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6"/>
      </w:tblGrid>
      <w:tr w:rsidR="005852BF" w:rsidRPr="005852BF" w:rsidTr="005852B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center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b/>
                <w:bCs/>
                <w:sz w:val="24"/>
                <w:szCs w:val="24"/>
              </w:rPr>
              <w:t>广东省人民政府关于表彰2014年广东省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center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b/>
                <w:bCs/>
                <w:sz w:val="24"/>
                <w:szCs w:val="24"/>
              </w:rPr>
              <w:t xml:space="preserve">专利奖单位和个人的通报 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center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t>各地级以上市人民政府，各县（市、区）人民政府，省政府各部门、各直属机构：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t xml:space="preserve">　　根据《广东省专利奖励办法》（粤府令第202号规定），经广东专利奖评审委员会评审，省知识产权局审核，省政府决定授予“一种一元或多元气凝胶隔热材料及其制备方法”等15项专利为2014年广东专利金奖，给予每项10万元的奖励；授予“多联式空调机组的控制方法”等55项专利为2014年广东专利优秀奖，给予每项5万元的奖励；授予瞿金平等10位发明人2014年广东发明人奖，给予每人2万元的奖励；对我省获得第十六届中国专利金奖的“基于拉伸流变的高分子材料塑化输运方法及设备”等4项专利、获得第十六届中国外观设计金奖的“电视机（PLY1201）”等2项专利给予每项100万元奖励，对我省获得第十六届中国专利优秀奖的“一种混合动力汽车”等64项专利、获得第十六届中国外观设计优秀奖的“汽车”等13项专利给予每项50万元奖励。 </w:t>
            </w: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br/>
              <w:t xml:space="preserve">　　希望受到表彰奖励的单位及个人珍惜荣誉、再接再厉，充分发挥模范示范作用，在知识产权工作上再创佳绩。全省有关单位和个人认真学习获奖单位和个人积极进取、大胆创新的创业精神，从创新驱动发展战略高度出发，进一步增强知识产权意识，提高知识产权创造、运用、保护、管理和服务能力，促进经济转型升级，为实现我省“三个定位、两个率先”总目标作出更大贡献。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br/>
              <w:t xml:space="preserve">　　附件：2014年广东省专利奖获奖名单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righ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t>广东省人民政府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righ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楷体" w:eastAsia="楷体" w:hAnsi="楷体" w:cs="宋体" w:hint="eastAsia"/>
                <w:sz w:val="24"/>
                <w:szCs w:val="24"/>
              </w:rPr>
              <w:t>2015年4月22日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righ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righ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righ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5852BF">
              <w:rPr>
                <w:rFonts w:ascii="宋体" w:eastAsia="宋体" w:hAnsi="宋体" w:cs="宋体" w:hint="eastAsia"/>
                <w:sz w:val="24"/>
                <w:szCs w:val="24"/>
              </w:rPr>
              <w:t> </w:t>
            </w:r>
          </w:p>
          <w:p w:rsidR="005852BF" w:rsidRPr="005852BF" w:rsidRDefault="005852BF" w:rsidP="005852BF">
            <w:pPr>
              <w:wordWrap w:val="0"/>
              <w:adjustRightInd/>
              <w:snapToGrid/>
              <w:spacing w:before="100" w:beforeAutospacing="1" w:after="100" w:afterAutospacing="1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15000" cy="7591425"/>
                  <wp:effectExtent l="19050" t="0" r="0" b="0"/>
                  <wp:docPr id="1" name="图片 1" descr="http://zwgk.gd.gov.cn/006939748/201504/W02015043059692296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wgk.gd.gov.cn/006939748/201504/W020150430596922966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8029575"/>
            <wp:effectExtent l="19050" t="0" r="0" b="0"/>
            <wp:docPr id="2" name="图片 2" descr="http://zwgk.gd.gov.cn/006939748/201504/W02015043059692296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wgk.gd.gov.cn/006939748/201504/W020150430596922965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810500"/>
            <wp:effectExtent l="19050" t="0" r="0" b="0"/>
            <wp:docPr id="3" name="图片 3" descr="http://zwgk.gd.gov.cn/006939748/201504/W02015043059692296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wgk.gd.gov.cn/006939748/201504/W020150430596922965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848600"/>
            <wp:effectExtent l="19050" t="0" r="0" b="0"/>
            <wp:docPr id="4" name="图片 4" descr="http://zwgk.gd.gov.cn/006939748/201504/W02015043059692296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wgk.gd.gov.cn/006939748/201504/W020150430596922963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658100"/>
            <wp:effectExtent l="19050" t="0" r="0" b="0"/>
            <wp:docPr id="5" name="图片 5" descr="http://zwgk.gd.gov.cn/006939748/201504/W02015043059692296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wgk.gd.gov.cn/006939748/201504/W020150430596922963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753350"/>
            <wp:effectExtent l="19050" t="0" r="0" b="0"/>
            <wp:docPr id="6" name="图片 6" descr="http://zwgk.gd.gov.cn/006939748/201504/W02015043059692312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wgk.gd.gov.cn/006939748/201504/W020150430596923122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753350"/>
            <wp:effectExtent l="19050" t="0" r="0" b="0"/>
            <wp:docPr id="7" name="图片 7" descr="http://zwgk.gd.gov.cn/006939748/201504/W02015043059692312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wgk.gd.gov.cn/006939748/201504/W02015043059692312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8039100"/>
            <wp:effectExtent l="19050" t="0" r="0" b="0"/>
            <wp:docPr id="8" name="图片 8" descr="http://zwgk.gd.gov.cn/006939748/201504/W02015043059692312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wgk.gd.gov.cn/006939748/201504/W02015043059692312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829550"/>
            <wp:effectExtent l="19050" t="0" r="0" b="0"/>
            <wp:docPr id="9" name="图片 9" descr="http://zwgk.gd.gov.cn/006939748/201504/W02015043059692312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wgk.gd.gov.cn/006939748/201504/W020150430596923129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6934200"/>
            <wp:effectExtent l="19050" t="0" r="0" b="0"/>
            <wp:docPr id="10" name="图片 10" descr="http://zwgk.gd.gov.cn/006939748/201504/W02015043059692312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wgk.gd.gov.cn/006939748/201504/W020150430596923127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962900"/>
            <wp:effectExtent l="19050" t="0" r="0" b="0"/>
            <wp:docPr id="11" name="图片 11" descr="http://zwgk.gd.gov.cn/006939748/201504/W02015043059692312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wgk.gd.gov.cn/006939748/201504/W020150430596923121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6791325"/>
            <wp:effectExtent l="19050" t="0" r="0" b="0"/>
            <wp:docPr id="12" name="图片 12" descr="http://zwgk.gd.gov.cn/006939748/201504/W02015043059692328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wgk.gd.gov.cn/006939748/201504/W020150430596923280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7162800"/>
            <wp:effectExtent l="19050" t="0" r="0" b="0"/>
            <wp:docPr id="13" name="图片 13" descr="http://zwgk.gd.gov.cn/006939748/201504/W02015043059692328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wgk.gd.gov.cn/006939748/201504/W020150430596923285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8124825"/>
            <wp:effectExtent l="19050" t="0" r="0" b="0"/>
            <wp:docPr id="14" name="图片 14" descr="http://zwgk.gd.gov.cn/006939748/201504/W02015043059692328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wgk.gd.gov.cn/006939748/201504/W020150430596923287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BF" w:rsidRPr="005852BF" w:rsidRDefault="005852BF" w:rsidP="005852BF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715000" cy="2247900"/>
            <wp:effectExtent l="19050" t="0" r="0" b="0"/>
            <wp:docPr id="15" name="图片 15" descr="http://zwgk.gd.gov.cn/006939748/201504/W02015043059692328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wgk.gd.gov.cn/006939748/201504/W020150430596923284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0BC" w:rsidRDefault="00ED40BC" w:rsidP="005852BF">
      <w:pPr>
        <w:spacing w:after="0"/>
      </w:pPr>
      <w:r>
        <w:separator/>
      </w:r>
    </w:p>
  </w:endnote>
  <w:endnote w:type="continuationSeparator" w:id="0">
    <w:p w:rsidR="00ED40BC" w:rsidRDefault="00ED40BC" w:rsidP="005852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0BC" w:rsidRDefault="00ED40BC" w:rsidP="005852BF">
      <w:pPr>
        <w:spacing w:after="0"/>
      </w:pPr>
      <w:r>
        <w:separator/>
      </w:r>
    </w:p>
  </w:footnote>
  <w:footnote w:type="continuationSeparator" w:id="0">
    <w:p w:rsidR="00ED40BC" w:rsidRDefault="00ED40BC" w:rsidP="005852B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852BF"/>
    <w:rsid w:val="00767B2F"/>
    <w:rsid w:val="008B7726"/>
    <w:rsid w:val="00D31D50"/>
    <w:rsid w:val="00ED4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52B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52B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52B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52BF"/>
    <w:rPr>
      <w:rFonts w:ascii="Tahoma" w:hAnsi="Tahoma"/>
      <w:sz w:val="18"/>
      <w:szCs w:val="18"/>
    </w:rPr>
  </w:style>
  <w:style w:type="character" w:styleId="a5">
    <w:name w:val="Strong"/>
    <w:basedOn w:val="a0"/>
    <w:uiPriority w:val="22"/>
    <w:qFormat/>
    <w:rsid w:val="005852BF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5852B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52B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3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2016-12-19T08:22:00Z</dcterms:modified>
</cp:coreProperties>
</file>