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6D" w:rsidRPr="00AB4E62" w:rsidRDefault="000E786D" w:rsidP="000E786D">
      <w:pPr>
        <w:spacing w:line="600" w:lineRule="exact"/>
        <w:rPr>
          <w:rFonts w:ascii="黑体" w:eastAsia="黑体" w:hAnsi="Georgia" w:cs="Times New Roman"/>
          <w:color w:val="000000"/>
          <w:sz w:val="32"/>
          <w:szCs w:val="32"/>
        </w:rPr>
      </w:pPr>
      <w:r w:rsidRPr="00B805ED">
        <w:rPr>
          <w:rFonts w:ascii="黑体" w:eastAsia="黑体" w:hAnsi="Georgia" w:cs="Times New Roman" w:hint="eastAsia"/>
          <w:color w:val="000000"/>
          <w:sz w:val="32"/>
          <w:szCs w:val="32"/>
        </w:rPr>
        <w:t>附件</w:t>
      </w:r>
      <w:r w:rsidRPr="00B805ED">
        <w:rPr>
          <w:rFonts w:ascii="黑体" w:eastAsia="黑体" w:hAnsi="Georgia" w:cs="Times New Roman"/>
          <w:color w:val="000000"/>
          <w:sz w:val="32"/>
          <w:szCs w:val="32"/>
        </w:rPr>
        <w:t>3</w:t>
      </w:r>
    </w:p>
    <w:p w:rsidR="000E786D" w:rsidRPr="00AB4E62" w:rsidRDefault="000E786D" w:rsidP="000E786D">
      <w:pPr>
        <w:spacing w:line="600" w:lineRule="exact"/>
        <w:jc w:val="center"/>
        <w:rPr>
          <w:rFonts w:ascii="华文中宋" w:eastAsia="华文中宋" w:hAnsi="华文中宋" w:cs="Times New Roman"/>
          <w:color w:val="000000"/>
          <w:sz w:val="36"/>
          <w:szCs w:val="36"/>
        </w:rPr>
      </w:pPr>
      <w:r w:rsidRPr="00AB4E62">
        <w:rPr>
          <w:rFonts w:ascii="华文中宋" w:eastAsia="华文中宋" w:hAnsi="华文中宋" w:cs="Times New Roman" w:hint="eastAsia"/>
          <w:color w:val="000000"/>
          <w:sz w:val="36"/>
          <w:szCs w:val="36"/>
        </w:rPr>
        <w:t>电子商务示范企业申报书提纲</w:t>
      </w:r>
    </w:p>
    <w:p w:rsidR="000E786D" w:rsidRPr="00AB4E62" w:rsidRDefault="000E786D" w:rsidP="000E786D">
      <w:pPr>
        <w:spacing w:before="240"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AB4E62">
        <w:rPr>
          <w:rFonts w:ascii="黑体" w:eastAsia="黑体" w:hAnsi="黑体" w:cs="Times New Roman" w:hint="eastAsia"/>
          <w:color w:val="000000"/>
          <w:sz w:val="32"/>
          <w:szCs w:val="32"/>
        </w:rPr>
        <w:t>一、企业概况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楷体_GB2312" w:eastAsia="楷体_GB2312" w:hAnsi="宋体" w:cs="Times New Roman"/>
          <w:b/>
          <w:color w:val="000000"/>
          <w:sz w:val="32"/>
          <w:szCs w:val="32"/>
        </w:rPr>
      </w:pPr>
      <w:r w:rsidRPr="00AB4E62">
        <w:rPr>
          <w:rFonts w:ascii="楷体_GB2312" w:eastAsia="楷体_GB2312" w:hAnsi="宋体" w:cs="Times New Roman" w:hint="eastAsia"/>
          <w:b/>
          <w:color w:val="000000"/>
          <w:sz w:val="32"/>
          <w:szCs w:val="32"/>
        </w:rPr>
        <w:t>（一）基本情况。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包括：企业成立时间、地点、主营业务、服务对象及覆盖范围，股权结构及与子（母）公司业务联系、企业规模、行业地位、员工数量等。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楷体_GB2312" w:eastAsia="楷体_GB2312" w:hAnsi="宋体" w:cs="Times New Roman"/>
          <w:b/>
          <w:color w:val="000000"/>
          <w:sz w:val="32"/>
          <w:szCs w:val="32"/>
        </w:rPr>
      </w:pPr>
      <w:r w:rsidRPr="00AB4E62">
        <w:rPr>
          <w:rFonts w:ascii="楷体_GB2312" w:eastAsia="楷体_GB2312" w:hAnsi="宋体" w:cs="Times New Roman" w:hint="eastAsia"/>
          <w:b/>
          <w:color w:val="000000"/>
          <w:sz w:val="32"/>
          <w:szCs w:val="32"/>
        </w:rPr>
        <w:t>（二）经营业绩。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包括：盈利模式、近两年来主营业务收入、产品销售产值、实现利润、利税总额等。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楷体_GB2312" w:eastAsia="楷体_GB2312" w:hAnsi="宋体" w:cs="Times New Roman"/>
          <w:b/>
          <w:color w:val="000000"/>
          <w:sz w:val="32"/>
          <w:szCs w:val="32"/>
        </w:rPr>
      </w:pPr>
      <w:r w:rsidRPr="00AB4E62">
        <w:rPr>
          <w:rFonts w:ascii="楷体_GB2312" w:eastAsia="楷体_GB2312" w:hAnsi="宋体" w:cs="Times New Roman" w:hint="eastAsia"/>
          <w:b/>
          <w:color w:val="000000"/>
          <w:sz w:val="32"/>
          <w:szCs w:val="32"/>
        </w:rPr>
        <w:t>（三）电商平台运营情况。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包括：平台（网站、移动客户端或业务系统）上线时间，当前注册用户数及增速，平台访问量及Alexa网站流量排名情况；平台体系架构，新技术应用情况及安全保障措施等。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AB4E62">
        <w:rPr>
          <w:rFonts w:ascii="黑体" w:eastAsia="黑体" w:hAnsi="黑体" w:cs="Times New Roman" w:hint="eastAsia"/>
          <w:color w:val="000000"/>
          <w:sz w:val="32"/>
          <w:szCs w:val="32"/>
        </w:rPr>
        <w:t>二、运营特色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楷体_GB2312" w:eastAsia="楷体_GB2312" w:hAnsi="宋体" w:cs="Times New Roman"/>
          <w:b/>
          <w:color w:val="000000"/>
          <w:sz w:val="32"/>
          <w:szCs w:val="32"/>
        </w:rPr>
      </w:pPr>
      <w:r w:rsidRPr="00AB4E62">
        <w:rPr>
          <w:rFonts w:ascii="楷体_GB2312" w:eastAsia="楷体_GB2312" w:hAnsi="宋体" w:cs="Times New Roman" w:hint="eastAsia"/>
          <w:b/>
          <w:color w:val="000000"/>
          <w:sz w:val="32"/>
          <w:szCs w:val="32"/>
        </w:rPr>
        <w:t>（一）市场定位。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包括：企业所服务行业或领域整体发展情况，行业地位及市场空间，与主要竞争对手的业务区别等。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楷体_GB2312" w:eastAsia="楷体_GB2312" w:hAnsi="宋体" w:cs="Times New Roman"/>
          <w:b/>
          <w:color w:val="000000"/>
          <w:sz w:val="32"/>
          <w:szCs w:val="32"/>
        </w:rPr>
      </w:pPr>
      <w:r w:rsidRPr="00AB4E62">
        <w:rPr>
          <w:rFonts w:ascii="楷体_GB2312" w:eastAsia="楷体_GB2312" w:hAnsi="宋体" w:cs="Times New Roman" w:hint="eastAsia"/>
          <w:b/>
          <w:color w:val="000000"/>
          <w:sz w:val="32"/>
          <w:szCs w:val="32"/>
        </w:rPr>
        <w:t>（二）主要产品及服务。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包括：企业主要产品或服务介绍，上线时间，市场效果（通过数据或例证表述）和市场同类产品的区别等。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楷体_GB2312" w:eastAsia="楷体_GB2312" w:hAnsi="宋体" w:cs="Times New Roman"/>
          <w:b/>
          <w:color w:val="000000"/>
          <w:sz w:val="32"/>
          <w:szCs w:val="32"/>
        </w:rPr>
      </w:pPr>
      <w:r w:rsidRPr="00AB4E62">
        <w:rPr>
          <w:rFonts w:ascii="楷体_GB2312" w:eastAsia="楷体_GB2312" w:hAnsi="宋体" w:cs="Times New Roman" w:hint="eastAsia"/>
          <w:b/>
          <w:color w:val="000000"/>
          <w:sz w:val="32"/>
          <w:szCs w:val="32"/>
        </w:rPr>
        <w:t>（三）示范特色。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根据业务情况，详细说明本企业在所申报示范方向的特色业务、创新方式方法、实际案例及业绩等。包括但不限于如下几种：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b/>
          <w:sz w:val="32"/>
          <w:szCs w:val="20"/>
        </w:rPr>
        <w:lastRenderedPageBreak/>
        <w:t>1.电子商务提质升级: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通过商业模式、产品服务、高新技术应用、市场营销、组织管理创新，使电子商务相关领域提升应用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水平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和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效率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；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b/>
          <w:sz w:val="32"/>
          <w:szCs w:val="20"/>
        </w:rPr>
        <w:t>2.电子商务与传统产业融合: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通过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农业转型、制造业升级、服务业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创新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等方式，</w:t>
      </w:r>
      <w:proofErr w:type="gramStart"/>
      <w:r w:rsidRPr="00AB4E62">
        <w:rPr>
          <w:rFonts w:ascii="仿宋_GB2312" w:eastAsia="仿宋_GB2312" w:hAnsi="Times New Roman" w:cs="Times New Roman"/>
          <w:sz w:val="32"/>
          <w:szCs w:val="20"/>
        </w:rPr>
        <w:t>促进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线</w:t>
      </w:r>
      <w:proofErr w:type="gramEnd"/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上线下互动融合，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带动实体经济发展，提升传统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产业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发展动能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；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b/>
          <w:sz w:val="32"/>
          <w:szCs w:val="20"/>
        </w:rPr>
        <w:t>3.电子商务要素市场建设: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通过人才、技术、基础设施、资本等方面创新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运营，完善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电子商务支撑体系；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b/>
          <w:sz w:val="32"/>
          <w:szCs w:val="20"/>
        </w:rPr>
        <w:t>4.电子商务民生服务创新: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通过开展“电商扶贫”</w:t>
      </w:r>
      <w:r>
        <w:rPr>
          <w:rFonts w:ascii="仿宋_GB2312" w:eastAsia="仿宋_GB2312" w:hAnsi="Times New Roman" w:cs="Times New Roman" w:hint="eastAsia"/>
          <w:sz w:val="32"/>
          <w:szCs w:val="20"/>
        </w:rPr>
        <w:t>、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“便民服务”等业务，推动电子商务服务社会发展；</w:t>
      </w:r>
    </w:p>
    <w:p w:rsidR="000E786D" w:rsidRPr="00AB4E62" w:rsidRDefault="000E786D" w:rsidP="000E786D">
      <w:pPr>
        <w:spacing w:line="600" w:lineRule="exact"/>
        <w:ind w:firstLineChars="200" w:firstLine="643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b/>
          <w:sz w:val="32"/>
          <w:szCs w:val="20"/>
        </w:rPr>
        <w:t>5.电子商务市场环境优化: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通过推行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绿色购物、绿色运输、绿色仓储、绿色快递、再生资源回收利用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等手段，或通过完善平台服务协议和交易规则、强化平台商户审核、保护消费者权益、加强产品质量监管、制定企业电子商务标准等内容</w:t>
      </w:r>
      <w:r w:rsidRPr="00AB4E62">
        <w:rPr>
          <w:rFonts w:ascii="仿宋_GB2312" w:eastAsia="仿宋_GB2312" w:hAnsi="Times New Roman" w:cs="Times New Roman"/>
          <w:sz w:val="32"/>
          <w:szCs w:val="20"/>
        </w:rPr>
        <w:t>，优化电子商务领域生态环境。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AB4E62">
        <w:rPr>
          <w:rFonts w:ascii="黑体" w:eastAsia="黑体" w:hAnsi="黑体" w:cs="Times New Roman" w:hint="eastAsia"/>
          <w:color w:val="000000"/>
          <w:sz w:val="32"/>
          <w:szCs w:val="32"/>
        </w:rPr>
        <w:t>三、电子商务平台应用绩效评价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（一）应用电子商务的经济效益和社会效益绩效评价。</w:t>
      </w:r>
    </w:p>
    <w:p w:rsidR="000E786D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（二）电子商务平台在国内同行业的知名度评价，示范作用和推广价值评价。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黑体" w:eastAsia="黑体" w:hAnsi="黑体" w:cs="Times New Roman" w:hint="eastAsia"/>
          <w:color w:val="000000"/>
          <w:sz w:val="32"/>
          <w:szCs w:val="32"/>
        </w:rPr>
        <w:t>四、主要管理制度和技术措施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（一）参与行业标准化工作情况和电</w:t>
      </w:r>
      <w:proofErr w:type="gramStart"/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商领域</w:t>
      </w:r>
      <w:proofErr w:type="gramEnd"/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国标、</w:t>
      </w:r>
      <w:proofErr w:type="gramStart"/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行标执行</w:t>
      </w:r>
      <w:proofErr w:type="gramEnd"/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情况。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（二）防止侵犯知识产权和销售假冒伪劣商品的技术措施和管理制度。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（三）完善交易规则、提高交易服务质量和水平、处理交易纠纷，保护用户权益的做法及成效。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AB4E62">
        <w:rPr>
          <w:rFonts w:ascii="黑体" w:eastAsia="黑体" w:hAnsi="黑体" w:cs="Times New Roman" w:hint="eastAsia"/>
          <w:color w:val="000000"/>
          <w:sz w:val="32"/>
          <w:szCs w:val="32"/>
        </w:rPr>
        <w:t>五、企业未来发展规划及其他需要说明的事项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</w:p>
    <w:p w:rsidR="000E786D" w:rsidRPr="00AB4E62" w:rsidRDefault="000E786D" w:rsidP="000E786D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附</w:t>
      </w: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：1.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 xml:space="preserve"> 工商营业执照（复印件）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2.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 xml:space="preserve"> 税务登记证（复印件，</w:t>
      </w:r>
      <w:bookmarkStart w:id="0" w:name="OLE_LINK91"/>
      <w:bookmarkStart w:id="1" w:name="OLE_LINK92"/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三证合一的企业可只提供营业执照</w:t>
      </w:r>
      <w:bookmarkEnd w:id="0"/>
      <w:bookmarkEnd w:id="1"/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）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3．组织机构代码证（复印件，三证合一的企业可只提供营业执照）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4．增值电信业务经营许可（备案）ICP证（复印件）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5.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 xml:space="preserve"> 经审计的会计年报及其他证明材料（复印件）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AB4E62">
        <w:rPr>
          <w:rFonts w:ascii="仿宋_GB2312" w:eastAsia="仿宋_GB2312" w:hAnsi="宋体" w:cs="Times New Roman" w:hint="eastAsia"/>
          <w:color w:val="000000"/>
          <w:sz w:val="32"/>
          <w:szCs w:val="32"/>
        </w:rPr>
        <w:t>6.</w:t>
      </w: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 xml:space="preserve"> 涉及行政许可的商品或服务经营许可证（复印件）</w:t>
      </w:r>
    </w:p>
    <w:p w:rsidR="000E786D" w:rsidRPr="00AB4E62" w:rsidRDefault="000E786D" w:rsidP="000E786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B4E62">
        <w:rPr>
          <w:rFonts w:ascii="仿宋_GB2312" w:eastAsia="仿宋_GB2312" w:hAnsi="Times New Roman" w:cs="Times New Roman" w:hint="eastAsia"/>
          <w:sz w:val="32"/>
          <w:szCs w:val="20"/>
        </w:rPr>
        <w:t>（以上复印件加盖公司章）</w:t>
      </w:r>
    </w:p>
    <w:p w:rsidR="000E786D" w:rsidRPr="00AB4E62" w:rsidRDefault="000E786D" w:rsidP="000E786D">
      <w:pPr>
        <w:ind w:firstLine="645"/>
        <w:jc w:val="left"/>
        <w:rPr>
          <w:rFonts w:ascii="黑体" w:eastAsia="黑体" w:hAnsi="Times New Roman" w:cs="Times New Roman"/>
          <w:sz w:val="32"/>
          <w:szCs w:val="32"/>
        </w:rPr>
      </w:pPr>
    </w:p>
    <w:p w:rsidR="007B04CC" w:rsidRPr="000E786D" w:rsidRDefault="007B04CC">
      <w:bookmarkStart w:id="2" w:name="_GoBack"/>
      <w:bookmarkEnd w:id="2"/>
    </w:p>
    <w:sectPr w:rsidR="007B04CC" w:rsidRPr="000E786D" w:rsidSect="005E063F">
      <w:pgSz w:w="11906" w:h="16838" w:code="9"/>
      <w:pgMar w:top="1077" w:right="1531" w:bottom="1077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6D"/>
    <w:rsid w:val="000E786D"/>
    <w:rsid w:val="005E063F"/>
    <w:rsid w:val="007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900A8-8828-43D8-B047-4BE2214E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ztt</dc:creator>
  <cp:keywords/>
  <dc:description/>
  <cp:lastModifiedBy>ztt</cp:lastModifiedBy>
  <cp:revision>1</cp:revision>
  <dcterms:created xsi:type="dcterms:W3CDTF">2017-05-22T03:01:00Z</dcterms:created>
  <dcterms:modified xsi:type="dcterms:W3CDTF">2017-05-22T03:01:00Z</dcterms:modified>
</cp:coreProperties>
</file>