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AD6" w:rsidRDefault="007F0AD6" w:rsidP="007F0AD6">
      <w:pPr>
        <w:pStyle w:val="20"/>
      </w:pPr>
      <w:bookmarkStart w:id="0" w:name="_Toc463778243"/>
      <w:r>
        <w:t>附件</w:t>
      </w:r>
      <w:bookmarkEnd w:id="0"/>
      <w:r>
        <w:rPr>
          <w:rFonts w:hint="eastAsia"/>
        </w:rPr>
        <w:t>1：</w:t>
      </w:r>
    </w:p>
    <w:p w:rsidR="007F0AD6" w:rsidRDefault="007F0AD6" w:rsidP="007F0AD6">
      <w:pPr>
        <w:pStyle w:val="20"/>
      </w:pPr>
    </w:p>
    <w:p w:rsidR="007F0AD6" w:rsidRPr="00FF0C9A" w:rsidRDefault="007F0AD6" w:rsidP="00EF0D7A">
      <w:pPr>
        <w:spacing w:line="360" w:lineRule="auto"/>
        <w:ind w:firstLineChars="150" w:firstLine="723"/>
        <w:rPr>
          <w:rFonts w:ascii="宋体" w:hAnsi="宋体"/>
          <w:b/>
          <w:sz w:val="48"/>
          <w:szCs w:val="48"/>
        </w:rPr>
      </w:pPr>
      <w:r w:rsidRPr="00FF0C9A">
        <w:rPr>
          <w:rFonts w:ascii="宋体" w:hAnsi="宋体" w:hint="eastAsia"/>
          <w:b/>
          <w:sz w:val="48"/>
          <w:szCs w:val="48"/>
        </w:rPr>
        <w:t>深圳</w:t>
      </w:r>
      <w:r w:rsidRPr="00FF0C9A">
        <w:rPr>
          <w:rFonts w:ascii="宋体" w:hAnsi="宋体"/>
          <w:b/>
          <w:sz w:val="48"/>
          <w:szCs w:val="48"/>
        </w:rPr>
        <w:t>市2017年</w:t>
      </w:r>
      <w:r w:rsidRPr="00FF0C9A">
        <w:rPr>
          <w:rFonts w:ascii="宋体" w:hAnsi="宋体" w:hint="eastAsia"/>
          <w:b/>
          <w:sz w:val="48"/>
          <w:szCs w:val="48"/>
        </w:rPr>
        <w:t>重大项目申报条件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5243"/>
        <w:gridCol w:w="1140"/>
      </w:tblGrid>
      <w:tr w:rsidR="007F0AD6" w:rsidRPr="00162B9A" w:rsidTr="00111F74">
        <w:trPr>
          <w:tblHeader/>
          <w:jc w:val="center"/>
        </w:trPr>
        <w:tc>
          <w:tcPr>
            <w:tcW w:w="1441" w:type="dxa"/>
            <w:shd w:val="clear" w:color="auto" w:fill="auto"/>
            <w:vAlign w:val="center"/>
          </w:tcPr>
          <w:p w:rsidR="007F0AD6" w:rsidRPr="001C3858" w:rsidRDefault="007F0AD6" w:rsidP="00111F74">
            <w:pPr>
              <w:spacing w:before="100" w:beforeAutospacing="1" w:after="100" w:afterAutospacing="1"/>
              <w:jc w:val="left"/>
              <w:rPr>
                <w:rFonts w:eastAsia="仿宋"/>
                <w:b/>
                <w:color w:val="000000"/>
                <w:sz w:val="24"/>
              </w:rPr>
            </w:pPr>
            <w:r>
              <w:rPr>
                <w:rFonts w:eastAsia="仿宋" w:hint="eastAsia"/>
                <w:b/>
                <w:color w:val="000000"/>
                <w:sz w:val="24"/>
              </w:rPr>
              <w:t>行业</w:t>
            </w:r>
            <w:r>
              <w:rPr>
                <w:rFonts w:eastAsia="仿宋"/>
                <w:b/>
                <w:color w:val="000000"/>
                <w:sz w:val="24"/>
              </w:rPr>
              <w:t>分类</w:t>
            </w:r>
          </w:p>
        </w:tc>
        <w:tc>
          <w:tcPr>
            <w:tcW w:w="5243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rPr>
                <w:rFonts w:eastAsia="仿宋"/>
                <w:color w:val="000000"/>
                <w:sz w:val="24"/>
              </w:rPr>
            </w:pPr>
            <w:r w:rsidRPr="00791C8B">
              <w:rPr>
                <w:rFonts w:eastAsia="仿宋"/>
                <w:b/>
                <w:bCs/>
                <w:color w:val="000000"/>
                <w:kern w:val="0"/>
                <w:sz w:val="24"/>
              </w:rPr>
              <w:t>包含领域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rPr>
                <w:rFonts w:eastAsia="仿宋"/>
                <w:color w:val="000000"/>
                <w:sz w:val="24"/>
              </w:rPr>
            </w:pPr>
            <w:r w:rsidRPr="00791C8B">
              <w:rPr>
                <w:rFonts w:eastAsia="仿宋"/>
                <w:b/>
                <w:bCs/>
                <w:color w:val="000000"/>
                <w:kern w:val="0"/>
                <w:sz w:val="24"/>
              </w:rPr>
              <w:t>总投资（亿元）</w:t>
            </w:r>
          </w:p>
        </w:tc>
      </w:tr>
      <w:tr w:rsidR="007F0AD6" w:rsidRPr="00162B9A" w:rsidTr="00111F74">
        <w:trPr>
          <w:jc w:val="center"/>
        </w:trPr>
        <w:tc>
          <w:tcPr>
            <w:tcW w:w="1441" w:type="dxa"/>
            <w:vMerge w:val="restart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sz w:val="24"/>
              </w:rPr>
            </w:pPr>
            <w:r w:rsidRPr="00D52A07">
              <w:rPr>
                <w:rFonts w:eastAsia="仿宋" w:hint="eastAsia"/>
                <w:color w:val="000000"/>
                <w:kern w:val="0"/>
                <w:sz w:val="24"/>
              </w:rPr>
              <w:t>战略性新兴产业和未来产业</w:t>
            </w:r>
          </w:p>
        </w:tc>
        <w:tc>
          <w:tcPr>
            <w:tcW w:w="5243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rPr>
                <w:rFonts w:eastAsia="仿宋"/>
                <w:color w:val="000000"/>
                <w:sz w:val="24"/>
              </w:rPr>
            </w:pPr>
            <w:r w:rsidRPr="00791C8B">
              <w:rPr>
                <w:rFonts w:eastAsia="仿宋"/>
                <w:color w:val="000000"/>
                <w:kern w:val="0"/>
                <w:sz w:val="24"/>
              </w:rPr>
              <w:t>生物、新材料、文化创意、新一代信息技术、互联网、新能源、节能环保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sz w:val="24"/>
              </w:rPr>
            </w:pPr>
            <w:r w:rsidRPr="00791C8B">
              <w:rPr>
                <w:rFonts w:eastAsia="仿宋" w:hint="eastAsia"/>
                <w:color w:val="000000"/>
                <w:sz w:val="24"/>
              </w:rPr>
              <w:t>1</w:t>
            </w:r>
          </w:p>
        </w:tc>
      </w:tr>
      <w:tr w:rsidR="007F0AD6" w:rsidRPr="00162B9A" w:rsidTr="00111F74">
        <w:trPr>
          <w:trHeight w:val="827"/>
          <w:jc w:val="center"/>
        </w:trPr>
        <w:tc>
          <w:tcPr>
            <w:tcW w:w="1441" w:type="dxa"/>
            <w:vMerge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5243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rPr>
                <w:rFonts w:eastAsia="仿宋"/>
                <w:color w:val="000000"/>
                <w:sz w:val="24"/>
              </w:rPr>
            </w:pPr>
            <w:r w:rsidRPr="00791C8B">
              <w:rPr>
                <w:rFonts w:eastAsia="仿宋"/>
                <w:color w:val="000000"/>
                <w:kern w:val="0"/>
                <w:sz w:val="24"/>
              </w:rPr>
              <w:t>生命健康、海洋、航空航天、机器人、可穿戴设备、智能装备</w:t>
            </w:r>
            <w:r w:rsidR="005C0313">
              <w:rPr>
                <w:rFonts w:eastAsia="仿宋" w:hint="eastAsia"/>
                <w:color w:val="000000"/>
                <w:kern w:val="0"/>
                <w:sz w:val="24"/>
              </w:rPr>
              <w:t>、</w:t>
            </w:r>
            <w:r w:rsidR="005C0313">
              <w:rPr>
                <w:rFonts w:eastAsia="仿宋"/>
                <w:color w:val="000000"/>
                <w:kern w:val="0"/>
                <w:sz w:val="24"/>
              </w:rPr>
              <w:t>军民融合产业</w:t>
            </w:r>
            <w:r w:rsidRPr="00791C8B">
              <w:rPr>
                <w:rFonts w:eastAsia="仿宋"/>
                <w:color w:val="000000"/>
                <w:kern w:val="0"/>
                <w:sz w:val="24"/>
              </w:rPr>
              <w:t>等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sz w:val="24"/>
              </w:rPr>
            </w:pPr>
            <w:r w:rsidRPr="00791C8B">
              <w:rPr>
                <w:rFonts w:eastAsia="仿宋" w:hint="eastAsia"/>
                <w:color w:val="000000"/>
                <w:sz w:val="24"/>
              </w:rPr>
              <w:t>1</w:t>
            </w:r>
          </w:p>
        </w:tc>
      </w:tr>
      <w:tr w:rsidR="007F0AD6" w:rsidRPr="00162B9A" w:rsidTr="00111F74">
        <w:trPr>
          <w:trHeight w:val="957"/>
          <w:jc w:val="center"/>
        </w:trPr>
        <w:tc>
          <w:tcPr>
            <w:tcW w:w="1441" w:type="dxa"/>
            <w:vMerge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5243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rPr>
                <w:rFonts w:eastAsia="仿宋"/>
                <w:color w:val="000000"/>
                <w:kern w:val="0"/>
                <w:sz w:val="24"/>
              </w:rPr>
            </w:pPr>
            <w:r w:rsidRPr="00791C8B">
              <w:rPr>
                <w:rFonts w:eastAsia="仿宋" w:hint="eastAsia"/>
                <w:color w:val="000000"/>
                <w:kern w:val="0"/>
                <w:sz w:val="24"/>
              </w:rPr>
              <w:t>重大科技</w:t>
            </w:r>
            <w:r w:rsidRPr="00791C8B">
              <w:rPr>
                <w:rFonts w:eastAsia="仿宋"/>
                <w:color w:val="000000"/>
                <w:kern w:val="0"/>
                <w:sz w:val="24"/>
              </w:rPr>
              <w:t>基础设施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、基础研究机构、诺贝尔奖科学家实验室、制造业创新中心、未来产业集聚区、生产性服务业公共服务平台、“双创”示范基地等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1</w:t>
            </w:r>
          </w:p>
        </w:tc>
      </w:tr>
      <w:tr w:rsidR="007F0AD6" w:rsidRPr="00162B9A" w:rsidTr="00111F74">
        <w:trPr>
          <w:jc w:val="center"/>
        </w:trPr>
        <w:tc>
          <w:tcPr>
            <w:tcW w:w="1441" w:type="dxa"/>
            <w:vMerge w:val="restart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先进</w:t>
            </w:r>
            <w:r w:rsidRPr="00791C8B">
              <w:rPr>
                <w:rFonts w:eastAsia="仿宋"/>
                <w:color w:val="000000"/>
                <w:kern w:val="0"/>
                <w:sz w:val="24"/>
              </w:rPr>
              <w:t>制造业和优势传统产业</w:t>
            </w:r>
          </w:p>
        </w:tc>
        <w:tc>
          <w:tcPr>
            <w:tcW w:w="5243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rPr>
                <w:rFonts w:eastAsia="仿宋"/>
                <w:color w:val="000000"/>
                <w:sz w:val="24"/>
              </w:rPr>
            </w:pPr>
            <w:r w:rsidRPr="00791C8B">
              <w:rPr>
                <w:rFonts w:eastAsia="仿宋"/>
                <w:color w:val="000000"/>
                <w:kern w:val="0"/>
                <w:sz w:val="24"/>
              </w:rPr>
              <w:t>汽车零部件、汽车电子、装备制造、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精细</w:t>
            </w:r>
            <w:r>
              <w:rPr>
                <w:rFonts w:eastAsia="仿宋"/>
                <w:color w:val="000000"/>
                <w:kern w:val="0"/>
                <w:sz w:val="24"/>
              </w:rPr>
              <w:t>化工、</w:t>
            </w:r>
            <w:r w:rsidRPr="00791C8B">
              <w:rPr>
                <w:rFonts w:eastAsia="仿宋"/>
                <w:color w:val="000000"/>
                <w:kern w:val="0"/>
                <w:sz w:val="24"/>
              </w:rPr>
              <w:t>电子信息产品制造</w:t>
            </w:r>
            <w:r w:rsidRPr="00791C8B">
              <w:rPr>
                <w:rFonts w:eastAsia="仿宋"/>
                <w:color w:val="000000"/>
                <w:kern w:val="0"/>
                <w:sz w:val="24"/>
              </w:rPr>
              <w:tab/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sz w:val="24"/>
              </w:rPr>
            </w:pPr>
            <w:r w:rsidRPr="00791C8B">
              <w:rPr>
                <w:rFonts w:eastAsia="仿宋" w:hint="eastAsia"/>
                <w:color w:val="000000"/>
                <w:sz w:val="24"/>
              </w:rPr>
              <w:t>2</w:t>
            </w:r>
          </w:p>
        </w:tc>
      </w:tr>
      <w:tr w:rsidR="007F0AD6" w:rsidRPr="00162B9A" w:rsidTr="00111F74">
        <w:trPr>
          <w:jc w:val="center"/>
        </w:trPr>
        <w:tc>
          <w:tcPr>
            <w:tcW w:w="1441" w:type="dxa"/>
            <w:vMerge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5243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rPr>
                <w:rFonts w:eastAsia="仿宋"/>
                <w:color w:val="000000"/>
                <w:kern w:val="0"/>
                <w:sz w:val="24"/>
              </w:rPr>
            </w:pPr>
            <w:r w:rsidRPr="00791C8B">
              <w:rPr>
                <w:rFonts w:eastAsia="仿宋"/>
                <w:color w:val="000000"/>
                <w:kern w:val="0"/>
                <w:sz w:val="24"/>
              </w:rPr>
              <w:t>汽车整车制造、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专用</w:t>
            </w:r>
            <w:r>
              <w:rPr>
                <w:rFonts w:eastAsia="仿宋"/>
                <w:color w:val="000000"/>
                <w:kern w:val="0"/>
                <w:sz w:val="24"/>
              </w:rPr>
              <w:t>车及特种车整车、</w:t>
            </w:r>
            <w:r w:rsidRPr="00791C8B">
              <w:rPr>
                <w:rFonts w:eastAsia="仿宋"/>
                <w:color w:val="000000"/>
                <w:kern w:val="0"/>
                <w:sz w:val="24"/>
              </w:rPr>
              <w:t>船舶制造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sz w:val="24"/>
              </w:rPr>
            </w:pPr>
            <w:r w:rsidRPr="00791C8B">
              <w:rPr>
                <w:rFonts w:eastAsia="仿宋"/>
                <w:color w:val="000000"/>
                <w:sz w:val="24"/>
              </w:rPr>
              <w:t>15</w:t>
            </w:r>
          </w:p>
        </w:tc>
      </w:tr>
      <w:tr w:rsidR="007F0AD6" w:rsidRPr="00162B9A" w:rsidTr="00111F74">
        <w:trPr>
          <w:jc w:val="center"/>
        </w:trPr>
        <w:tc>
          <w:tcPr>
            <w:tcW w:w="1441" w:type="dxa"/>
            <w:vMerge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5243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rPr>
                <w:rFonts w:eastAsia="仿宋"/>
                <w:color w:val="000000"/>
                <w:kern w:val="0"/>
                <w:sz w:val="24"/>
              </w:rPr>
            </w:pPr>
            <w:r w:rsidRPr="00791C8B">
              <w:rPr>
                <w:rFonts w:eastAsia="仿宋"/>
                <w:color w:val="000000"/>
                <w:kern w:val="0"/>
                <w:sz w:val="24"/>
              </w:rPr>
              <w:t>黄金珠宝、钟表、服装、眼镜、家具等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sz w:val="24"/>
              </w:rPr>
            </w:pPr>
            <w:r w:rsidRPr="00791C8B">
              <w:rPr>
                <w:rFonts w:eastAsia="仿宋"/>
                <w:color w:val="000000"/>
                <w:sz w:val="24"/>
              </w:rPr>
              <w:t>1</w:t>
            </w:r>
          </w:p>
        </w:tc>
      </w:tr>
      <w:tr w:rsidR="007F0AD6" w:rsidRPr="00162B9A" w:rsidTr="00111F74">
        <w:trPr>
          <w:jc w:val="center"/>
        </w:trPr>
        <w:tc>
          <w:tcPr>
            <w:tcW w:w="1441" w:type="dxa"/>
            <w:vMerge w:val="restart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791C8B">
              <w:rPr>
                <w:rFonts w:eastAsia="仿宋"/>
                <w:color w:val="000000"/>
                <w:kern w:val="0"/>
                <w:sz w:val="24"/>
              </w:rPr>
              <w:t>现代服务业</w:t>
            </w:r>
          </w:p>
        </w:tc>
        <w:tc>
          <w:tcPr>
            <w:tcW w:w="5243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rPr>
                <w:rFonts w:eastAsia="仿宋"/>
                <w:color w:val="000000"/>
                <w:kern w:val="0"/>
                <w:sz w:val="24"/>
              </w:rPr>
            </w:pPr>
            <w:r w:rsidRPr="00791C8B">
              <w:rPr>
                <w:rFonts w:eastAsia="仿宋"/>
                <w:color w:val="000000"/>
                <w:kern w:val="0"/>
                <w:sz w:val="24"/>
              </w:rPr>
              <w:t>旅游、商贸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会展</w:t>
            </w:r>
            <w:r w:rsidRPr="00791C8B">
              <w:rPr>
                <w:rFonts w:eastAsia="仿宋"/>
                <w:color w:val="000000"/>
                <w:kern w:val="0"/>
                <w:sz w:val="24"/>
              </w:rPr>
              <w:t>、现代</w:t>
            </w:r>
            <w:r>
              <w:rPr>
                <w:rFonts w:eastAsia="仿宋"/>
                <w:color w:val="000000"/>
                <w:kern w:val="0"/>
                <w:sz w:val="24"/>
              </w:rPr>
              <w:t>物流业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sz w:val="24"/>
              </w:rPr>
            </w:pPr>
            <w:r w:rsidRPr="00791C8B">
              <w:rPr>
                <w:rFonts w:eastAsia="仿宋"/>
                <w:color w:val="000000"/>
                <w:sz w:val="24"/>
              </w:rPr>
              <w:t>3</w:t>
            </w:r>
          </w:p>
        </w:tc>
      </w:tr>
      <w:tr w:rsidR="007F0AD6" w:rsidRPr="00162B9A" w:rsidTr="00111F74">
        <w:trPr>
          <w:jc w:val="center"/>
        </w:trPr>
        <w:tc>
          <w:tcPr>
            <w:tcW w:w="1441" w:type="dxa"/>
            <w:vMerge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5243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rPr>
                <w:rFonts w:eastAsia="仿宋"/>
                <w:color w:val="000000"/>
                <w:kern w:val="0"/>
                <w:sz w:val="24"/>
              </w:rPr>
            </w:pPr>
            <w:r w:rsidRPr="00791C8B">
              <w:rPr>
                <w:rFonts w:eastAsia="仿宋"/>
                <w:color w:val="000000"/>
                <w:kern w:val="0"/>
                <w:sz w:val="24"/>
              </w:rPr>
              <w:t>现代金融、软件和信息服务业、科学研究和技术服务业、租赁和商务服务业</w:t>
            </w:r>
            <w:r w:rsidRPr="00791C8B">
              <w:rPr>
                <w:rFonts w:eastAsia="仿宋"/>
                <w:color w:val="000000"/>
                <w:kern w:val="0"/>
                <w:sz w:val="24"/>
              </w:rPr>
              <w:tab/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sz w:val="24"/>
              </w:rPr>
            </w:pPr>
            <w:r w:rsidRPr="00791C8B">
              <w:rPr>
                <w:rFonts w:eastAsia="仿宋"/>
                <w:color w:val="000000"/>
                <w:sz w:val="24"/>
              </w:rPr>
              <w:t>5</w:t>
            </w:r>
          </w:p>
        </w:tc>
      </w:tr>
      <w:tr w:rsidR="007F0AD6" w:rsidRPr="00162B9A" w:rsidTr="00111F74">
        <w:trPr>
          <w:jc w:val="center"/>
        </w:trPr>
        <w:tc>
          <w:tcPr>
            <w:tcW w:w="1441" w:type="dxa"/>
            <w:vMerge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5243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rPr>
                <w:rFonts w:eastAsia="仿宋"/>
                <w:color w:val="000000"/>
                <w:kern w:val="0"/>
                <w:sz w:val="24"/>
              </w:rPr>
            </w:pPr>
            <w:r w:rsidRPr="00791C8B">
              <w:rPr>
                <w:rFonts w:eastAsia="仿宋"/>
                <w:color w:val="000000"/>
                <w:kern w:val="0"/>
                <w:sz w:val="24"/>
              </w:rPr>
              <w:t>专业服务业、总部经济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sz w:val="24"/>
              </w:rPr>
            </w:pPr>
            <w:r w:rsidRPr="00791C8B">
              <w:rPr>
                <w:rFonts w:eastAsia="仿宋"/>
                <w:color w:val="000000"/>
                <w:sz w:val="24"/>
              </w:rPr>
              <w:t>5</w:t>
            </w:r>
          </w:p>
        </w:tc>
      </w:tr>
      <w:tr w:rsidR="007F0AD6" w:rsidRPr="00162B9A" w:rsidTr="00111F74">
        <w:trPr>
          <w:trHeight w:val="598"/>
          <w:jc w:val="center"/>
        </w:trPr>
        <w:tc>
          <w:tcPr>
            <w:tcW w:w="1441" w:type="dxa"/>
            <w:vMerge w:val="restart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社会</w:t>
            </w:r>
            <w:r>
              <w:rPr>
                <w:rFonts w:eastAsia="仿宋"/>
                <w:color w:val="000000"/>
                <w:sz w:val="24"/>
              </w:rPr>
              <w:t>民生</w:t>
            </w:r>
          </w:p>
        </w:tc>
        <w:tc>
          <w:tcPr>
            <w:tcW w:w="5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rPr>
                <w:rFonts w:eastAsia="仿宋"/>
                <w:color w:val="000000"/>
                <w:sz w:val="24"/>
              </w:rPr>
            </w:pPr>
            <w:r w:rsidRPr="00791C8B">
              <w:rPr>
                <w:rFonts w:eastAsia="仿宋"/>
                <w:color w:val="000000"/>
                <w:kern w:val="0"/>
                <w:sz w:val="24"/>
              </w:rPr>
              <w:t>医院、学校、</w:t>
            </w:r>
            <w:r w:rsidR="005C0313">
              <w:rPr>
                <w:rFonts w:eastAsia="仿宋" w:hint="eastAsia"/>
                <w:color w:val="000000"/>
                <w:kern w:val="0"/>
                <w:sz w:val="24"/>
              </w:rPr>
              <w:t>人才</w:t>
            </w:r>
            <w:r w:rsidR="005C0313">
              <w:rPr>
                <w:rFonts w:eastAsia="仿宋"/>
                <w:color w:val="000000"/>
                <w:kern w:val="0"/>
                <w:sz w:val="24"/>
              </w:rPr>
              <w:t>住房和</w:t>
            </w:r>
            <w:r w:rsidRPr="00791C8B">
              <w:rPr>
                <w:rFonts w:eastAsia="仿宋"/>
                <w:color w:val="000000"/>
                <w:kern w:val="0"/>
                <w:sz w:val="24"/>
              </w:rPr>
              <w:t>保障性住房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sz w:val="24"/>
              </w:rPr>
            </w:pPr>
            <w:r w:rsidRPr="00791C8B">
              <w:rPr>
                <w:rFonts w:eastAsia="仿宋"/>
                <w:color w:val="000000"/>
                <w:kern w:val="0"/>
                <w:sz w:val="24"/>
              </w:rPr>
              <w:t>1</w:t>
            </w:r>
          </w:p>
        </w:tc>
      </w:tr>
      <w:tr w:rsidR="007F0AD6" w:rsidRPr="00162B9A" w:rsidTr="00111F74">
        <w:trPr>
          <w:trHeight w:val="598"/>
          <w:jc w:val="center"/>
        </w:trPr>
        <w:tc>
          <w:tcPr>
            <w:tcW w:w="1441" w:type="dxa"/>
            <w:vMerge/>
            <w:shd w:val="clear" w:color="auto" w:fill="auto"/>
          </w:tcPr>
          <w:p w:rsidR="007F0AD6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5243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rPr>
                <w:rFonts w:eastAsia="仿宋"/>
                <w:color w:val="000000"/>
                <w:sz w:val="24"/>
              </w:rPr>
            </w:pPr>
            <w:r w:rsidRPr="00791C8B">
              <w:rPr>
                <w:rFonts w:eastAsia="仿宋"/>
                <w:color w:val="000000"/>
                <w:kern w:val="0"/>
                <w:sz w:val="24"/>
              </w:rPr>
              <w:t>文化、体育、科研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sz w:val="24"/>
              </w:rPr>
            </w:pPr>
            <w:r w:rsidRPr="00791C8B">
              <w:rPr>
                <w:rFonts w:eastAsia="仿宋"/>
                <w:color w:val="000000"/>
                <w:kern w:val="0"/>
                <w:sz w:val="24"/>
              </w:rPr>
              <w:t>1</w:t>
            </w:r>
          </w:p>
        </w:tc>
      </w:tr>
      <w:tr w:rsidR="007F0AD6" w:rsidRPr="00162B9A" w:rsidTr="00111F74">
        <w:trPr>
          <w:trHeight w:val="598"/>
          <w:jc w:val="center"/>
        </w:trPr>
        <w:tc>
          <w:tcPr>
            <w:tcW w:w="1441" w:type="dxa"/>
            <w:vMerge/>
            <w:shd w:val="clear" w:color="auto" w:fill="auto"/>
          </w:tcPr>
          <w:p w:rsidR="007F0AD6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5243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rPr>
                <w:rFonts w:eastAsia="仿宋"/>
                <w:color w:val="000000"/>
                <w:sz w:val="24"/>
              </w:rPr>
            </w:pPr>
            <w:r w:rsidRPr="00791C8B">
              <w:rPr>
                <w:rFonts w:eastAsia="仿宋"/>
                <w:color w:val="000000"/>
                <w:kern w:val="0"/>
                <w:sz w:val="24"/>
              </w:rPr>
              <w:t>民政、气象等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sz w:val="24"/>
              </w:rPr>
            </w:pPr>
            <w:r w:rsidRPr="00791C8B">
              <w:rPr>
                <w:rFonts w:eastAsia="仿宋"/>
                <w:color w:val="000000"/>
                <w:kern w:val="0"/>
                <w:sz w:val="24"/>
              </w:rPr>
              <w:t>1</w:t>
            </w:r>
          </w:p>
        </w:tc>
      </w:tr>
      <w:tr w:rsidR="007F0AD6" w:rsidRPr="00162B9A" w:rsidTr="00111F74">
        <w:trPr>
          <w:trHeight w:val="598"/>
          <w:jc w:val="center"/>
        </w:trPr>
        <w:tc>
          <w:tcPr>
            <w:tcW w:w="1441" w:type="dxa"/>
            <w:vMerge/>
            <w:shd w:val="clear" w:color="auto" w:fill="auto"/>
          </w:tcPr>
          <w:p w:rsidR="007F0AD6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5243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rPr>
                <w:rFonts w:eastAsia="仿宋"/>
                <w:color w:val="000000"/>
                <w:sz w:val="24"/>
              </w:rPr>
            </w:pPr>
            <w:r w:rsidRPr="00791C8B">
              <w:rPr>
                <w:rFonts w:eastAsia="仿宋"/>
                <w:color w:val="000000"/>
                <w:kern w:val="0"/>
                <w:sz w:val="24"/>
              </w:rPr>
              <w:t>信息化工程：宽带改造、宽带网络及管道、光缆、基站建设、</w:t>
            </w:r>
            <w:r w:rsidRPr="00791C8B">
              <w:rPr>
                <w:rFonts w:eastAsia="仿宋"/>
                <w:color w:val="000000"/>
                <w:kern w:val="0"/>
                <w:sz w:val="24"/>
              </w:rPr>
              <w:t>WLAN</w:t>
            </w:r>
            <w:r w:rsidRPr="00791C8B">
              <w:rPr>
                <w:rFonts w:eastAsia="仿宋"/>
                <w:color w:val="000000"/>
                <w:kern w:val="0"/>
                <w:sz w:val="24"/>
              </w:rPr>
              <w:t>建设等应用基础设施建设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sz w:val="24"/>
              </w:rPr>
            </w:pPr>
            <w:r w:rsidRPr="00791C8B">
              <w:rPr>
                <w:rFonts w:eastAsia="仿宋"/>
                <w:bCs/>
                <w:color w:val="000000"/>
                <w:kern w:val="0"/>
                <w:sz w:val="24"/>
              </w:rPr>
              <w:t>2</w:t>
            </w:r>
          </w:p>
        </w:tc>
      </w:tr>
      <w:tr w:rsidR="007F0AD6" w:rsidRPr="00162B9A" w:rsidTr="00111F74">
        <w:trPr>
          <w:trHeight w:val="1521"/>
          <w:jc w:val="center"/>
        </w:trPr>
        <w:tc>
          <w:tcPr>
            <w:tcW w:w="1441" w:type="dxa"/>
            <w:shd w:val="clear" w:color="auto" w:fill="auto"/>
            <w:vAlign w:val="center"/>
          </w:tcPr>
          <w:p w:rsidR="007F0AD6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sz w:val="24"/>
              </w:rPr>
            </w:pPr>
            <w:r w:rsidRPr="00C715FB">
              <w:rPr>
                <w:rFonts w:eastAsia="仿宋" w:hint="eastAsia"/>
                <w:color w:val="000000"/>
                <w:sz w:val="24"/>
              </w:rPr>
              <w:t>城市</w:t>
            </w:r>
            <w:r w:rsidRPr="00C715FB">
              <w:rPr>
                <w:rFonts w:eastAsia="仿宋"/>
                <w:color w:val="000000"/>
                <w:sz w:val="24"/>
              </w:rPr>
              <w:t>更新</w:t>
            </w:r>
          </w:p>
        </w:tc>
        <w:tc>
          <w:tcPr>
            <w:tcW w:w="5243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rPr>
                <w:rFonts w:eastAsia="仿宋"/>
                <w:color w:val="000000"/>
                <w:kern w:val="0"/>
                <w:sz w:val="24"/>
              </w:rPr>
            </w:pPr>
            <w:r w:rsidRPr="00791C8B">
              <w:rPr>
                <w:rFonts w:eastAsia="仿宋"/>
                <w:color w:val="000000"/>
                <w:kern w:val="0"/>
                <w:sz w:val="24"/>
              </w:rPr>
              <w:t>符合《深圳市城市更新办法》和《深圳市城市更新办法实施细则》有关规定，且已列入深圳市城市更新单元计划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并完成实施主体确认</w:t>
            </w:r>
            <w:r w:rsidRPr="00791C8B">
              <w:rPr>
                <w:rFonts w:eastAsia="仿宋"/>
                <w:color w:val="000000"/>
                <w:kern w:val="0"/>
                <w:sz w:val="24"/>
              </w:rPr>
              <w:t>、拟拆除重建用地面积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3</w:t>
            </w:r>
            <w:r w:rsidRPr="00791C8B">
              <w:rPr>
                <w:rFonts w:eastAsia="仿宋"/>
                <w:color w:val="000000"/>
                <w:kern w:val="0"/>
                <w:sz w:val="24"/>
              </w:rPr>
              <w:t>万平方米以上的城市更新建设项目。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20</w:t>
            </w:r>
          </w:p>
        </w:tc>
      </w:tr>
      <w:tr w:rsidR="007F0AD6" w:rsidRPr="00162B9A" w:rsidTr="00111F74">
        <w:trPr>
          <w:trHeight w:val="598"/>
          <w:jc w:val="center"/>
        </w:trPr>
        <w:tc>
          <w:tcPr>
            <w:tcW w:w="1441" w:type="dxa"/>
            <w:vMerge w:val="restart"/>
            <w:shd w:val="clear" w:color="auto" w:fill="auto"/>
            <w:vAlign w:val="center"/>
          </w:tcPr>
          <w:p w:rsidR="007F0AD6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轨道</w:t>
            </w:r>
            <w:r>
              <w:rPr>
                <w:rFonts w:eastAsia="仿宋"/>
                <w:color w:val="000000"/>
                <w:sz w:val="24"/>
              </w:rPr>
              <w:t>交通</w:t>
            </w:r>
          </w:p>
        </w:tc>
        <w:tc>
          <w:tcPr>
            <w:tcW w:w="5243" w:type="dxa"/>
            <w:shd w:val="clear" w:color="auto" w:fill="auto"/>
            <w:vAlign w:val="center"/>
          </w:tcPr>
          <w:p w:rsidR="007F0AD6" w:rsidRDefault="007F0AD6" w:rsidP="00111F74">
            <w:pPr>
              <w:spacing w:before="100" w:beforeAutospacing="1" w:after="100" w:afterAutospacing="1"/>
              <w:rPr>
                <w:rFonts w:eastAsia="仿宋"/>
                <w:color w:val="000000"/>
                <w:kern w:val="0"/>
                <w:sz w:val="24"/>
              </w:rPr>
            </w:pPr>
            <w:r w:rsidRPr="00791C8B">
              <w:rPr>
                <w:rFonts w:eastAsia="仿宋"/>
                <w:color w:val="000000"/>
                <w:kern w:val="0"/>
                <w:sz w:val="24"/>
              </w:rPr>
              <w:t>国家铁路、城际和城市轨道交通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F0AD6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791C8B">
              <w:rPr>
                <w:rFonts w:eastAsia="仿宋" w:hint="eastAsia"/>
                <w:color w:val="000000"/>
                <w:kern w:val="0"/>
                <w:sz w:val="24"/>
              </w:rPr>
              <w:t>15</w:t>
            </w:r>
          </w:p>
        </w:tc>
      </w:tr>
      <w:tr w:rsidR="007F0AD6" w:rsidRPr="00162B9A" w:rsidTr="00111F74">
        <w:trPr>
          <w:trHeight w:val="598"/>
          <w:jc w:val="center"/>
        </w:trPr>
        <w:tc>
          <w:tcPr>
            <w:tcW w:w="1441" w:type="dxa"/>
            <w:vMerge/>
            <w:shd w:val="clear" w:color="auto" w:fill="auto"/>
          </w:tcPr>
          <w:p w:rsidR="007F0AD6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5243" w:type="dxa"/>
            <w:shd w:val="clear" w:color="auto" w:fill="auto"/>
            <w:vAlign w:val="center"/>
          </w:tcPr>
          <w:p w:rsidR="007F0AD6" w:rsidRDefault="007F0AD6" w:rsidP="00111F74">
            <w:pPr>
              <w:spacing w:before="100" w:beforeAutospacing="1" w:after="100" w:afterAutospacing="1"/>
              <w:rPr>
                <w:rFonts w:eastAsia="仿宋"/>
                <w:color w:val="000000"/>
                <w:kern w:val="0"/>
                <w:sz w:val="24"/>
              </w:rPr>
            </w:pPr>
            <w:r w:rsidRPr="00791C8B">
              <w:rPr>
                <w:rFonts w:eastAsia="仿宋"/>
                <w:color w:val="000000"/>
                <w:kern w:val="0"/>
                <w:sz w:val="24"/>
              </w:rPr>
              <w:t>综合交通枢纽及配套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F0AD6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791C8B">
              <w:rPr>
                <w:rFonts w:eastAsia="仿宋" w:hint="eastAsia"/>
                <w:color w:val="000000"/>
                <w:kern w:val="0"/>
                <w:sz w:val="24"/>
              </w:rPr>
              <w:t>10</w:t>
            </w:r>
          </w:p>
        </w:tc>
      </w:tr>
      <w:tr w:rsidR="007F0AD6" w:rsidRPr="00162B9A" w:rsidTr="00111F74">
        <w:trPr>
          <w:trHeight w:val="598"/>
          <w:jc w:val="center"/>
        </w:trPr>
        <w:tc>
          <w:tcPr>
            <w:tcW w:w="1441" w:type="dxa"/>
            <w:vMerge/>
            <w:shd w:val="clear" w:color="auto" w:fill="auto"/>
          </w:tcPr>
          <w:p w:rsidR="007F0AD6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5243" w:type="dxa"/>
            <w:shd w:val="clear" w:color="auto" w:fill="auto"/>
            <w:vAlign w:val="center"/>
          </w:tcPr>
          <w:p w:rsidR="007F0AD6" w:rsidRDefault="007F0AD6" w:rsidP="00111F74">
            <w:pPr>
              <w:spacing w:before="100" w:beforeAutospacing="1" w:after="100" w:afterAutospacing="1"/>
              <w:rPr>
                <w:rFonts w:eastAsia="仿宋"/>
                <w:color w:val="000000"/>
                <w:kern w:val="0"/>
                <w:sz w:val="24"/>
              </w:rPr>
            </w:pPr>
            <w:r w:rsidRPr="00791C8B">
              <w:rPr>
                <w:rFonts w:eastAsia="仿宋"/>
                <w:color w:val="000000"/>
                <w:kern w:val="0"/>
                <w:sz w:val="24"/>
              </w:rPr>
              <w:t>中运量轨道交通系统（现代有轨电车等）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F0AD6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791C8B">
              <w:rPr>
                <w:rFonts w:eastAsia="仿宋" w:hint="eastAsia"/>
                <w:color w:val="000000"/>
                <w:kern w:val="0"/>
                <w:sz w:val="24"/>
              </w:rPr>
              <w:t>10</w:t>
            </w:r>
          </w:p>
        </w:tc>
      </w:tr>
      <w:tr w:rsidR="007F0AD6" w:rsidRPr="00162B9A" w:rsidTr="00111F74">
        <w:trPr>
          <w:trHeight w:val="598"/>
          <w:jc w:val="center"/>
        </w:trPr>
        <w:tc>
          <w:tcPr>
            <w:tcW w:w="1441" w:type="dxa"/>
            <w:vMerge w:val="restart"/>
            <w:shd w:val="clear" w:color="auto" w:fill="auto"/>
            <w:vAlign w:val="center"/>
          </w:tcPr>
          <w:p w:rsidR="007F0AD6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道路</w:t>
            </w:r>
            <w:r>
              <w:rPr>
                <w:rFonts w:eastAsia="仿宋"/>
                <w:color w:val="000000"/>
                <w:sz w:val="24"/>
              </w:rPr>
              <w:t>机场</w:t>
            </w:r>
            <w:r>
              <w:rPr>
                <w:rFonts w:eastAsia="仿宋" w:hint="eastAsia"/>
                <w:color w:val="000000"/>
                <w:sz w:val="24"/>
              </w:rPr>
              <w:t>港口</w:t>
            </w:r>
          </w:p>
        </w:tc>
        <w:tc>
          <w:tcPr>
            <w:tcW w:w="5243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rPr>
                <w:rFonts w:eastAsia="仿宋"/>
                <w:color w:val="000000"/>
                <w:kern w:val="0"/>
                <w:sz w:val="24"/>
              </w:rPr>
            </w:pPr>
            <w:r w:rsidRPr="00791C8B">
              <w:rPr>
                <w:rFonts w:eastAsia="仿宋"/>
                <w:color w:val="000000"/>
                <w:kern w:val="0"/>
                <w:sz w:val="24"/>
              </w:rPr>
              <w:t>新建、改扩建机场，万吨级集装箱专用码头、年吞吐量</w:t>
            </w:r>
            <w:r w:rsidRPr="00791C8B">
              <w:rPr>
                <w:rFonts w:eastAsia="仿宋"/>
                <w:color w:val="000000"/>
                <w:kern w:val="0"/>
                <w:sz w:val="24"/>
              </w:rPr>
              <w:t>200</w:t>
            </w:r>
            <w:r w:rsidRPr="00791C8B">
              <w:rPr>
                <w:rFonts w:eastAsia="仿宋"/>
                <w:color w:val="000000"/>
                <w:kern w:val="0"/>
                <w:sz w:val="24"/>
              </w:rPr>
              <w:t>万吨的散货码头、年旅客通过能力</w:t>
            </w:r>
            <w:r w:rsidRPr="00791C8B">
              <w:rPr>
                <w:rFonts w:eastAsia="仿宋"/>
                <w:color w:val="000000"/>
                <w:kern w:val="0"/>
                <w:sz w:val="24"/>
              </w:rPr>
              <w:t>500</w:t>
            </w:r>
            <w:r w:rsidRPr="00791C8B">
              <w:rPr>
                <w:rFonts w:eastAsia="仿宋"/>
                <w:color w:val="000000"/>
                <w:kern w:val="0"/>
                <w:sz w:val="24"/>
              </w:rPr>
              <w:t>万人次以上的客运码头，通行</w:t>
            </w:r>
            <w:r w:rsidRPr="00791C8B">
              <w:rPr>
                <w:rFonts w:eastAsia="仿宋"/>
                <w:color w:val="000000"/>
                <w:kern w:val="0"/>
                <w:sz w:val="24"/>
              </w:rPr>
              <w:t>10</w:t>
            </w:r>
            <w:r w:rsidRPr="00791C8B">
              <w:rPr>
                <w:rFonts w:eastAsia="仿宋"/>
                <w:color w:val="000000"/>
                <w:kern w:val="0"/>
                <w:sz w:val="24"/>
              </w:rPr>
              <w:t>万吨级以上船只的新建航道及航道整治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5</w:t>
            </w:r>
          </w:p>
        </w:tc>
      </w:tr>
      <w:tr w:rsidR="007F0AD6" w:rsidRPr="00162B9A" w:rsidTr="00111F74">
        <w:trPr>
          <w:trHeight w:val="598"/>
          <w:jc w:val="center"/>
        </w:trPr>
        <w:tc>
          <w:tcPr>
            <w:tcW w:w="1441" w:type="dxa"/>
            <w:vMerge/>
            <w:shd w:val="clear" w:color="auto" w:fill="auto"/>
          </w:tcPr>
          <w:p w:rsidR="007F0AD6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5243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rPr>
                <w:rFonts w:eastAsia="仿宋"/>
                <w:color w:val="000000"/>
                <w:kern w:val="0"/>
                <w:sz w:val="24"/>
              </w:rPr>
            </w:pPr>
            <w:r w:rsidRPr="00791C8B">
              <w:rPr>
                <w:rFonts w:eastAsia="仿宋"/>
                <w:color w:val="000000"/>
                <w:kern w:val="0"/>
                <w:sz w:val="24"/>
              </w:rPr>
              <w:t>城市高快速路网、干线性主干道、国道、省道等改造，重要过境口岸、全市性综合交通枢纽场站，跨境、跨区域和城市的重要桥梁及隧道工程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791C8B">
              <w:rPr>
                <w:rFonts w:eastAsia="仿宋" w:hint="eastAsia"/>
                <w:color w:val="000000"/>
                <w:kern w:val="0"/>
                <w:sz w:val="24"/>
              </w:rPr>
              <w:t>4</w:t>
            </w:r>
          </w:p>
        </w:tc>
      </w:tr>
      <w:tr w:rsidR="007F0AD6" w:rsidRPr="00162B9A" w:rsidTr="00111F74">
        <w:trPr>
          <w:trHeight w:val="598"/>
          <w:jc w:val="center"/>
        </w:trPr>
        <w:tc>
          <w:tcPr>
            <w:tcW w:w="1441" w:type="dxa"/>
            <w:vMerge w:val="restart"/>
            <w:shd w:val="clear" w:color="auto" w:fill="auto"/>
            <w:vAlign w:val="center"/>
          </w:tcPr>
          <w:p w:rsidR="007F0AD6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城市</w:t>
            </w:r>
            <w:r>
              <w:rPr>
                <w:rFonts w:eastAsia="仿宋"/>
                <w:color w:val="000000"/>
                <w:sz w:val="24"/>
              </w:rPr>
              <w:t>安全环境资源</w:t>
            </w:r>
          </w:p>
        </w:tc>
        <w:tc>
          <w:tcPr>
            <w:tcW w:w="5243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rPr>
                <w:rFonts w:eastAsia="仿宋"/>
                <w:color w:val="000000"/>
                <w:kern w:val="0"/>
                <w:sz w:val="24"/>
              </w:rPr>
            </w:pPr>
            <w:r w:rsidRPr="00791C8B">
              <w:rPr>
                <w:rFonts w:eastAsia="仿宋"/>
                <w:color w:val="000000"/>
                <w:kern w:val="0"/>
                <w:sz w:val="24"/>
              </w:rPr>
              <w:t>公共安全工程项目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791C8B">
              <w:rPr>
                <w:rFonts w:eastAsia="仿宋"/>
                <w:color w:val="000000"/>
                <w:kern w:val="0"/>
                <w:sz w:val="24"/>
              </w:rPr>
              <w:t>1</w:t>
            </w:r>
          </w:p>
        </w:tc>
      </w:tr>
      <w:tr w:rsidR="007F0AD6" w:rsidRPr="00162B9A" w:rsidTr="00111F74">
        <w:trPr>
          <w:trHeight w:val="598"/>
          <w:jc w:val="center"/>
        </w:trPr>
        <w:tc>
          <w:tcPr>
            <w:tcW w:w="1441" w:type="dxa"/>
            <w:vMerge/>
            <w:shd w:val="clear" w:color="auto" w:fill="auto"/>
          </w:tcPr>
          <w:p w:rsidR="007F0AD6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5243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rPr>
                <w:rFonts w:eastAsia="仿宋"/>
                <w:color w:val="000000"/>
                <w:kern w:val="0"/>
                <w:sz w:val="24"/>
              </w:rPr>
            </w:pPr>
            <w:r w:rsidRPr="00791C8B">
              <w:rPr>
                <w:rFonts w:eastAsia="仿宋"/>
                <w:color w:val="000000"/>
                <w:kern w:val="0"/>
                <w:sz w:val="24"/>
              </w:rPr>
              <w:t>电力、石油、天然气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791C8B">
              <w:rPr>
                <w:rFonts w:eastAsia="仿宋"/>
                <w:color w:val="000000"/>
                <w:kern w:val="0"/>
                <w:sz w:val="24"/>
              </w:rPr>
              <w:t>8</w:t>
            </w:r>
          </w:p>
        </w:tc>
      </w:tr>
      <w:tr w:rsidR="007F0AD6" w:rsidRPr="00162B9A" w:rsidTr="00111F74">
        <w:trPr>
          <w:trHeight w:val="598"/>
          <w:jc w:val="center"/>
        </w:trPr>
        <w:tc>
          <w:tcPr>
            <w:tcW w:w="1441" w:type="dxa"/>
            <w:vMerge/>
            <w:shd w:val="clear" w:color="auto" w:fill="auto"/>
          </w:tcPr>
          <w:p w:rsidR="007F0AD6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5243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rPr>
                <w:rFonts w:eastAsia="仿宋"/>
                <w:color w:val="000000"/>
                <w:kern w:val="0"/>
                <w:sz w:val="24"/>
              </w:rPr>
            </w:pPr>
            <w:r w:rsidRPr="00791C8B">
              <w:rPr>
                <w:rFonts w:eastAsia="仿宋"/>
                <w:color w:val="000000"/>
                <w:kern w:val="0"/>
                <w:sz w:val="24"/>
              </w:rPr>
              <w:t>输变电建设工程和电网改造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791C8B">
              <w:rPr>
                <w:rFonts w:eastAsia="仿宋"/>
                <w:color w:val="000000"/>
                <w:kern w:val="0"/>
                <w:sz w:val="24"/>
              </w:rPr>
              <w:t>5</w:t>
            </w:r>
          </w:p>
        </w:tc>
      </w:tr>
      <w:tr w:rsidR="007F0AD6" w:rsidRPr="00162B9A" w:rsidTr="00111F74">
        <w:trPr>
          <w:trHeight w:val="598"/>
          <w:jc w:val="center"/>
        </w:trPr>
        <w:tc>
          <w:tcPr>
            <w:tcW w:w="1441" w:type="dxa"/>
            <w:vMerge/>
            <w:shd w:val="clear" w:color="auto" w:fill="auto"/>
          </w:tcPr>
          <w:p w:rsidR="007F0AD6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5243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rPr>
                <w:rFonts w:eastAsia="仿宋"/>
                <w:color w:val="000000"/>
                <w:kern w:val="0"/>
                <w:sz w:val="24"/>
              </w:rPr>
            </w:pPr>
            <w:r w:rsidRPr="00791C8B">
              <w:rPr>
                <w:rFonts w:eastAsia="仿宋"/>
                <w:color w:val="000000"/>
                <w:kern w:val="0"/>
                <w:sz w:val="24"/>
              </w:rPr>
              <w:t>废物再利用和资源化项目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791C8B">
              <w:rPr>
                <w:rFonts w:eastAsia="仿宋"/>
                <w:color w:val="000000"/>
                <w:kern w:val="0"/>
                <w:sz w:val="24"/>
              </w:rPr>
              <w:t>3</w:t>
            </w:r>
          </w:p>
        </w:tc>
      </w:tr>
      <w:tr w:rsidR="007F0AD6" w:rsidRPr="00162B9A" w:rsidTr="00111F74">
        <w:trPr>
          <w:trHeight w:val="598"/>
          <w:jc w:val="center"/>
        </w:trPr>
        <w:tc>
          <w:tcPr>
            <w:tcW w:w="1441" w:type="dxa"/>
            <w:vMerge/>
            <w:shd w:val="clear" w:color="auto" w:fill="auto"/>
          </w:tcPr>
          <w:p w:rsidR="007F0AD6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5243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rPr>
                <w:rFonts w:eastAsia="仿宋"/>
                <w:color w:val="000000"/>
                <w:kern w:val="0"/>
                <w:sz w:val="24"/>
              </w:rPr>
            </w:pPr>
            <w:r w:rsidRPr="00791C8B">
              <w:rPr>
                <w:rFonts w:eastAsia="仿宋"/>
                <w:color w:val="000000"/>
                <w:kern w:val="0"/>
                <w:sz w:val="24"/>
              </w:rPr>
              <w:t>干流河道防洪标准为</w:t>
            </w:r>
            <w:r w:rsidRPr="00791C8B">
              <w:rPr>
                <w:rFonts w:eastAsia="仿宋"/>
                <w:color w:val="000000"/>
                <w:kern w:val="0"/>
                <w:sz w:val="24"/>
              </w:rPr>
              <w:t>100</w:t>
            </w:r>
            <w:r w:rsidRPr="00791C8B">
              <w:rPr>
                <w:rFonts w:eastAsia="仿宋"/>
                <w:color w:val="000000"/>
                <w:kern w:val="0"/>
                <w:sz w:val="24"/>
              </w:rPr>
              <w:t>年以上的主要河流整治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791C8B">
              <w:rPr>
                <w:rFonts w:eastAsia="仿宋"/>
                <w:color w:val="000000"/>
                <w:kern w:val="0"/>
                <w:sz w:val="24"/>
              </w:rPr>
              <w:t>3</w:t>
            </w:r>
          </w:p>
        </w:tc>
      </w:tr>
      <w:tr w:rsidR="007F0AD6" w:rsidRPr="00162B9A" w:rsidTr="00111F74">
        <w:trPr>
          <w:trHeight w:val="598"/>
          <w:jc w:val="center"/>
        </w:trPr>
        <w:tc>
          <w:tcPr>
            <w:tcW w:w="1441" w:type="dxa"/>
            <w:vMerge/>
            <w:shd w:val="clear" w:color="auto" w:fill="auto"/>
          </w:tcPr>
          <w:p w:rsidR="007F0AD6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5243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rPr>
                <w:rFonts w:eastAsia="仿宋"/>
                <w:color w:val="000000"/>
                <w:kern w:val="0"/>
                <w:sz w:val="24"/>
              </w:rPr>
            </w:pPr>
            <w:r w:rsidRPr="00791C8B">
              <w:rPr>
                <w:rFonts w:eastAsia="仿宋"/>
                <w:color w:val="000000"/>
                <w:kern w:val="0"/>
                <w:sz w:val="24"/>
              </w:rPr>
              <w:t>处理能力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公里"/>
              </w:smartTagPr>
              <w:r w:rsidRPr="00791C8B">
                <w:rPr>
                  <w:rFonts w:eastAsia="仿宋"/>
                  <w:color w:val="000000"/>
                  <w:kern w:val="0"/>
                  <w:sz w:val="24"/>
                </w:rPr>
                <w:t>10</w:t>
              </w:r>
              <w:r w:rsidRPr="00791C8B">
                <w:rPr>
                  <w:rFonts w:eastAsia="仿宋"/>
                  <w:color w:val="000000"/>
                  <w:kern w:val="0"/>
                  <w:sz w:val="24"/>
                </w:rPr>
                <w:t>万吨</w:t>
              </w:r>
              <w:r w:rsidRPr="00791C8B">
                <w:rPr>
                  <w:rFonts w:eastAsia="仿宋"/>
                  <w:color w:val="000000"/>
                  <w:kern w:val="0"/>
                  <w:sz w:val="24"/>
                </w:rPr>
                <w:t>/</w:t>
              </w:r>
              <w:r w:rsidRPr="00791C8B">
                <w:rPr>
                  <w:rFonts w:eastAsia="仿宋"/>
                  <w:color w:val="000000"/>
                  <w:kern w:val="0"/>
                  <w:sz w:val="24"/>
                </w:rPr>
                <w:t>日以上污水处理厂及其配套管网、总长度</w:t>
              </w:r>
              <w:r w:rsidRPr="00791C8B">
                <w:rPr>
                  <w:rFonts w:eastAsia="仿宋"/>
                  <w:color w:val="000000"/>
                  <w:kern w:val="0"/>
                  <w:sz w:val="24"/>
                </w:rPr>
                <w:t>15</w:t>
              </w:r>
              <w:r w:rsidRPr="00791C8B">
                <w:rPr>
                  <w:rFonts w:eastAsia="仿宋"/>
                  <w:color w:val="000000"/>
                  <w:kern w:val="0"/>
                  <w:sz w:val="24"/>
                </w:rPr>
                <w:t>公里</w:t>
              </w:r>
            </w:smartTag>
            <w:r w:rsidRPr="00791C8B">
              <w:rPr>
                <w:rFonts w:eastAsia="仿宋"/>
                <w:color w:val="000000"/>
                <w:kern w:val="0"/>
                <w:sz w:val="24"/>
              </w:rPr>
              <w:t>以上的截污、排水管网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791C8B">
              <w:rPr>
                <w:rFonts w:eastAsia="仿宋"/>
                <w:color w:val="000000"/>
                <w:kern w:val="0"/>
                <w:sz w:val="24"/>
              </w:rPr>
              <w:t>3</w:t>
            </w:r>
          </w:p>
        </w:tc>
      </w:tr>
      <w:tr w:rsidR="007F0AD6" w:rsidRPr="00162B9A" w:rsidTr="00111F74">
        <w:trPr>
          <w:trHeight w:val="598"/>
          <w:jc w:val="center"/>
        </w:trPr>
        <w:tc>
          <w:tcPr>
            <w:tcW w:w="1441" w:type="dxa"/>
            <w:vMerge/>
            <w:shd w:val="clear" w:color="auto" w:fill="auto"/>
          </w:tcPr>
          <w:p w:rsidR="007F0AD6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5243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rPr>
                <w:rFonts w:eastAsia="仿宋"/>
                <w:color w:val="000000"/>
                <w:kern w:val="0"/>
                <w:sz w:val="24"/>
              </w:rPr>
            </w:pPr>
            <w:r w:rsidRPr="00791C8B">
              <w:rPr>
                <w:rFonts w:eastAsia="仿宋"/>
                <w:color w:val="000000"/>
                <w:kern w:val="0"/>
                <w:sz w:val="24"/>
              </w:rPr>
              <w:t>库容在</w:t>
            </w:r>
            <w:r w:rsidRPr="00791C8B">
              <w:rPr>
                <w:rFonts w:eastAsia="仿宋"/>
                <w:color w:val="000000"/>
                <w:kern w:val="0"/>
                <w:sz w:val="24"/>
              </w:rPr>
              <w:t>1000</w:t>
            </w:r>
            <w:r w:rsidRPr="00791C8B">
              <w:rPr>
                <w:rFonts w:eastAsia="仿宋"/>
                <w:color w:val="000000"/>
                <w:kern w:val="0"/>
                <w:sz w:val="24"/>
              </w:rPr>
              <w:t>万立方米以上的水库、供水能力</w:t>
            </w:r>
            <w:r w:rsidRPr="00791C8B">
              <w:rPr>
                <w:rFonts w:eastAsia="仿宋"/>
                <w:color w:val="000000"/>
                <w:kern w:val="0"/>
                <w:sz w:val="24"/>
              </w:rPr>
              <w:t>10</w:t>
            </w:r>
            <w:r w:rsidRPr="00791C8B">
              <w:rPr>
                <w:rFonts w:eastAsia="仿宋"/>
                <w:color w:val="000000"/>
                <w:kern w:val="0"/>
                <w:sz w:val="24"/>
              </w:rPr>
              <w:t>万立方米</w:t>
            </w:r>
            <w:r w:rsidRPr="00791C8B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791C8B">
              <w:rPr>
                <w:rFonts w:eastAsia="仿宋"/>
                <w:color w:val="000000"/>
                <w:kern w:val="0"/>
                <w:sz w:val="24"/>
              </w:rPr>
              <w:t>日的水厂、供水规模</w:t>
            </w:r>
            <w:r w:rsidRPr="00791C8B">
              <w:rPr>
                <w:rFonts w:eastAsia="仿宋"/>
                <w:color w:val="000000"/>
                <w:kern w:val="0"/>
                <w:sz w:val="24"/>
              </w:rPr>
              <w:t>30</w:t>
            </w:r>
            <w:r w:rsidRPr="00791C8B">
              <w:rPr>
                <w:rFonts w:eastAsia="仿宋"/>
                <w:color w:val="000000"/>
                <w:kern w:val="0"/>
                <w:sz w:val="24"/>
              </w:rPr>
              <w:t>万立方米</w:t>
            </w:r>
            <w:r w:rsidRPr="00791C8B">
              <w:rPr>
                <w:rFonts w:eastAsia="仿宋"/>
                <w:color w:val="000000"/>
                <w:kern w:val="0"/>
                <w:sz w:val="24"/>
              </w:rPr>
              <w:t>/</w:t>
            </w:r>
            <w:r w:rsidRPr="00791C8B">
              <w:rPr>
                <w:rFonts w:eastAsia="仿宋"/>
                <w:color w:val="000000"/>
                <w:kern w:val="0"/>
                <w:sz w:val="24"/>
              </w:rPr>
              <w:t>日的引水工程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791C8B">
              <w:rPr>
                <w:rFonts w:eastAsia="仿宋"/>
                <w:color w:val="000000"/>
                <w:kern w:val="0"/>
                <w:sz w:val="24"/>
              </w:rPr>
              <w:t>3</w:t>
            </w:r>
          </w:p>
        </w:tc>
      </w:tr>
      <w:tr w:rsidR="007F0AD6" w:rsidRPr="00162B9A" w:rsidTr="00111F74">
        <w:trPr>
          <w:trHeight w:val="598"/>
          <w:jc w:val="center"/>
        </w:trPr>
        <w:tc>
          <w:tcPr>
            <w:tcW w:w="1441" w:type="dxa"/>
            <w:vMerge/>
            <w:shd w:val="clear" w:color="auto" w:fill="auto"/>
          </w:tcPr>
          <w:p w:rsidR="007F0AD6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5243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rPr>
                <w:rFonts w:eastAsia="仿宋"/>
                <w:color w:val="000000"/>
                <w:kern w:val="0"/>
                <w:sz w:val="24"/>
              </w:rPr>
            </w:pPr>
            <w:r w:rsidRPr="00791C8B">
              <w:rPr>
                <w:rFonts w:eastAsia="仿宋"/>
                <w:color w:val="000000"/>
                <w:kern w:val="0"/>
                <w:sz w:val="24"/>
              </w:rPr>
              <w:t>可再生能源利用和开发（风能、太阳能、水能、生物质能、海洋能等非化石能源）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791C8B">
              <w:rPr>
                <w:rFonts w:eastAsia="仿宋" w:hint="eastAsia"/>
                <w:color w:val="000000"/>
                <w:kern w:val="0"/>
                <w:sz w:val="24"/>
              </w:rPr>
              <w:t>1</w:t>
            </w:r>
          </w:p>
        </w:tc>
      </w:tr>
      <w:tr w:rsidR="007F0AD6" w:rsidRPr="00162B9A" w:rsidTr="00111F74">
        <w:trPr>
          <w:trHeight w:val="598"/>
          <w:jc w:val="center"/>
        </w:trPr>
        <w:tc>
          <w:tcPr>
            <w:tcW w:w="1441" w:type="dxa"/>
            <w:vMerge/>
            <w:shd w:val="clear" w:color="auto" w:fill="auto"/>
          </w:tcPr>
          <w:p w:rsidR="007F0AD6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5243" w:type="dxa"/>
            <w:shd w:val="clear" w:color="auto" w:fill="auto"/>
            <w:vAlign w:val="center"/>
          </w:tcPr>
          <w:p w:rsidR="007F0AD6" w:rsidRPr="00791C8B" w:rsidRDefault="005C0313" w:rsidP="00111F74">
            <w:pPr>
              <w:spacing w:before="100" w:beforeAutospacing="1" w:after="100" w:afterAutospacing="1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生活</w:t>
            </w:r>
            <w:r w:rsidR="007F0AD6" w:rsidRPr="00791C8B">
              <w:rPr>
                <w:rFonts w:eastAsia="仿宋"/>
                <w:color w:val="000000"/>
                <w:kern w:val="0"/>
                <w:sz w:val="24"/>
              </w:rPr>
              <w:t>垃圾处理项目、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余泥渣土</w:t>
            </w:r>
            <w:r>
              <w:rPr>
                <w:rFonts w:eastAsia="仿宋"/>
                <w:color w:val="000000"/>
                <w:kern w:val="0"/>
                <w:sz w:val="24"/>
              </w:rPr>
              <w:t>受纳场项目、</w:t>
            </w:r>
            <w:r w:rsidR="007F0AD6" w:rsidRPr="00791C8B">
              <w:rPr>
                <w:rFonts w:eastAsia="仿宋"/>
                <w:color w:val="000000"/>
                <w:kern w:val="0"/>
                <w:sz w:val="24"/>
              </w:rPr>
              <w:t>公园园林工程项目、海绵城市项目</w:t>
            </w:r>
            <w:r w:rsidR="007F0AD6">
              <w:rPr>
                <w:rFonts w:eastAsia="仿宋" w:hint="eastAsia"/>
                <w:color w:val="000000"/>
                <w:kern w:val="0"/>
                <w:sz w:val="24"/>
              </w:rPr>
              <w:t>、综合管廊项目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F0AD6" w:rsidRPr="00791C8B" w:rsidRDefault="007F0AD6" w:rsidP="00111F74">
            <w:pPr>
              <w:spacing w:before="100" w:beforeAutospacing="1" w:after="100" w:afterAutospacing="1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791C8B">
              <w:rPr>
                <w:rFonts w:eastAsia="仿宋"/>
                <w:color w:val="000000"/>
                <w:kern w:val="0"/>
                <w:sz w:val="24"/>
              </w:rPr>
              <w:t>1</w:t>
            </w:r>
          </w:p>
        </w:tc>
      </w:tr>
    </w:tbl>
    <w:p w:rsidR="00695493" w:rsidRDefault="00695493"/>
    <w:sectPr w:rsidR="00695493" w:rsidSect="00E80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605" w:rsidRDefault="00DD7605" w:rsidP="00AB76FB">
      <w:r>
        <w:separator/>
      </w:r>
    </w:p>
  </w:endnote>
  <w:endnote w:type="continuationSeparator" w:id="0">
    <w:p w:rsidR="00DD7605" w:rsidRDefault="00DD7605" w:rsidP="00AB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605" w:rsidRDefault="00DD7605" w:rsidP="00AB76FB">
      <w:r>
        <w:separator/>
      </w:r>
    </w:p>
  </w:footnote>
  <w:footnote w:type="continuationSeparator" w:id="0">
    <w:p w:rsidR="00DD7605" w:rsidRDefault="00DD7605" w:rsidP="00AB7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ocumentProtection w:edit="forms" w:enforcement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D6"/>
    <w:rsid w:val="0015084F"/>
    <w:rsid w:val="005409C0"/>
    <w:rsid w:val="005C0313"/>
    <w:rsid w:val="00695493"/>
    <w:rsid w:val="007F0AD6"/>
    <w:rsid w:val="00AB76FB"/>
    <w:rsid w:val="00C97EDC"/>
    <w:rsid w:val="00DD7605"/>
    <w:rsid w:val="00E15A96"/>
    <w:rsid w:val="00E80AFF"/>
    <w:rsid w:val="00EF0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F0A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重2"/>
    <w:basedOn w:val="2"/>
    <w:autoRedefine/>
    <w:qFormat/>
    <w:rsid w:val="007F0AD6"/>
    <w:pPr>
      <w:snapToGrid w:val="0"/>
      <w:spacing w:before="0" w:after="0" w:line="360" w:lineRule="auto"/>
      <w:ind w:firstLineChars="196" w:firstLine="627"/>
      <w:jc w:val="left"/>
    </w:pPr>
    <w:rPr>
      <w:rFonts w:ascii="黑体" w:eastAsia="黑体" w:hAnsi="仿宋" w:cs="Times New Roman"/>
      <w:b w:val="0"/>
      <w:kern w:val="0"/>
    </w:rPr>
  </w:style>
  <w:style w:type="character" w:customStyle="1" w:styleId="2Char">
    <w:name w:val="标题 2 Char"/>
    <w:basedOn w:val="a0"/>
    <w:link w:val="2"/>
    <w:uiPriority w:val="9"/>
    <w:semiHidden/>
    <w:rsid w:val="007F0AD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AB7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76F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7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76F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F0A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重2"/>
    <w:basedOn w:val="2"/>
    <w:autoRedefine/>
    <w:qFormat/>
    <w:rsid w:val="007F0AD6"/>
    <w:pPr>
      <w:snapToGrid w:val="0"/>
      <w:spacing w:before="0" w:after="0" w:line="360" w:lineRule="auto"/>
      <w:ind w:firstLineChars="196" w:firstLine="627"/>
      <w:jc w:val="left"/>
    </w:pPr>
    <w:rPr>
      <w:rFonts w:ascii="黑体" w:eastAsia="黑体" w:hAnsi="仿宋" w:cs="Times New Roman"/>
      <w:b w:val="0"/>
      <w:kern w:val="0"/>
    </w:rPr>
  </w:style>
  <w:style w:type="character" w:customStyle="1" w:styleId="2Char">
    <w:name w:val="标题 2 Char"/>
    <w:basedOn w:val="a0"/>
    <w:link w:val="2"/>
    <w:uiPriority w:val="9"/>
    <w:semiHidden/>
    <w:rsid w:val="007F0AD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AB7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76F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7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76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廖文娟</cp:lastModifiedBy>
  <cp:revision>1</cp:revision>
  <dcterms:created xsi:type="dcterms:W3CDTF">2017-06-14T08:46:00Z</dcterms:created>
  <dcterms:modified xsi:type="dcterms:W3CDTF">2017-06-14T08:46:00Z</dcterms:modified>
</cp:coreProperties>
</file>