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95A" w:rsidRPr="006E1EC4" w:rsidRDefault="006E1EC4" w:rsidP="006E1EC4">
      <w:pPr>
        <w:outlineLvl w:val="0"/>
        <w:rPr>
          <w:rFonts w:ascii="黑体" w:eastAsia="黑体" w:hAnsi="黑体"/>
          <w:sz w:val="32"/>
          <w:szCs w:val="32"/>
        </w:rPr>
      </w:pPr>
      <w:r w:rsidRPr="006E1EC4">
        <w:rPr>
          <w:rFonts w:ascii="黑体" w:eastAsia="黑体" w:hAnsi="黑体" w:hint="eastAsia"/>
          <w:sz w:val="32"/>
          <w:szCs w:val="32"/>
        </w:rPr>
        <w:t>附件1</w:t>
      </w:r>
    </w:p>
    <w:p w:rsidR="0044295A" w:rsidRDefault="0044295A">
      <w:pPr>
        <w:rPr>
          <w:b/>
          <w:sz w:val="24"/>
        </w:rPr>
      </w:pPr>
    </w:p>
    <w:p w:rsidR="006E1EC4" w:rsidRDefault="00BB350B">
      <w:pPr>
        <w:spacing w:line="560" w:lineRule="exact"/>
        <w:jc w:val="center"/>
        <w:rPr>
          <w:rFonts w:asciiTheme="majorEastAsia" w:eastAsiaTheme="majorEastAsia" w:hAnsiTheme="majorEastAsia" w:hint="eastAsia"/>
          <w:sz w:val="44"/>
          <w:szCs w:val="44"/>
        </w:rPr>
      </w:pPr>
      <w:r w:rsidRPr="006E1EC4">
        <w:rPr>
          <w:rFonts w:asciiTheme="majorEastAsia" w:eastAsiaTheme="majorEastAsia" w:hAnsiTheme="majorEastAsia" w:hint="eastAsia"/>
          <w:sz w:val="44"/>
          <w:szCs w:val="44"/>
        </w:rPr>
        <w:t>关于</w:t>
      </w:r>
      <w:r w:rsidRPr="006E1EC4">
        <w:rPr>
          <w:rFonts w:asciiTheme="majorEastAsia" w:eastAsiaTheme="majorEastAsia" w:hAnsiTheme="majorEastAsia" w:hint="eastAsia"/>
          <w:sz w:val="44"/>
          <w:szCs w:val="44"/>
        </w:rPr>
        <w:t>印发</w:t>
      </w:r>
      <w:proofErr w:type="gramStart"/>
      <w:r w:rsidRPr="006E1EC4">
        <w:rPr>
          <w:rFonts w:asciiTheme="majorEastAsia" w:eastAsiaTheme="majorEastAsia" w:hAnsiTheme="majorEastAsia" w:hint="eastAsia"/>
          <w:sz w:val="44"/>
          <w:szCs w:val="44"/>
        </w:rPr>
        <w:t>《</w:t>
      </w:r>
      <w:proofErr w:type="gramEnd"/>
      <w:r w:rsidRPr="006E1EC4">
        <w:rPr>
          <w:rFonts w:asciiTheme="majorEastAsia" w:eastAsiaTheme="majorEastAsia" w:hAnsiTheme="majorEastAsia" w:hint="eastAsia"/>
          <w:sz w:val="44"/>
          <w:szCs w:val="44"/>
        </w:rPr>
        <w:t>关于促进人才优先发展实施</w:t>
      </w:r>
    </w:p>
    <w:p w:rsidR="0044295A" w:rsidRDefault="00BB350B" w:rsidP="008407A2">
      <w:pPr>
        <w:spacing w:line="560" w:lineRule="exact"/>
        <w:jc w:val="center"/>
        <w:rPr>
          <w:rFonts w:asciiTheme="majorEastAsia" w:eastAsiaTheme="majorEastAsia" w:hAnsiTheme="majorEastAsia" w:hint="eastAsia"/>
          <w:sz w:val="44"/>
          <w:szCs w:val="44"/>
        </w:rPr>
      </w:pPr>
      <w:r w:rsidRPr="006E1EC4">
        <w:rPr>
          <w:rFonts w:asciiTheme="majorEastAsia" w:eastAsiaTheme="majorEastAsia" w:hAnsiTheme="majorEastAsia" w:hint="eastAsia"/>
          <w:sz w:val="44"/>
          <w:szCs w:val="44"/>
        </w:rPr>
        <w:t>“深龙英才计划”的细则</w:t>
      </w:r>
      <w:proofErr w:type="gramStart"/>
      <w:r w:rsidRPr="006E1EC4">
        <w:rPr>
          <w:rFonts w:asciiTheme="majorEastAsia" w:eastAsiaTheme="majorEastAsia" w:hAnsiTheme="majorEastAsia" w:hint="eastAsia"/>
          <w:sz w:val="44"/>
          <w:szCs w:val="44"/>
        </w:rPr>
        <w:t>》</w:t>
      </w:r>
      <w:proofErr w:type="gramEnd"/>
      <w:r w:rsidRPr="006E1EC4">
        <w:rPr>
          <w:rFonts w:asciiTheme="majorEastAsia" w:eastAsiaTheme="majorEastAsia" w:hAnsiTheme="majorEastAsia" w:hint="eastAsia"/>
          <w:sz w:val="44"/>
          <w:szCs w:val="44"/>
        </w:rPr>
        <w:t>的通知</w:t>
      </w:r>
      <w:r w:rsidR="006E1EC4" w:rsidRPr="006E1EC4">
        <w:rPr>
          <w:rFonts w:asciiTheme="majorEastAsia" w:eastAsiaTheme="majorEastAsia" w:hAnsiTheme="majorEastAsia" w:hint="eastAsia"/>
          <w:sz w:val="44"/>
          <w:szCs w:val="44"/>
        </w:rPr>
        <w:t>（深</w:t>
      </w:r>
      <w:proofErr w:type="gramStart"/>
      <w:r w:rsidR="006E1EC4" w:rsidRPr="006E1EC4">
        <w:rPr>
          <w:rFonts w:asciiTheme="majorEastAsia" w:eastAsiaTheme="majorEastAsia" w:hAnsiTheme="majorEastAsia" w:hint="eastAsia"/>
          <w:sz w:val="44"/>
          <w:szCs w:val="44"/>
        </w:rPr>
        <w:t>龙人才通</w:t>
      </w:r>
      <w:proofErr w:type="gramEnd"/>
      <w:r w:rsidR="006E1EC4" w:rsidRPr="006E1EC4">
        <w:rPr>
          <w:rFonts w:asciiTheme="majorEastAsia" w:eastAsiaTheme="majorEastAsia" w:hAnsiTheme="majorEastAsia" w:hint="eastAsia"/>
          <w:sz w:val="44"/>
          <w:szCs w:val="44"/>
        </w:rPr>
        <w:t>〔2017〕1号）有关智库人才资助相关规定</w:t>
      </w:r>
      <w:bookmarkStart w:id="0" w:name="_GoBack"/>
      <w:bookmarkEnd w:id="0"/>
    </w:p>
    <w:p w:rsidR="008407A2" w:rsidRPr="008407A2" w:rsidRDefault="008407A2" w:rsidP="008407A2">
      <w:pPr>
        <w:spacing w:line="560" w:lineRule="exact"/>
        <w:jc w:val="center"/>
        <w:rPr>
          <w:rFonts w:asciiTheme="majorEastAsia" w:eastAsiaTheme="majorEastAsia" w:hAnsiTheme="majorEastAsia"/>
          <w:sz w:val="44"/>
          <w:szCs w:val="44"/>
        </w:rPr>
      </w:pPr>
    </w:p>
    <w:p w:rsidR="0044295A" w:rsidRDefault="0044295A">
      <w:pPr>
        <w:spacing w:line="560" w:lineRule="exact"/>
        <w:ind w:firstLine="645"/>
        <w:rPr>
          <w:rFonts w:ascii="黑体" w:eastAsia="黑体" w:hAnsi="黑体" w:cs="黑体"/>
          <w:sz w:val="32"/>
          <w:szCs w:val="32"/>
        </w:rPr>
      </w:pPr>
    </w:p>
    <w:p w:rsidR="0044295A" w:rsidRDefault="00BB350B">
      <w:pPr>
        <w:spacing w:line="560" w:lineRule="exact"/>
        <w:ind w:firstLine="645"/>
        <w:rPr>
          <w:rFonts w:ascii="仿宋_GB2312" w:eastAsia="仿宋_GB2312" w:hAnsi="黑体"/>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黑体" w:hint="eastAsia"/>
          <w:sz w:val="32"/>
          <w:szCs w:val="32"/>
        </w:rPr>
        <w:t>智库人才资助由区智库办按照以下方式执行：</w:t>
      </w:r>
    </w:p>
    <w:p w:rsidR="0044295A" w:rsidRDefault="00BB350B">
      <w:pPr>
        <w:spacing w:line="560" w:lineRule="exact"/>
        <w:rPr>
          <w:rFonts w:ascii="仿宋_GB2312" w:eastAsia="仿宋_GB2312" w:hAnsi="Calibri"/>
          <w:sz w:val="32"/>
        </w:rPr>
      </w:pPr>
      <w:r>
        <w:rPr>
          <w:rFonts w:ascii="仿宋_GB2312" w:eastAsia="仿宋_GB2312" w:hAnsi="Calibri" w:hint="eastAsia"/>
          <w:sz w:val="32"/>
        </w:rPr>
        <w:t xml:space="preserve">    </w:t>
      </w:r>
      <w:r>
        <w:rPr>
          <w:rFonts w:ascii="仿宋_GB2312" w:eastAsia="仿宋_GB2312" w:hAnsi="Calibri" w:hint="eastAsia"/>
          <w:sz w:val="32"/>
        </w:rPr>
        <w:t>（一）申请条件：</w:t>
      </w:r>
    </w:p>
    <w:p w:rsidR="0044295A" w:rsidRDefault="00BB350B">
      <w:pPr>
        <w:spacing w:line="560" w:lineRule="exact"/>
        <w:rPr>
          <w:rFonts w:ascii="仿宋_GB2312" w:eastAsia="仿宋_GB2312" w:hAnsi="Calibri"/>
          <w:sz w:val="32"/>
        </w:rPr>
      </w:pPr>
      <w:r>
        <w:rPr>
          <w:rFonts w:ascii="仿宋_GB2312" w:eastAsia="仿宋_GB2312" w:hAnsi="Calibri" w:hint="eastAsia"/>
          <w:sz w:val="32"/>
        </w:rPr>
        <w:t xml:space="preserve">    </w:t>
      </w:r>
      <w:r>
        <w:rPr>
          <w:rFonts w:ascii="仿宋_GB2312" w:eastAsia="仿宋_GB2312" w:hAnsi="Calibri" w:hint="eastAsia"/>
          <w:sz w:val="32"/>
        </w:rPr>
        <w:t>1.</w:t>
      </w:r>
      <w:r>
        <w:rPr>
          <w:rFonts w:ascii="仿宋_GB2312" w:eastAsia="仿宋_GB2312" w:hAnsi="Calibri" w:hint="eastAsia"/>
          <w:sz w:val="32"/>
        </w:rPr>
        <w:t>从事发展战略问题和公共政策研究咨询；</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2.</w:t>
      </w:r>
      <w:r>
        <w:rPr>
          <w:rFonts w:ascii="仿宋_GB2312" w:eastAsia="仿宋_GB2312" w:hAnsi="Calibri" w:hint="eastAsia"/>
          <w:sz w:val="32"/>
        </w:rPr>
        <w:t>具有副高级以上专业技术职称或博士研究生学历；</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3.</w:t>
      </w:r>
      <w:r>
        <w:rPr>
          <w:rFonts w:ascii="仿宋_GB2312" w:eastAsia="仿宋_GB2312" w:hAnsi="Calibri" w:hint="eastAsia"/>
          <w:sz w:val="32"/>
        </w:rPr>
        <w:t>近</w:t>
      </w:r>
      <w:r>
        <w:rPr>
          <w:rFonts w:ascii="仿宋_GB2312" w:eastAsia="仿宋_GB2312" w:hAnsi="Calibri" w:hint="eastAsia"/>
          <w:sz w:val="32"/>
        </w:rPr>
        <w:t>5</w:t>
      </w:r>
      <w:r>
        <w:rPr>
          <w:rFonts w:ascii="仿宋_GB2312" w:eastAsia="仿宋_GB2312" w:hAnsi="Calibri" w:hint="eastAsia"/>
          <w:sz w:val="32"/>
        </w:rPr>
        <w:t>年，在发展战略问题和公共政策研究咨询领域，提出的政策建议被县区级以上党委政府或省级以上党委政府部门采纳并转化为决策，或提出的政策建议在省级以上党委政府内参发表，或成果获得过地市级以上奖励；</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地市级奖励是指各省、自治区、直辖市所辖地级市（区）党委政府或省级</w:t>
      </w:r>
      <w:r>
        <w:rPr>
          <w:rFonts w:ascii="仿宋_GB2312" w:eastAsia="仿宋_GB2312" w:hAnsi="Calibri" w:hint="eastAsia"/>
          <w:sz w:val="32"/>
        </w:rPr>
        <w:t>所</w:t>
      </w:r>
      <w:r>
        <w:rPr>
          <w:rFonts w:ascii="仿宋_GB2312" w:eastAsia="仿宋_GB2312" w:hAnsi="Calibri" w:hint="eastAsia"/>
          <w:sz w:val="32"/>
        </w:rPr>
        <w:t>属部门授予的奖励；</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省部级奖励是指各省、自治区、直辖市党委政府或中央各部门授予的奖励，或经中央各部门批准、由社会力量设立、面向全国评选的经常性奖项；</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国家级奖励是指中共中央、全国人大、国务院、全国政协、中央军委授予的奖励；</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4.</w:t>
      </w:r>
      <w:r>
        <w:rPr>
          <w:rFonts w:ascii="仿宋_GB2312" w:eastAsia="仿宋_GB2312" w:hAnsi="Calibri" w:hint="eastAsia"/>
          <w:sz w:val="32"/>
        </w:rPr>
        <w:t>具有与龙岗区发展战略问题、公共政策研究咨询等相关业绩；</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lastRenderedPageBreak/>
        <w:t>5.</w:t>
      </w:r>
      <w:r>
        <w:rPr>
          <w:rFonts w:ascii="仿宋_GB2312" w:eastAsia="仿宋_GB2312" w:hAnsi="Calibri" w:hint="eastAsia"/>
          <w:sz w:val="32"/>
        </w:rPr>
        <w:t>在龙岗区全职工作或柔性工作，与龙岗区用人单位签订</w:t>
      </w:r>
      <w:r>
        <w:rPr>
          <w:rFonts w:ascii="仿宋_GB2312" w:eastAsia="仿宋_GB2312" w:hAnsi="Calibri" w:hint="eastAsia"/>
          <w:sz w:val="32"/>
        </w:rPr>
        <w:t>1</w:t>
      </w:r>
      <w:r>
        <w:rPr>
          <w:rFonts w:ascii="仿宋_GB2312" w:eastAsia="仿宋_GB2312" w:hAnsi="Calibri" w:hint="eastAsia"/>
          <w:sz w:val="32"/>
        </w:rPr>
        <w:t>年以上劳动（聘用）合同（在龙岗区设立的智库的法定代表人不受此限），且在龙岗区缴纳个人所得税。</w:t>
      </w:r>
    </w:p>
    <w:p w:rsidR="0044295A" w:rsidRDefault="00BB350B" w:rsidP="006E1EC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全职工作人员是指与龙岗区单位或组织签订全日制用工劳动</w:t>
      </w:r>
      <w:r>
        <w:rPr>
          <w:rFonts w:ascii="仿宋_GB2312" w:eastAsia="仿宋_GB2312" w:hAnsi="Calibri" w:hint="eastAsia"/>
          <w:sz w:val="32"/>
        </w:rPr>
        <w:t>（聘用）</w:t>
      </w:r>
      <w:r>
        <w:rPr>
          <w:rFonts w:ascii="仿宋_GB2312" w:eastAsia="仿宋_GB2312" w:hAnsi="宋体" w:hint="eastAsia"/>
          <w:sz w:val="32"/>
          <w:szCs w:val="32"/>
        </w:rPr>
        <w:t>合同在岗人员。</w:t>
      </w:r>
    </w:p>
    <w:p w:rsidR="0044295A" w:rsidRDefault="00BB350B" w:rsidP="006E1EC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柔性工作人员是指按照打破</w:t>
      </w:r>
      <w:r>
        <w:rPr>
          <w:rFonts w:ascii="仿宋_GB2312" w:eastAsia="仿宋_GB2312" w:hAnsi="宋体" w:hint="eastAsia"/>
          <w:sz w:val="32"/>
          <w:szCs w:val="32"/>
        </w:rPr>
        <w:t>户籍、身份、档案、人事关系等因素制约，在不改变和影响人员与所属单位人事档案关系的前提下，用人单位通过岗位聘用、项目签约和项目合作等方式使用的人员。柔性工作人员</w:t>
      </w:r>
      <w:r>
        <w:rPr>
          <w:rFonts w:ascii="仿宋_GB2312" w:eastAsia="仿宋_GB2312" w:hAnsi="Calibri" w:hint="eastAsia"/>
          <w:sz w:val="32"/>
        </w:rPr>
        <w:t>每年在龙岗区实际工作时间原则上不少于</w:t>
      </w:r>
      <w:r>
        <w:rPr>
          <w:rFonts w:ascii="仿宋_GB2312" w:eastAsia="仿宋_GB2312" w:hAnsi="Calibri" w:hint="eastAsia"/>
          <w:sz w:val="32"/>
        </w:rPr>
        <w:t>3</w:t>
      </w:r>
      <w:r>
        <w:rPr>
          <w:rFonts w:ascii="仿宋_GB2312" w:eastAsia="仿宋_GB2312" w:hAnsi="Calibri" w:hint="eastAsia"/>
          <w:sz w:val="32"/>
        </w:rPr>
        <w:t>个月。</w:t>
      </w:r>
    </w:p>
    <w:p w:rsidR="0044295A" w:rsidRDefault="00BB350B" w:rsidP="006E1EC4">
      <w:pPr>
        <w:numPr>
          <w:ilvl w:val="0"/>
          <w:numId w:val="1"/>
        </w:numPr>
        <w:spacing w:line="560" w:lineRule="exact"/>
        <w:ind w:firstLineChars="200" w:firstLine="640"/>
        <w:rPr>
          <w:rFonts w:ascii="仿宋_GB2312" w:eastAsia="仿宋_GB2312" w:hAnsi="Calibri"/>
          <w:sz w:val="32"/>
        </w:rPr>
      </w:pPr>
      <w:r>
        <w:rPr>
          <w:rFonts w:ascii="仿宋_GB2312" w:eastAsia="仿宋_GB2312" w:hAnsi="Calibri" w:hint="eastAsia"/>
          <w:sz w:val="32"/>
        </w:rPr>
        <w:t>年龄原则上不超过</w:t>
      </w:r>
      <w:r>
        <w:rPr>
          <w:rFonts w:ascii="仿宋_GB2312" w:eastAsia="仿宋_GB2312" w:hAnsi="Calibri" w:hint="eastAsia"/>
          <w:sz w:val="32"/>
        </w:rPr>
        <w:t>60</w:t>
      </w:r>
      <w:r>
        <w:rPr>
          <w:rFonts w:ascii="仿宋_GB2312" w:eastAsia="仿宋_GB2312" w:hAnsi="Calibri" w:hint="eastAsia"/>
          <w:sz w:val="32"/>
        </w:rPr>
        <w:t>周岁，在龙岗区设立的智库的法定代表人、与该智库签订</w:t>
      </w:r>
      <w:r>
        <w:rPr>
          <w:rFonts w:ascii="仿宋_GB2312" w:eastAsia="仿宋_GB2312" w:hAnsi="Calibri" w:hint="eastAsia"/>
          <w:sz w:val="32"/>
        </w:rPr>
        <w:t>1</w:t>
      </w:r>
      <w:r>
        <w:rPr>
          <w:rFonts w:ascii="仿宋_GB2312" w:eastAsia="仿宋_GB2312" w:hAnsi="Calibri" w:hint="eastAsia"/>
          <w:sz w:val="32"/>
        </w:rPr>
        <w:t>年以上劳动（聘用）合同并具有正高级专业技术职称的研究人员年龄可放宽到</w:t>
      </w:r>
      <w:r>
        <w:rPr>
          <w:rFonts w:ascii="仿宋_GB2312" w:eastAsia="仿宋_GB2312" w:hAnsi="Calibri" w:hint="eastAsia"/>
          <w:sz w:val="32"/>
        </w:rPr>
        <w:t>65</w:t>
      </w:r>
      <w:r>
        <w:rPr>
          <w:rFonts w:ascii="仿宋_GB2312" w:eastAsia="仿宋_GB2312" w:hAnsi="Calibri" w:hint="eastAsia"/>
          <w:sz w:val="32"/>
        </w:rPr>
        <w:t>周岁。</w:t>
      </w:r>
    </w:p>
    <w:p w:rsidR="0044295A" w:rsidRDefault="00BB350B">
      <w:pPr>
        <w:numPr>
          <w:ilvl w:val="255"/>
          <w:numId w:val="0"/>
        </w:numPr>
        <w:spacing w:line="560" w:lineRule="exact"/>
        <w:rPr>
          <w:rFonts w:ascii="仿宋_GB2312" w:eastAsia="仿宋_GB2312" w:hAnsi="Calibri"/>
          <w:sz w:val="32"/>
        </w:rPr>
      </w:pPr>
      <w:r>
        <w:rPr>
          <w:rFonts w:ascii="仿宋_GB2312" w:eastAsia="仿宋_GB2312" w:hAnsi="Calibri" w:hint="eastAsia"/>
          <w:sz w:val="32"/>
        </w:rPr>
        <w:t xml:space="preserve">    </w:t>
      </w:r>
      <w:r>
        <w:rPr>
          <w:rFonts w:ascii="仿宋_GB2312" w:eastAsia="仿宋_GB2312" w:hAnsi="Calibri" w:hint="eastAsia"/>
          <w:sz w:val="32"/>
        </w:rPr>
        <w:t>（二）资助标准：</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1.</w:t>
      </w:r>
      <w:r>
        <w:rPr>
          <w:rFonts w:ascii="仿宋_GB2312" w:eastAsia="仿宋_GB2312" w:hAnsi="Calibri" w:hint="eastAsia"/>
          <w:sz w:val="32"/>
        </w:rPr>
        <w:t>在发展战略问题和公共政策研究咨询领域，提出的政策建议被党中央、国务院采纳并转化为决策，或提出的政策建议在中央级内参发表，或成果</w:t>
      </w:r>
      <w:r>
        <w:rPr>
          <w:rFonts w:ascii="仿宋_GB2312" w:eastAsia="仿宋_GB2312" w:hAnsi="Calibri" w:hint="eastAsia"/>
          <w:sz w:val="32"/>
        </w:rPr>
        <w:t>获得过国家级奖励，资助</w:t>
      </w:r>
      <w:r>
        <w:rPr>
          <w:rFonts w:ascii="仿宋_GB2312" w:eastAsia="仿宋_GB2312" w:hAnsi="Calibri" w:hint="eastAsia"/>
          <w:sz w:val="32"/>
        </w:rPr>
        <w:t>20</w:t>
      </w:r>
      <w:r>
        <w:rPr>
          <w:rFonts w:ascii="仿宋_GB2312" w:eastAsia="仿宋_GB2312" w:hAnsi="Calibri" w:hint="eastAsia"/>
          <w:sz w:val="32"/>
        </w:rPr>
        <w:t>万元；</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2.</w:t>
      </w:r>
      <w:r>
        <w:rPr>
          <w:rFonts w:ascii="仿宋_GB2312" w:eastAsia="仿宋_GB2312" w:hAnsi="Calibri" w:hint="eastAsia"/>
          <w:sz w:val="32"/>
        </w:rPr>
        <w:t>在发展战略问题和公共政策研究咨询领域，提出的政策建议被省级党委政府或中央部门采纳并转化为决策，或提出的政策建议在省级党委政府内参发表，或成果获得过省部级奖励，资助</w:t>
      </w:r>
      <w:r>
        <w:rPr>
          <w:rFonts w:ascii="仿宋_GB2312" w:eastAsia="仿宋_GB2312" w:hAnsi="Calibri" w:hint="eastAsia"/>
          <w:sz w:val="32"/>
        </w:rPr>
        <w:t>15</w:t>
      </w:r>
      <w:r>
        <w:rPr>
          <w:rFonts w:ascii="仿宋_GB2312" w:eastAsia="仿宋_GB2312" w:hAnsi="Calibri" w:hint="eastAsia"/>
          <w:sz w:val="32"/>
        </w:rPr>
        <w:t>万元；</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3.</w:t>
      </w:r>
      <w:r>
        <w:rPr>
          <w:rFonts w:ascii="仿宋_GB2312" w:eastAsia="仿宋_GB2312" w:hAnsi="Calibri" w:hint="eastAsia"/>
          <w:sz w:val="32"/>
        </w:rPr>
        <w:t>在发展战略问题和公共政策研究咨询领域，提出的政策建议被副省级党委政府采纳并转化为决策，或提出的政策建议</w:t>
      </w:r>
      <w:r>
        <w:rPr>
          <w:rFonts w:ascii="仿宋_GB2312" w:eastAsia="仿宋_GB2312" w:hAnsi="Calibri" w:hint="eastAsia"/>
          <w:sz w:val="32"/>
        </w:rPr>
        <w:t>2</w:t>
      </w:r>
      <w:r>
        <w:rPr>
          <w:rFonts w:ascii="仿宋_GB2312" w:eastAsia="仿宋_GB2312" w:hAnsi="Calibri" w:hint="eastAsia"/>
          <w:sz w:val="32"/>
        </w:rPr>
        <w:t>项</w:t>
      </w:r>
      <w:r>
        <w:rPr>
          <w:rFonts w:ascii="仿宋_GB2312" w:eastAsia="仿宋_GB2312" w:hAnsi="Calibri" w:hint="eastAsia"/>
          <w:sz w:val="32"/>
        </w:rPr>
        <w:lastRenderedPageBreak/>
        <w:t>以上被地市级党委政府或省级党委政府部门采纳并转化为决策，或成果获得过地市级奖励，资助</w:t>
      </w:r>
      <w:r>
        <w:rPr>
          <w:rFonts w:ascii="仿宋_GB2312" w:eastAsia="仿宋_GB2312" w:hAnsi="Calibri" w:hint="eastAsia"/>
          <w:sz w:val="32"/>
        </w:rPr>
        <w:t>10</w:t>
      </w:r>
      <w:r>
        <w:rPr>
          <w:rFonts w:ascii="仿宋_GB2312" w:eastAsia="仿宋_GB2312" w:hAnsi="Calibri" w:hint="eastAsia"/>
          <w:sz w:val="32"/>
        </w:rPr>
        <w:t>万元；</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4.</w:t>
      </w:r>
      <w:r>
        <w:rPr>
          <w:rFonts w:ascii="仿宋_GB2312" w:eastAsia="仿宋_GB2312" w:hAnsi="Calibri" w:hint="eastAsia"/>
          <w:sz w:val="32"/>
        </w:rPr>
        <w:t>在发展战略问题和公共政策研究咨询领域提出的政策建议，</w:t>
      </w:r>
      <w:r>
        <w:rPr>
          <w:rFonts w:ascii="仿宋_GB2312" w:eastAsia="仿宋_GB2312" w:hAnsi="Calibri" w:hint="eastAsia"/>
          <w:sz w:val="32"/>
        </w:rPr>
        <w:t>3</w:t>
      </w:r>
      <w:r>
        <w:rPr>
          <w:rFonts w:ascii="仿宋_GB2312" w:eastAsia="仿宋_GB2312" w:hAnsi="Calibri" w:hint="eastAsia"/>
          <w:sz w:val="32"/>
        </w:rPr>
        <w:t>项以上被县区级党委政府采纳并转化为决策，资助</w:t>
      </w:r>
      <w:r>
        <w:rPr>
          <w:rFonts w:ascii="仿宋_GB2312" w:eastAsia="仿宋_GB2312" w:hAnsi="Calibri" w:hint="eastAsia"/>
          <w:sz w:val="32"/>
        </w:rPr>
        <w:t>5</w:t>
      </w:r>
      <w:r>
        <w:rPr>
          <w:rFonts w:ascii="仿宋_GB2312" w:eastAsia="仿宋_GB2312" w:hAnsi="Calibri" w:hint="eastAsia"/>
          <w:sz w:val="32"/>
        </w:rPr>
        <w:t>万元。</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（三）资助方式：</w:t>
      </w:r>
    </w:p>
    <w:p w:rsidR="0044295A" w:rsidRDefault="00BB350B" w:rsidP="006E1EC4">
      <w:pPr>
        <w:spacing w:line="560" w:lineRule="exact"/>
        <w:ind w:firstLineChars="200" w:firstLine="640"/>
        <w:rPr>
          <w:rFonts w:ascii="仿宋_GB2312" w:eastAsia="仿宋_GB2312" w:hAnsi="Calibri"/>
          <w:sz w:val="32"/>
        </w:rPr>
      </w:pPr>
      <w:r>
        <w:rPr>
          <w:rFonts w:ascii="仿宋_GB2312" w:eastAsia="仿宋_GB2312" w:hAnsi="Calibri" w:hint="eastAsia"/>
          <w:sz w:val="32"/>
        </w:rPr>
        <w:t>智库人才资助一次性发放。已获资助后取得新业绩，且符合更高资助标准的，按照新标准补足资助差额。</w:t>
      </w:r>
    </w:p>
    <w:p w:rsidR="0044295A" w:rsidRDefault="0044295A">
      <w:pPr>
        <w:spacing w:line="560" w:lineRule="exact"/>
        <w:ind w:firstLine="645"/>
        <w:rPr>
          <w:rFonts w:ascii="仿宋_GB2312" w:eastAsia="仿宋_GB2312" w:hAnsi="仿宋" w:cs="仿宋"/>
          <w:sz w:val="32"/>
          <w:szCs w:val="32"/>
        </w:rPr>
      </w:pPr>
    </w:p>
    <w:sectPr w:rsidR="0044295A" w:rsidSect="0044295A">
      <w:footerReference w:type="default" r:id="rId8"/>
      <w:pgSz w:w="11906" w:h="16838"/>
      <w:pgMar w:top="1701" w:right="1474" w:bottom="1701"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50B" w:rsidRDefault="00BB350B" w:rsidP="0044295A">
      <w:r>
        <w:separator/>
      </w:r>
    </w:p>
  </w:endnote>
  <w:endnote w:type="continuationSeparator" w:id="0">
    <w:p w:rsidR="00BB350B" w:rsidRDefault="00BB350B" w:rsidP="004429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95A" w:rsidRDefault="0044295A">
    <w:pPr>
      <w:pStyle w:val="a4"/>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filled="f" stroked="f">
          <v:textbox style="mso-fit-shape-to-text:t" inset="0,0,0,0">
            <w:txbxContent>
              <w:p w:rsidR="0044295A" w:rsidRDefault="0044295A">
                <w:pPr>
                  <w:snapToGrid w:val="0"/>
                  <w:rPr>
                    <w:sz w:val="18"/>
                  </w:rPr>
                </w:pPr>
                <w:r>
                  <w:rPr>
                    <w:rFonts w:hint="eastAsia"/>
                    <w:sz w:val="18"/>
                  </w:rPr>
                  <w:fldChar w:fldCharType="begin"/>
                </w:r>
                <w:r w:rsidR="00BB350B">
                  <w:rPr>
                    <w:rFonts w:hint="eastAsia"/>
                    <w:sz w:val="18"/>
                  </w:rPr>
                  <w:instrText xml:space="preserve"> PAGE  \* MERGEFORMAT </w:instrText>
                </w:r>
                <w:r>
                  <w:rPr>
                    <w:rFonts w:hint="eastAsia"/>
                    <w:sz w:val="18"/>
                  </w:rPr>
                  <w:fldChar w:fldCharType="separate"/>
                </w:r>
                <w:r w:rsidR="008407A2">
                  <w:rPr>
                    <w:noProof/>
                    <w:sz w:val="18"/>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50B" w:rsidRDefault="00BB350B" w:rsidP="0044295A">
      <w:r>
        <w:separator/>
      </w:r>
    </w:p>
  </w:footnote>
  <w:footnote w:type="continuationSeparator" w:id="0">
    <w:p w:rsidR="00BB350B" w:rsidRDefault="00BB350B" w:rsidP="004429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DCA74"/>
    <w:multiLevelType w:val="singleLevel"/>
    <w:tmpl w:val="580DCA74"/>
    <w:lvl w:ilvl="0">
      <w:start w:val="5"/>
      <w:numFmt w:val="chineseCounting"/>
      <w:suff w:val="space"/>
      <w:lvlText w:val="第%1章"/>
      <w:lvlJc w:val="left"/>
    </w:lvl>
  </w:abstractNum>
  <w:abstractNum w:abstractNumId="1">
    <w:nsid w:val="58AFF7D7"/>
    <w:multiLevelType w:val="singleLevel"/>
    <w:tmpl w:val="58AFF7D7"/>
    <w:lvl w:ilvl="0">
      <w:start w:val="6"/>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0E55"/>
    <w:rsid w:val="0012270C"/>
    <w:rsid w:val="002D34DD"/>
    <w:rsid w:val="00356C84"/>
    <w:rsid w:val="0044295A"/>
    <w:rsid w:val="0060217B"/>
    <w:rsid w:val="006C30C4"/>
    <w:rsid w:val="006E1EC4"/>
    <w:rsid w:val="0081289B"/>
    <w:rsid w:val="008407A2"/>
    <w:rsid w:val="009E0E55"/>
    <w:rsid w:val="00A27950"/>
    <w:rsid w:val="00BB350B"/>
    <w:rsid w:val="05873170"/>
    <w:rsid w:val="06D90AA8"/>
    <w:rsid w:val="0B36036B"/>
    <w:rsid w:val="0C020DBA"/>
    <w:rsid w:val="1357317C"/>
    <w:rsid w:val="135B5BFD"/>
    <w:rsid w:val="17FF19BB"/>
    <w:rsid w:val="1D1F4D23"/>
    <w:rsid w:val="26162262"/>
    <w:rsid w:val="26A247A4"/>
    <w:rsid w:val="278821DE"/>
    <w:rsid w:val="2D1A03D5"/>
    <w:rsid w:val="335173A0"/>
    <w:rsid w:val="33CA3F6B"/>
    <w:rsid w:val="390E699D"/>
    <w:rsid w:val="3AA106D3"/>
    <w:rsid w:val="40F02C90"/>
    <w:rsid w:val="446C03E1"/>
    <w:rsid w:val="47B33C56"/>
    <w:rsid w:val="4AF95DF5"/>
    <w:rsid w:val="525F5976"/>
    <w:rsid w:val="54442B94"/>
    <w:rsid w:val="57A96584"/>
    <w:rsid w:val="58AA1B92"/>
    <w:rsid w:val="640B617F"/>
    <w:rsid w:val="6FB6172D"/>
    <w:rsid w:val="766D1AE6"/>
    <w:rsid w:val="77E05B34"/>
    <w:rsid w:val="7A3E06E0"/>
    <w:rsid w:val="7E4246A9"/>
    <w:rsid w:val="7E9832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95A"/>
    <w:pPr>
      <w:widowControl w:val="0"/>
      <w:jc w:val="both"/>
    </w:pPr>
    <w:rPr>
      <w:kern w:val="2"/>
      <w:sz w:val="21"/>
      <w:szCs w:val="22"/>
    </w:rPr>
  </w:style>
  <w:style w:type="paragraph" w:styleId="1">
    <w:name w:val="heading 1"/>
    <w:basedOn w:val="a"/>
    <w:next w:val="a"/>
    <w:link w:val="1Char"/>
    <w:uiPriority w:val="99"/>
    <w:qFormat/>
    <w:rsid w:val="0044295A"/>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3">
    <w:name w:val="heading 3"/>
    <w:basedOn w:val="a"/>
    <w:next w:val="a"/>
    <w:uiPriority w:val="9"/>
    <w:unhideWhenUsed/>
    <w:qFormat/>
    <w:rsid w:val="0044295A"/>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44295A"/>
    <w:pPr>
      <w:ind w:leftChars="2500" w:left="100"/>
    </w:pPr>
  </w:style>
  <w:style w:type="paragraph" w:styleId="a4">
    <w:name w:val="footer"/>
    <w:basedOn w:val="a"/>
    <w:uiPriority w:val="99"/>
    <w:unhideWhenUsed/>
    <w:qFormat/>
    <w:rsid w:val="0044295A"/>
    <w:pPr>
      <w:tabs>
        <w:tab w:val="center" w:pos="4153"/>
        <w:tab w:val="right" w:pos="8306"/>
      </w:tabs>
      <w:snapToGrid w:val="0"/>
      <w:jc w:val="left"/>
    </w:pPr>
    <w:rPr>
      <w:sz w:val="18"/>
    </w:rPr>
  </w:style>
  <w:style w:type="paragraph" w:styleId="a5">
    <w:name w:val="header"/>
    <w:basedOn w:val="a"/>
    <w:uiPriority w:val="99"/>
    <w:unhideWhenUsed/>
    <w:qFormat/>
    <w:rsid w:val="0044295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link w:val="Char0"/>
    <w:uiPriority w:val="99"/>
    <w:qFormat/>
    <w:rsid w:val="0044295A"/>
    <w:pPr>
      <w:spacing w:before="240" w:after="60"/>
      <w:jc w:val="center"/>
      <w:outlineLvl w:val="0"/>
    </w:pPr>
    <w:rPr>
      <w:rFonts w:ascii="Cambria" w:eastAsia="宋体" w:hAnsi="Cambria" w:cs="Times New Roman"/>
      <w:b/>
      <w:bCs/>
      <w:sz w:val="32"/>
      <w:szCs w:val="32"/>
    </w:rPr>
  </w:style>
  <w:style w:type="character" w:styleId="a7">
    <w:name w:val="page number"/>
    <w:basedOn w:val="a0"/>
    <w:uiPriority w:val="99"/>
    <w:unhideWhenUsed/>
    <w:rsid w:val="0044295A"/>
  </w:style>
  <w:style w:type="character" w:customStyle="1" w:styleId="Char">
    <w:name w:val="日期 Char"/>
    <w:basedOn w:val="a0"/>
    <w:link w:val="a3"/>
    <w:uiPriority w:val="99"/>
    <w:semiHidden/>
    <w:qFormat/>
    <w:rsid w:val="0044295A"/>
  </w:style>
  <w:style w:type="character" w:customStyle="1" w:styleId="1Char">
    <w:name w:val="标题 1 Char"/>
    <w:basedOn w:val="a0"/>
    <w:link w:val="1"/>
    <w:uiPriority w:val="99"/>
    <w:qFormat/>
    <w:rsid w:val="0044295A"/>
    <w:rPr>
      <w:rFonts w:ascii="Times New Roman" w:eastAsia="宋体" w:hAnsi="Times New Roman" w:cs="Times New Roman"/>
      <w:b/>
      <w:bCs/>
      <w:kern w:val="44"/>
      <w:sz w:val="44"/>
      <w:szCs w:val="44"/>
    </w:rPr>
  </w:style>
  <w:style w:type="character" w:customStyle="1" w:styleId="Char0">
    <w:name w:val="标题 Char"/>
    <w:basedOn w:val="a0"/>
    <w:link w:val="a6"/>
    <w:uiPriority w:val="99"/>
    <w:qFormat/>
    <w:rsid w:val="0044295A"/>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169</Words>
  <Characters>964</Characters>
  <Application>Microsoft Office Word</Application>
  <DocSecurity>0</DocSecurity>
  <Lines>8</Lines>
  <Paragraphs>2</Paragraphs>
  <ScaleCrop>false</ScaleCrop>
  <Company>Chinese ORG</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桑三博客</cp:lastModifiedBy>
  <cp:revision>28</cp:revision>
  <dcterms:created xsi:type="dcterms:W3CDTF">2016-09-26T09:09:00Z</dcterms:created>
  <dcterms:modified xsi:type="dcterms:W3CDTF">2017-07-25T02:35:00Z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