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真实性声明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1280" w:firstLineChars="4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（单位名称）于   年  月  日至   年   月  日期间，根据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《广东省经济和信息化委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广东省财政厅 广东保监局印发广东省工业机器人保费补贴试点工作方案的通知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要求，对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家广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东省工业机器人骨干企业的工业机器人产品（机器人本体）开展了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广东省工业机器人“综合险”承保工作，涉及总保险金额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万元，拟申请财政资金补贴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万元（详见广东省申报工业机器人保费补贴资金汇总表及相关申请资料）。我公司保证所投保的工业机器人产品、投标标的、保险范围等符合上述《通知》和《实施细则》要求，所投交资料真实有效。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单位名称（盖章）：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日期：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2467EC1"/>
    <w:rsid w:val="02406B8D"/>
    <w:rsid w:val="02467EC1"/>
    <w:rsid w:val="085D10E1"/>
    <w:rsid w:val="18487CB3"/>
    <w:rsid w:val="2DBC6560"/>
    <w:rsid w:val="364C131E"/>
    <w:rsid w:val="446E19CD"/>
    <w:rsid w:val="4A281E6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2017-07-06T03:26:00Z</dcterms:created>
  <dc:creator>樊丽雅</dc:creator>
  <cp:lastModifiedBy>刘春帆</cp:lastModifiedBy>
  <dcterms:modified xsi:type="dcterms:W3CDTF">2017-08-25T08:55:48Z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