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sz w:val="44"/>
          <w:szCs w:val="44"/>
        </w:rPr>
      </w:pPr>
      <w:bookmarkStart w:id="0" w:name="_GoBack"/>
      <w:bookmarkEnd w:id="0"/>
      <w:r>
        <w:rPr>
          <w:rFonts w:hint="eastAsia" w:asciiTheme="minorEastAsia" w:hAnsiTheme="minor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人才素质提升工程</w:t>
      </w:r>
      <w:r>
        <w:rPr>
          <w:rFonts w:hint="eastAsia" w:ascii="宋体" w:hAnsi="宋体"/>
          <w:sz w:val="44"/>
          <w:szCs w:val="44"/>
        </w:rPr>
        <w:t>项目资助操作规程</w:t>
      </w:r>
    </w:p>
    <w:p>
      <w:pPr>
        <w:snapToGrid w:val="0"/>
        <w:spacing w:line="520" w:lineRule="exact"/>
        <w:ind w:firstLine="643" w:firstLineChars="200"/>
        <w:rPr>
          <w:rFonts w:ascii="仿宋_GB2312" w:hAnsi="Times New Roman" w:eastAsia="仿宋_GB2312"/>
          <w:b/>
          <w:sz w:val="32"/>
          <w:szCs w:val="32"/>
        </w:rPr>
      </w:pPr>
    </w:p>
    <w:p>
      <w:pPr>
        <w:pStyle w:val="9"/>
        <w:spacing w:line="520" w:lineRule="exact"/>
        <w:ind w:firstLine="569" w:firstLineChars="177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一、资助内容</w:t>
      </w:r>
    </w:p>
    <w:p>
      <w:pPr>
        <w:pStyle w:val="9"/>
        <w:spacing w:line="520" w:lineRule="exact"/>
        <w:ind w:firstLine="566" w:firstLineChars="177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区内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支柱产业、战略性新兴产业和未来产业“四上”在库企业开展中高层次人才培养项目时可申请资助。</w:t>
      </w:r>
    </w:p>
    <w:p>
      <w:pPr>
        <w:pStyle w:val="9"/>
        <w:spacing w:line="520" w:lineRule="exact"/>
        <w:ind w:firstLine="569" w:firstLineChars="177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二、资助额度及方式</w:t>
      </w:r>
    </w:p>
    <w:p>
      <w:pPr>
        <w:pStyle w:val="9"/>
        <w:spacing w:line="520" w:lineRule="exact"/>
        <w:ind w:firstLine="566" w:firstLineChars="177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对符合条件的项目一次性给予所支出经费的50%且总额不超过10万元的资助，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对每企业的年度最高资助额为20万元。资助范围</w:t>
      </w:r>
      <w:r>
        <w:rPr>
          <w:rFonts w:hint="eastAsia" w:ascii="仿宋_GB2312" w:hAnsi="仿宋" w:eastAsia="仿宋_GB2312"/>
          <w:sz w:val="32"/>
          <w:szCs w:val="32"/>
        </w:rPr>
        <w:t>包括专家讲师费(含授课费、市外教师交通食宿费)、教材资料费、培训场地和设施使用费，以及参加外部专业培训的报名费等。</w:t>
      </w:r>
    </w:p>
    <w:p>
      <w:pPr>
        <w:pStyle w:val="9"/>
        <w:spacing w:line="520" w:lineRule="exact"/>
        <w:ind w:firstLine="566" w:firstLineChars="177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本项资助属于审核类，采取无偿资助方式。</w:t>
      </w:r>
    </w:p>
    <w:p>
      <w:pPr>
        <w:pStyle w:val="9"/>
        <w:spacing w:line="520" w:lineRule="exact"/>
        <w:ind w:firstLine="569" w:firstLineChars="177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三、申请条件</w:t>
      </w:r>
    </w:p>
    <w:p>
      <w:pPr>
        <w:pStyle w:val="9"/>
        <w:spacing w:line="520" w:lineRule="exact"/>
        <w:ind w:firstLine="566" w:firstLineChars="177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（一）申请单位须为南山区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支柱产业、战略性新兴产业和未来产业“四上”在库企业</w:t>
      </w:r>
      <w:r>
        <w:rPr>
          <w:rFonts w:hint="eastAsia" w:ascii="仿宋_GB2312" w:hAnsi="仿宋" w:eastAsia="仿宋_GB2312"/>
          <w:sz w:val="32"/>
          <w:szCs w:val="32"/>
        </w:rPr>
        <w:t xml:space="preserve">； </w:t>
      </w:r>
    </w:p>
    <w:p>
      <w:pPr>
        <w:pStyle w:val="9"/>
        <w:spacing w:line="520" w:lineRule="exact"/>
        <w:ind w:firstLine="566" w:firstLineChars="177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（二）申报资助项目须为已完成的人才培养项目。 </w:t>
      </w:r>
    </w:p>
    <w:p>
      <w:pPr>
        <w:pStyle w:val="9"/>
        <w:spacing w:line="520" w:lineRule="exact"/>
        <w:ind w:firstLine="707" w:firstLineChars="221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四、申请材料</w:t>
      </w:r>
    </w:p>
    <w:p>
      <w:pPr>
        <w:pStyle w:val="9"/>
        <w:spacing w:line="520" w:lineRule="exact"/>
        <w:ind w:firstLine="707" w:firstLineChars="221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（1）《人才素质提升工程资助项目申请表》一式两份（登录</w:t>
      </w:r>
      <w:r>
        <w:fldChar w:fldCharType="begin"/>
      </w:r>
      <w:r>
        <w:instrText xml:space="preserve"> HYPERLINK "http://sfms.szns.gov.cn/" </w:instrText>
      </w:r>
      <w:r>
        <w:fldChar w:fldCharType="separate"/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http://sfms.szns.gov.cn/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/>
          <w:sz w:val="32"/>
          <w:szCs w:val="32"/>
        </w:rPr>
        <w:t>完成在线填报，</w:t>
      </w:r>
      <w:r>
        <w:rPr>
          <w:rFonts w:hint="eastAsia" w:ascii="仿宋_GB2312" w:hAnsi="宋体" w:eastAsia="仿宋_GB2312"/>
          <w:sz w:val="32"/>
          <w:szCs w:val="32"/>
        </w:rPr>
        <w:t>申请书生成PDF文件在线打印后胶装加盖单位公章</w:t>
      </w:r>
      <w:r>
        <w:rPr>
          <w:rFonts w:hint="eastAsia" w:ascii="仿宋_GB2312" w:hAnsi="仿宋_GB2312" w:eastAsia="仿宋_GB2312"/>
          <w:sz w:val="32"/>
          <w:szCs w:val="32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（2）营业执照复印件(验原件，复印件加盖单位公章)；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（3）上年度和本年度纳税证明（加盖单位公章）；</w:t>
      </w:r>
    </w:p>
    <w:p>
      <w:pPr>
        <w:pStyle w:val="9"/>
        <w:spacing w:line="520" w:lineRule="exact"/>
        <w:ind w:firstLine="707" w:firstLineChars="221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（4）法定代表人身份证复印件（验原件，复印件加盖单位公章）；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（6）相关费用凭证(包括项目合同、发票、银行支付凭证、记账凭证等)；</w:t>
      </w:r>
    </w:p>
    <w:p>
      <w:pPr>
        <w:pStyle w:val="9"/>
        <w:spacing w:line="520" w:lineRule="exact"/>
        <w:ind w:firstLine="707" w:firstLineChars="221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五、审核程序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（1）申请单位在南山区产业发展综合服务平台（http://sfms.szns.gov.cn/）在线完成项目申请书填报及扫描上传所需材料；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（2）申报单位在规定时间内到指定窗口递交纸质版材料，区人资局审核申请材料，并在线告知审核结果，需补交资料的按时限提交；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（3）区人资局依专项资金审批流程进行审批；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（4）区专项资金领导小组审定；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（5）在区政府相关网站公示10个工作日；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（6）区人资局会同区财政部门联合下达补贴资金资助通知，拨付到项目申报单位账户。</w:t>
      </w:r>
    </w:p>
    <w:p>
      <w:pPr>
        <w:pStyle w:val="9"/>
        <w:spacing w:line="520" w:lineRule="exact"/>
        <w:ind w:firstLine="707" w:firstLineChars="221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六、附则</w:t>
      </w:r>
    </w:p>
    <w:p>
      <w:pPr>
        <w:pStyle w:val="9"/>
        <w:spacing w:line="520" w:lineRule="exact"/>
        <w:ind w:firstLine="707" w:firstLineChars="221"/>
        <w:rPr>
          <w:rFonts w:hint="eastAsia" w:ascii="仿宋_GB2312" w:hAnsi="ˎ̥" w:eastAsia="仿宋_GB2312" w:cs="宋体"/>
          <w:sz w:val="32"/>
          <w:szCs w:val="32"/>
        </w:rPr>
      </w:pPr>
      <w:r>
        <w:rPr>
          <w:rFonts w:hint="eastAsia" w:ascii="仿宋_GB2312" w:hAnsi="ˎ̥" w:eastAsia="仿宋_GB2312" w:cs="宋体"/>
          <w:sz w:val="32"/>
          <w:szCs w:val="32"/>
        </w:rPr>
        <w:t>本操作规程由深圳市南山区人力资源局负责解释，自发布之日起施行。</w:t>
      </w:r>
    </w:p>
    <w:p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9"/>
        <w:spacing w:line="52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宋体" w:hAnsi="宋体" w:cs="宋体"/>
          <w:bCs/>
          <w:color w:val="000000"/>
          <w:sz w:val="44"/>
          <w:szCs w:val="44"/>
        </w:rPr>
      </w:pPr>
    </w:p>
    <w:p>
      <w:pPr>
        <w:spacing w:line="520" w:lineRule="exact"/>
        <w:jc w:val="both"/>
        <w:rPr>
          <w:rFonts w:ascii="楷体" w:hAnsi="楷体" w:eastAsia="楷体" w:cs="宋体"/>
          <w:bCs/>
          <w:sz w:val="36"/>
          <w:szCs w:val="36"/>
        </w:rPr>
      </w:pPr>
    </w:p>
    <w:sectPr>
      <w:pgSz w:w="11906" w:h="16838"/>
      <w:pgMar w:top="1134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8A8"/>
    <w:rsid w:val="0004566A"/>
    <w:rsid w:val="00047C51"/>
    <w:rsid w:val="000A2469"/>
    <w:rsid w:val="001A4965"/>
    <w:rsid w:val="001A53C0"/>
    <w:rsid w:val="001A5C94"/>
    <w:rsid w:val="001A655C"/>
    <w:rsid w:val="001E5C09"/>
    <w:rsid w:val="00215788"/>
    <w:rsid w:val="00221F5D"/>
    <w:rsid w:val="00253767"/>
    <w:rsid w:val="00257FCD"/>
    <w:rsid w:val="00290055"/>
    <w:rsid w:val="002A60BD"/>
    <w:rsid w:val="002E1DFB"/>
    <w:rsid w:val="00316DE7"/>
    <w:rsid w:val="00353EEE"/>
    <w:rsid w:val="003651A1"/>
    <w:rsid w:val="00382319"/>
    <w:rsid w:val="00394764"/>
    <w:rsid w:val="003A2F99"/>
    <w:rsid w:val="003A5A85"/>
    <w:rsid w:val="003B54E3"/>
    <w:rsid w:val="003D311B"/>
    <w:rsid w:val="003E27EF"/>
    <w:rsid w:val="003F38D9"/>
    <w:rsid w:val="004166AE"/>
    <w:rsid w:val="00462CC2"/>
    <w:rsid w:val="004C3D8E"/>
    <w:rsid w:val="004F5A1A"/>
    <w:rsid w:val="004F6C90"/>
    <w:rsid w:val="005049D6"/>
    <w:rsid w:val="00543CC1"/>
    <w:rsid w:val="0059092A"/>
    <w:rsid w:val="005A220F"/>
    <w:rsid w:val="005D289A"/>
    <w:rsid w:val="005E6374"/>
    <w:rsid w:val="005E6848"/>
    <w:rsid w:val="00611407"/>
    <w:rsid w:val="0061214B"/>
    <w:rsid w:val="00641509"/>
    <w:rsid w:val="00644F3D"/>
    <w:rsid w:val="00684C44"/>
    <w:rsid w:val="006B0C47"/>
    <w:rsid w:val="006E6B7D"/>
    <w:rsid w:val="00720280"/>
    <w:rsid w:val="00722AFE"/>
    <w:rsid w:val="00770DA5"/>
    <w:rsid w:val="007A2307"/>
    <w:rsid w:val="007A45B8"/>
    <w:rsid w:val="007C7382"/>
    <w:rsid w:val="00847631"/>
    <w:rsid w:val="0085096E"/>
    <w:rsid w:val="008859C1"/>
    <w:rsid w:val="0089669D"/>
    <w:rsid w:val="008B41AB"/>
    <w:rsid w:val="008D337E"/>
    <w:rsid w:val="00912E59"/>
    <w:rsid w:val="009258AF"/>
    <w:rsid w:val="00927F40"/>
    <w:rsid w:val="00933CB2"/>
    <w:rsid w:val="009340E0"/>
    <w:rsid w:val="00997603"/>
    <w:rsid w:val="009B58A7"/>
    <w:rsid w:val="009C073B"/>
    <w:rsid w:val="009F0798"/>
    <w:rsid w:val="00A31517"/>
    <w:rsid w:val="00A40CDC"/>
    <w:rsid w:val="00A44EA5"/>
    <w:rsid w:val="00A83FA2"/>
    <w:rsid w:val="00A85B2C"/>
    <w:rsid w:val="00AA08A8"/>
    <w:rsid w:val="00AC2982"/>
    <w:rsid w:val="00AD366F"/>
    <w:rsid w:val="00AE3339"/>
    <w:rsid w:val="00AF2DC5"/>
    <w:rsid w:val="00AF48AD"/>
    <w:rsid w:val="00B02A3D"/>
    <w:rsid w:val="00B62B6C"/>
    <w:rsid w:val="00B650D0"/>
    <w:rsid w:val="00B864E0"/>
    <w:rsid w:val="00BC0B01"/>
    <w:rsid w:val="00BC2369"/>
    <w:rsid w:val="00BE4136"/>
    <w:rsid w:val="00BF4796"/>
    <w:rsid w:val="00BF4B7B"/>
    <w:rsid w:val="00C30899"/>
    <w:rsid w:val="00C41B49"/>
    <w:rsid w:val="00C635F1"/>
    <w:rsid w:val="00C71990"/>
    <w:rsid w:val="00CB41E0"/>
    <w:rsid w:val="00CE0B98"/>
    <w:rsid w:val="00CE31A0"/>
    <w:rsid w:val="00CF47CE"/>
    <w:rsid w:val="00D47829"/>
    <w:rsid w:val="00D66E2D"/>
    <w:rsid w:val="00D6784F"/>
    <w:rsid w:val="00D77E6E"/>
    <w:rsid w:val="00D83FF0"/>
    <w:rsid w:val="00DE0C43"/>
    <w:rsid w:val="00E32161"/>
    <w:rsid w:val="00E541CC"/>
    <w:rsid w:val="00EA46EE"/>
    <w:rsid w:val="00ED72AE"/>
    <w:rsid w:val="00EF36B5"/>
    <w:rsid w:val="00F14BD6"/>
    <w:rsid w:val="00F2221A"/>
    <w:rsid w:val="00F25D2D"/>
    <w:rsid w:val="00F63F5A"/>
    <w:rsid w:val="00F80BC6"/>
    <w:rsid w:val="00F85E61"/>
    <w:rsid w:val="00FC1F4A"/>
    <w:rsid w:val="00FE7A0F"/>
    <w:rsid w:val="0EC4215A"/>
    <w:rsid w:val="20EF277F"/>
    <w:rsid w:val="27C67DB0"/>
    <w:rsid w:val="29066CED"/>
    <w:rsid w:val="35E8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paragraph" w:customStyle="1" w:styleId="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0">
    <w:name w:val="日期 Char"/>
    <w:basedOn w:val="6"/>
    <w:link w:val="2"/>
    <w:semiHidden/>
    <w:qFormat/>
    <w:uiPriority w:val="99"/>
  </w:style>
  <w:style w:type="paragraph" w:customStyle="1" w:styleId="11">
    <w:name w:val="List Paragraph"/>
    <w:basedOn w:val="1"/>
    <w:qFormat/>
    <w:uiPriority w:val="34"/>
    <w:pPr>
      <w:widowControl/>
      <w:spacing w:after="200" w:line="252" w:lineRule="auto"/>
      <w:ind w:firstLine="420" w:firstLineChars="200"/>
      <w:jc w:val="left"/>
    </w:pPr>
    <w:rPr>
      <w:rFonts w:ascii="Cambria" w:hAnsi="Cambria" w:eastAsia="宋体" w:cs="Times New Roman"/>
      <w:kern w:val="0"/>
      <w:sz w:val="22"/>
      <w:lang w:eastAsia="en-US" w:bidi="en-US"/>
    </w:rPr>
  </w:style>
  <w:style w:type="character" w:customStyle="1" w:styleId="12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05873A-B7FC-4D33-AB47-08AED910EB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938</Words>
  <Characters>5352</Characters>
  <Lines>44</Lines>
  <Paragraphs>12</Paragraphs>
  <TotalTime>0</TotalTime>
  <ScaleCrop>false</ScaleCrop>
  <LinksUpToDate>false</LinksUpToDate>
  <CharactersWithSpaces>6278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2017-09-04T08:51:00Z</dcterms:created>
  <dc:creator>詹爱萍</dc:creator>
  <cp:lastModifiedBy>admin</cp:lastModifiedBy>
  <cp:lastPrinted>2017-04-11T02:14:00Z</cp:lastPrinted>
  <dcterms:modified xsi:type="dcterms:W3CDTF">2017-09-07T06:10:09Z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