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工业和信息化部产业政策司、中国工业经济联合会：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根据制造业单项冠军遴选条件要求，现就XXX公司XXX产品市场占有率相关情况提供证明如下：</w:t>
      </w:r>
    </w:p>
    <w:tbl>
      <w:tblPr>
        <w:tblStyle w:val="6"/>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945"/>
        <w:gridCol w:w="1080"/>
        <w:gridCol w:w="1455"/>
        <w:gridCol w:w="6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1</w:t>
            </w:r>
          </w:p>
        </w:tc>
        <w:tc>
          <w:tcPr>
            <w:tcW w:w="5985" w:type="dxa"/>
            <w:gridSpan w:val="5"/>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2"/>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2</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2"/>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是否符合行业惯例分类</w:t>
            </w:r>
            <w:r>
              <w:rPr>
                <w:rFonts w:hint="eastAsia" w:asciiTheme="minorEastAsia" w:hAnsiTheme="minorEastAsia" w:eastAsiaTheme="minorEastAsia" w:cstheme="minorEastAsia"/>
                <w:sz w:val="21"/>
                <w:szCs w:val="21"/>
                <w:u w:val="none" w:color="auto"/>
                <w:vertAlign w:val="superscript"/>
                <w:lang w:val="en-US" w:eastAsia="zh-CN"/>
              </w:rPr>
              <w:t>3</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trPr>
        <w:tc>
          <w:tcPr>
            <w:tcW w:w="2760" w:type="dxa"/>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2"/>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产品过于细分，不符</w:t>
            </w:r>
          </w:p>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val="en-US" w:eastAsia="zh-CN"/>
              </w:rPr>
              <w:t xml:space="preserve">   </w:t>
            </w:r>
            <w:r>
              <w:rPr>
                <w:rFonts w:hint="eastAsia" w:asciiTheme="minorEastAsia" w:hAnsiTheme="minorEastAsia" w:cstheme="minorEastAsia"/>
                <w:sz w:val="21"/>
                <w:szCs w:val="21"/>
                <w:u w:val="none" w:color="auto"/>
                <w:lang w:eastAsia="zh-CN"/>
              </w:rPr>
              <w:t>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c>
          <w:tcPr>
            <w:tcW w:w="2025"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lang w:val="en-US" w:eastAsia="zh-CN"/>
              </w:rPr>
              <w:t>2015年</w:t>
            </w:r>
          </w:p>
        </w:tc>
        <w:tc>
          <w:tcPr>
            <w:tcW w:w="2055" w:type="dxa"/>
            <w:gridSpan w:val="2"/>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2016年</w:t>
            </w:r>
          </w:p>
        </w:tc>
        <w:tc>
          <w:tcPr>
            <w:tcW w:w="1905" w:type="dxa"/>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sz w:val="21"/>
                <w:szCs w:val="21"/>
              </w:rPr>
            </w:pPr>
            <w:r>
              <w:rPr>
                <w:rFonts w:hint="eastAsia" w:ascii="宋体" w:hAnsi="宋体"/>
                <w:lang w:eastAsia="zh-CN"/>
              </w:rPr>
              <w:t>全球市场占有率和排名</w:t>
            </w:r>
          </w:p>
        </w:tc>
        <w:tc>
          <w:tcPr>
            <w:tcW w:w="2025"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　 %,（　）</w:t>
            </w:r>
          </w:p>
        </w:tc>
        <w:tc>
          <w:tcPr>
            <w:tcW w:w="2055"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905" w:type="dxa"/>
            <w:vAlign w:val="center"/>
          </w:tcPr>
          <w:p>
            <w:pPr>
              <w:spacing w:before="0" w:beforeLines="0" w:after="0" w:afterLines="0"/>
              <w:jc w:val="center"/>
              <w:rPr>
                <w:rFonts w:hint="eastAsia" w:ascii="宋体" w:hAnsi="宋体"/>
              </w:rPr>
            </w:pPr>
            <w:r>
              <w:rPr>
                <w:rFonts w:hint="eastAsia" w:ascii="宋体" w:hAnsi="宋体"/>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lang w:val="en-US" w:eastAsia="zh-CN"/>
              </w:rPr>
            </w:pPr>
            <w:r>
              <w:rPr>
                <w:rFonts w:hint="eastAsia" w:ascii="宋体" w:hAnsi="宋体"/>
                <w:lang w:eastAsia="zh-CN"/>
              </w:rPr>
              <w:t>国内市场占有率和排名</w:t>
            </w:r>
          </w:p>
        </w:tc>
        <w:tc>
          <w:tcPr>
            <w:tcW w:w="2025"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2055"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1905"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trPr>
        <w:tc>
          <w:tcPr>
            <w:tcW w:w="2760" w:type="dxa"/>
            <w:vAlign w:val="center"/>
          </w:tcPr>
          <w:p>
            <w:pPr>
              <w:spacing w:before="0" w:beforeLines="0" w:after="0" w:afterLines="0"/>
              <w:jc w:val="center"/>
              <w:rPr>
                <w:rFonts w:hint="eastAsia" w:ascii="宋体" w:hAnsi="宋体"/>
                <w:sz w:val="21"/>
                <w:szCs w:val="21"/>
                <w:lang w:val="en-US" w:eastAsia="zh-CN"/>
              </w:rPr>
            </w:pPr>
            <w:r>
              <w:rPr>
                <w:rFonts w:hint="eastAsia" w:ascii="黑体" w:hAnsi="黑体" w:eastAsia="黑体" w:cs="黑体"/>
                <w:b w:val="0"/>
                <w:bCs w:val="0"/>
                <w:sz w:val="24"/>
                <w:szCs w:val="24"/>
                <w:lang w:val="en-US" w:eastAsia="zh-CN"/>
              </w:rPr>
              <w:t>备  注</w:t>
            </w:r>
          </w:p>
        </w:tc>
        <w:tc>
          <w:tcPr>
            <w:tcW w:w="5985" w:type="dxa"/>
            <w:gridSpan w:val="5"/>
            <w:textDirection w:val="lrTb"/>
            <w:vAlign w:val="center"/>
          </w:tcPr>
          <w:p>
            <w:pPr>
              <w:spacing w:before="0" w:beforeLines="0" w:after="0" w:afterLines="0"/>
              <w:jc w:val="left"/>
              <w:rPr>
                <w:rFonts w:hint="eastAsia" w:ascii="宋体" w:hAnsi="宋体"/>
                <w:lang w:val="en-US" w:eastAsia="zh-CN"/>
              </w:rPr>
            </w:pPr>
            <w:r>
              <w:rPr>
                <w:rFonts w:hint="eastAsia" w:ascii="宋体" w:hAnsi="宋体"/>
                <w:lang w:val="en-US" w:eastAsia="zh-CN"/>
              </w:rPr>
              <w:t>请说明市场占有率是按产品销售收入金额计算或按产品销售数量计算。其他情况可作简要</w:t>
            </w:r>
            <w:bookmarkStart w:id="0" w:name="_GoBack"/>
            <w:bookmarkEnd w:id="0"/>
            <w:r>
              <w:rPr>
                <w:rFonts w:hint="eastAsia" w:ascii="宋体" w:hAnsi="宋体"/>
                <w:lang w:val="en-US" w:eastAsia="zh-CN"/>
              </w:rPr>
              <w:t>说明。</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lang w:val="en-US" w:eastAsia="zh-CN"/>
        </w:rPr>
        <w:t>注：</w:t>
      </w:r>
      <w:r>
        <w:rPr>
          <w:rFonts w:hint="eastAsia" w:ascii="宋体" w:hAnsi="宋体"/>
          <w:sz w:val="21"/>
          <w:szCs w:val="21"/>
          <w:lang w:val="en-US" w:eastAsia="zh-CN"/>
        </w:rPr>
        <w:t>1.填写产品的准确规范名称。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8位或10位代码。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3.无法对应《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目录》类别的，请注明是否符合行业惯例分类。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4.市场占有率各项相关数据按照“产品准确名称”表述的具体产品填写。排名为必填项。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5.本证明</w:t>
      </w:r>
      <w:r>
        <w:rPr>
          <w:rFonts w:hint="eastAsia" w:asciiTheme="majorEastAsia" w:hAnsiTheme="majorEastAsia" w:eastAsiaTheme="majorEastAsia" w:cstheme="majorEastAsia"/>
          <w:sz w:val="21"/>
          <w:szCs w:val="21"/>
          <w:lang w:val="en-US" w:eastAsia="zh-CN"/>
        </w:rPr>
        <w:t>交企业一份，抄送中国工业经济联合会一份，有上级协会的抄送上级协会一份。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XXXXXX（落款并盖章）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2018年X月XX日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抄送：XXXXXX</w:t>
      </w:r>
    </w:p>
    <w:sectPr>
      <w:pgSz w:w="11906" w:h="16838"/>
      <w:pgMar w:top="1701" w:right="1587" w:bottom="113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decorative"/>
    <w:pitch w:val="default"/>
    <w:sig w:usb0="00000287" w:usb1="00000000"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仿宋简体">
    <w:altName w:val="宋体"/>
    <w:panose1 w:val="00000000000000000000"/>
    <w:charset w:val="86"/>
    <w:family w:val="decorative"/>
    <w:pitch w:val="default"/>
    <w:sig w:usb0="00000000" w:usb1="00000000" w:usb2="00000010" w:usb3="00000000" w:csb0="00040000" w:csb1="00000000"/>
  </w:font>
  <w:font w:name="Century Gothic">
    <w:panose1 w:val="020B0502020202020204"/>
    <w:charset w:val="00"/>
    <w:family w:val="decorative"/>
    <w:pitch w:val="default"/>
    <w:sig w:usb0="00000287" w:usb1="00000000" w:usb2="00000000" w:usb3="00000000" w:csb0="2000009F" w:csb1="DFD70000"/>
  </w:font>
  <w:font w:name="Verdana">
    <w:panose1 w:val="020B0604030504040204"/>
    <w:charset w:val="00"/>
    <w:family w:val="roman"/>
    <w:pitch w:val="default"/>
    <w:sig w:usb0="00000287" w:usb1="00000000"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Century Gothic">
    <w:panose1 w:val="020B0502020202020204"/>
    <w:charset w:val="00"/>
    <w:family w:val="roman"/>
    <w:pitch w:val="default"/>
    <w:sig w:usb0="00000287" w:usb1="00000000" w:usb2="00000000" w:usb3="00000000" w:csb0="2000009F" w:csb1="DFD70000"/>
  </w:font>
  <w:font w:name="Verdana">
    <w:panose1 w:val="020B0604030504040204"/>
    <w:charset w:val="00"/>
    <w:family w:val="modern"/>
    <w:pitch w:val="default"/>
    <w:sig w:usb0="00000287" w:usb1="00000000"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Century Gothic">
    <w:panose1 w:val="020B0502020202020204"/>
    <w:charset w:val="00"/>
    <w:family w:val="modern"/>
    <w:pitch w:val="default"/>
    <w:sig w:usb0="00000287" w:usb1="00000000" w:usb2="00000000" w:usb3="00000000" w:csb0="2000009F" w:csb1="DFD7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swiss"/>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幼圆">
    <w:panose1 w:val="0201050906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9886917">
    <w:nsid w:val="5A97A245"/>
    <w:multiLevelType w:val="singleLevel"/>
    <w:tmpl w:val="5A97A245"/>
    <w:lvl w:ilvl="0" w:tentative="1">
      <w:start w:val="2"/>
      <w:numFmt w:val="decimal"/>
      <w:suff w:val="nothing"/>
      <w:lvlText w:val="%1."/>
      <w:lvlJc w:val="left"/>
    </w:lvl>
  </w:abstractNum>
  <w:num w:numId="1">
    <w:abstractNumId w:val="15198869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918A9"/>
    <w:rsid w:val="0069617B"/>
    <w:rsid w:val="0A1C6665"/>
    <w:rsid w:val="1B803448"/>
    <w:rsid w:val="1EF1392A"/>
    <w:rsid w:val="2041303F"/>
    <w:rsid w:val="29696EE5"/>
    <w:rsid w:val="2A0E2EB9"/>
    <w:rsid w:val="3420596C"/>
    <w:rsid w:val="37447030"/>
    <w:rsid w:val="3C441DE1"/>
    <w:rsid w:val="3EED7CEF"/>
    <w:rsid w:val="403F38CD"/>
    <w:rsid w:val="471918A9"/>
    <w:rsid w:val="4B327D3C"/>
    <w:rsid w:val="59585F1E"/>
    <w:rsid w:val="60D03E4C"/>
    <w:rsid w:val="61A7221C"/>
    <w:rsid w:val="66E85408"/>
    <w:rsid w:val="76B41EAC"/>
    <w:rsid w:val="7BED5A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link w:val="4"/>
    <w:semiHidden/>
    <w:uiPriority w:val="0"/>
    <w:rPr>
      <w:rFonts w:ascii="Verdana" w:hAnsi="Verdana" w:eastAsia="宋体" w:cs="Verdana"/>
      <w:kern w:val="0"/>
      <w:sz w:val="20"/>
      <w:szCs w:val="20"/>
      <w:lang w:eastAsia="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customStyle="1" w:styleId="4">
    <w:name w:val="Default Paragraph Font Para Char Char Char Char Char Char"/>
    <w:basedOn w:val="1"/>
    <w:link w:val="3"/>
    <w:qFormat/>
    <w:uiPriority w:val="0"/>
    <w:pPr>
      <w:widowControl/>
      <w:spacing w:after="160" w:afterLines="0" w:line="240" w:lineRule="exact"/>
      <w:jc w:val="left"/>
    </w:pPr>
    <w:rPr>
      <w:rFonts w:ascii="Verdana" w:hAnsi="Verdana" w:eastAsia="宋体" w:cs="Verdana"/>
      <w:kern w:val="0"/>
      <w:sz w:val="20"/>
      <w:szCs w:val="20"/>
      <w:lang w:eastAsia="en-US"/>
    </w:rPr>
  </w:style>
  <w:style w:type="character" w:styleId="5">
    <w:name w:val="footnote reference"/>
    <w:basedOn w:val="3"/>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2018-02-27T07:18:00Z</dcterms:created>
  <dc:creator>tttt</dc:creator>
  <cp:lastModifiedBy>tttt</cp:lastModifiedBy>
  <cp:lastPrinted>2018-03-05T03:11:19Z</cp:lastPrinted>
  <dcterms:modified xsi:type="dcterms:W3CDTF">2018-03-05T03:12:53Z</dcterms:modified>
  <dc:title>市 场 占 有 率 证 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