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firstLine="0" w:firstLineChars="0"/>
      </w:pPr>
      <w:bookmarkStart w:id="0" w:name="_Toc463778243"/>
      <w:r>
        <w:t>附件</w:t>
      </w:r>
      <w:bookmarkEnd w:id="0"/>
      <w:r>
        <w:rPr>
          <w:rFonts w:hint="eastAsia"/>
        </w:rPr>
        <w:t>1</w:t>
      </w:r>
    </w:p>
    <w:p>
      <w:pPr>
        <w:spacing w:line="360" w:lineRule="auto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深圳</w:t>
      </w:r>
      <w:r>
        <w:rPr>
          <w:rFonts w:ascii="宋体" w:hAnsi="宋体" w:eastAsia="宋体"/>
          <w:b/>
          <w:sz w:val="44"/>
          <w:szCs w:val="44"/>
        </w:rPr>
        <w:t>市201</w:t>
      </w:r>
      <w:r>
        <w:rPr>
          <w:rFonts w:hint="eastAsia" w:ascii="宋体" w:hAnsi="宋体" w:eastAsia="宋体"/>
          <w:b/>
          <w:sz w:val="44"/>
          <w:szCs w:val="44"/>
        </w:rPr>
        <w:t>9</w:t>
      </w:r>
      <w:r>
        <w:rPr>
          <w:rFonts w:ascii="宋体" w:hAnsi="宋体" w:eastAsia="宋体"/>
          <w:b/>
          <w:sz w:val="44"/>
          <w:szCs w:val="44"/>
        </w:rPr>
        <w:t>年</w:t>
      </w:r>
      <w:r>
        <w:rPr>
          <w:rFonts w:hint="eastAsia" w:ascii="宋体" w:hAnsi="宋体" w:eastAsia="宋体"/>
          <w:b/>
          <w:sz w:val="44"/>
          <w:szCs w:val="44"/>
        </w:rPr>
        <w:t>重大项目申报条件</w:t>
      </w:r>
    </w:p>
    <w:tbl>
      <w:tblPr>
        <w:tblStyle w:val="7"/>
        <w:tblW w:w="78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5243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441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行业分类</w:t>
            </w: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包含领域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4"/>
              </w:rPr>
              <w:t>总投资（亿元）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战略性新兴产业</w:t>
            </w: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新一代信息技术、高端装备制造、绿色低碳、生物医药、数字经济、新材料、海洋经济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重大科技基础设施、基础研究机构、诺贝尔奖科学家实验室、制造业创新中心、生产性服务业公共服务平台、“双创”示范基地等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先进制造业和优势传统产业</w:t>
            </w: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航空航天、海工装备、汽车零部件、汽车电子、精细化工、芯片制造、光电显示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汽车整车、船舶制造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黄金珠宝、钟表、服装、眼镜、家具等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现代服务业</w:t>
            </w: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旅游、商贸会展、现代物流业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现代金融、软件和信息服务业、科学研究和技术服务业、租赁和商务服务业、专业服务业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总部经济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社会民生</w:t>
            </w:r>
          </w:p>
        </w:tc>
        <w:tc>
          <w:tcPr>
            <w:tcW w:w="5243" w:type="dxa"/>
            <w:tcBorders>
              <w:bottom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医疗、卫生、教育、民政、气象、文体、公园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人才住房和保障性住房</w:t>
            </w:r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（</w:t>
            </w:r>
            <w:bookmarkStart w:id="1" w:name="_GoBack"/>
            <w:bookmarkEnd w:id="1"/>
            <w:r>
              <w:rPr>
                <w:rFonts w:hint="eastAsia"/>
                <w:color w:val="000000"/>
                <w:kern w:val="0"/>
                <w:sz w:val="24"/>
                <w:lang w:eastAsia="zh-CN"/>
              </w:rPr>
              <w:t>纯安居工程项目）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电信网、广播电视网、互联网</w:t>
            </w:r>
            <w:r>
              <w:rPr>
                <w:rFonts w:hint="eastAsia"/>
                <w:color w:val="000000"/>
                <w:kern w:val="0"/>
                <w:sz w:val="24"/>
              </w:rPr>
              <w:t>建设及升级改造，三网融合工程，有利于提高</w:t>
            </w:r>
            <w:r>
              <w:rPr>
                <w:color w:val="000000"/>
                <w:kern w:val="0"/>
                <w:sz w:val="24"/>
              </w:rPr>
              <w:t>公共服务</w:t>
            </w:r>
            <w:r>
              <w:rPr>
                <w:rFonts w:hint="eastAsia"/>
                <w:color w:val="000000"/>
                <w:kern w:val="0"/>
                <w:sz w:val="24"/>
              </w:rPr>
              <w:t>水平的智慧应用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1441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城市更新</w:t>
            </w: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符合《深圳市城市更新办法》和《深圳市城市更新办法实施细则》有关规定，且已列入深圳市城市更新单元计划并完成实施主体确认、拟拆除重建用地面积3万平方米以上的城市更新建设项目。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轨道交通</w:t>
            </w: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国家铁路、城际和城市轨道交通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综合交通枢纽及配套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中小运量轨道交通系统（有轨电车等）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道路机场港口</w:t>
            </w: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新建、改扩建机场，万吨级集装箱专用码头、年吞吐量200万吨的散货码头、年旅客通过能力500万人次以上的客运码头，通行10万吨级以上船只的新建航道及航道整治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城市高快速路网、干线性主干道、国道、省道等道路工程，重要过境口岸、全市性综合交通枢纽场站，跨境、跨区域和城市的重要桥梁及隧道工程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restart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城市安全环境资源</w:t>
            </w: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公共安全工程项目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石油和天然气的接收、储存、输送工程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电厂、输变电建设工程和电网改造工程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废物再利用和资源化项目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河流整治、污水处理厂及其配套管网、截污和排水管网、水库、水厂、引水工程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可再生能源利用和开发（风能、太阳能、水能、生物质能、海洋能等非化石能源）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41" w:type="dxa"/>
            <w:vMerge w:val="continue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243" w:type="dxa"/>
            <w:vAlign w:val="center"/>
          </w:tcPr>
          <w:p>
            <w:pPr>
              <w:spacing w:before="100" w:beforeAutospacing="1" w:after="100" w:afterAutospacing="1" w:line="380" w:lineRule="exac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生活垃圾处理项目、余泥渣土受纳场项目、海绵城市项目、综合管廊项目</w:t>
            </w:r>
          </w:p>
        </w:tc>
        <w:tc>
          <w:tcPr>
            <w:tcW w:w="1140" w:type="dxa"/>
            <w:vAlign w:val="center"/>
          </w:tcPr>
          <w:p>
            <w:pPr>
              <w:spacing w:before="100" w:beforeAutospacing="1" w:after="100" w:afterAutospacing="1" w:line="38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</w:tr>
    </w:tbl>
    <w:p/>
    <w:p>
      <w:pPr>
        <w:spacing w:line="200" w:lineRule="exact"/>
      </w:pP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1361" w:gutter="0"/>
      <w:pgNumType w:fmt="numberInDash"/>
      <w:cols w:space="720" w:num="1"/>
      <w:docGrid w:type="linesAndChar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475" w:y="27"/>
      <w:rPr>
        <w:rStyle w:val="6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585"/>
    <w:rsid w:val="000C41F6"/>
    <w:rsid w:val="00521987"/>
    <w:rsid w:val="00725658"/>
    <w:rsid w:val="00B777B6"/>
    <w:rsid w:val="00BC7585"/>
    <w:rsid w:val="00DC44C7"/>
    <w:rsid w:val="309F384B"/>
    <w:rsid w:val="5B12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8">
    <w:name w:val="页脚 Char"/>
    <w:link w:val="3"/>
    <w:qFormat/>
    <w:uiPriority w:val="0"/>
    <w:rPr>
      <w:rFonts w:ascii="仿宋_GB2312" w:hAnsi="Times" w:eastAsia="仿宋_GB2312" w:cs="Times New Roman"/>
      <w:sz w:val="18"/>
      <w:szCs w:val="18"/>
    </w:rPr>
  </w:style>
  <w:style w:type="paragraph" w:customStyle="1" w:styleId="9">
    <w:name w:val="重2"/>
    <w:basedOn w:val="2"/>
    <w:qFormat/>
    <w:uiPriority w:val="0"/>
    <w:pPr>
      <w:snapToGrid w:val="0"/>
      <w:spacing w:before="0" w:after="0" w:line="360" w:lineRule="auto"/>
      <w:ind w:firstLine="627" w:firstLineChars="196"/>
      <w:jc w:val="left"/>
    </w:pPr>
    <w:rPr>
      <w:rFonts w:ascii="黑体" w:hAnsi="仿宋" w:eastAsia="黑体" w:cs="Times New Roman"/>
      <w:b w:val="0"/>
      <w:kern w:val="0"/>
    </w:rPr>
  </w:style>
  <w:style w:type="character" w:customStyle="1" w:styleId="10">
    <w:name w:val="页脚 Char1"/>
    <w:basedOn w:val="5"/>
    <w:semiHidden/>
    <w:qFormat/>
    <w:uiPriority w:val="99"/>
    <w:rPr>
      <w:rFonts w:ascii="仿宋_GB2312" w:hAnsi="Times" w:eastAsia="仿宋_GB2312" w:cs="Times New Roman"/>
      <w:sz w:val="18"/>
      <w:szCs w:val="18"/>
    </w:rPr>
  </w:style>
  <w:style w:type="character" w:customStyle="1" w:styleId="11">
    <w:name w:val="标题 2 Char"/>
    <w:basedOn w:val="5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Char"/>
    <w:basedOn w:val="5"/>
    <w:link w:val="4"/>
    <w:qFormat/>
    <w:uiPriority w:val="99"/>
    <w:rPr>
      <w:rFonts w:ascii="仿宋_GB2312" w:hAnsi="Times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138</Words>
  <Characters>790</Characters>
  <Lines>6</Lines>
  <Paragraphs>1</Paragraphs>
  <ScaleCrop>false</ScaleCrop>
  <LinksUpToDate>false</LinksUpToDate>
  <CharactersWithSpaces>927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2018-11-28T06:12:00Z</dcterms:created>
  <dc:creator>廖文娟</dc:creator>
  <cp:lastModifiedBy>汪榕标</cp:lastModifiedBy>
  <dcterms:modified xsi:type="dcterms:W3CDTF">2019-06-04T04:23:48Z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