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left"/>
        <w:rPr>
          <w:rFonts w:hint="eastAsia" w:ascii="宋体" w:hAnsi="宋体" w:eastAsia="宋体"/>
          <w:color w:val="000000"/>
          <w:sz w:val="32"/>
          <w:szCs w:val="32"/>
          <w:lang w:eastAsia="zh-CN"/>
        </w:rPr>
      </w:pPr>
      <w:r>
        <w:rPr>
          <w:rFonts w:hint="eastAsia" w:ascii="宋体" w:hAnsi="宋体"/>
          <w:color w:val="000000"/>
          <w:sz w:val="32"/>
          <w:szCs w:val="32"/>
        </w:rPr>
        <w:t>附件</w:t>
      </w:r>
      <w:r>
        <w:rPr>
          <w:rFonts w:hint="eastAsia" w:ascii="宋体" w:hAnsi="宋体"/>
          <w:color w:val="000000"/>
          <w:sz w:val="32"/>
          <w:szCs w:val="32"/>
          <w:lang w:val="en-US" w:eastAsia="zh-CN"/>
        </w:rPr>
        <w:t>3：</w:t>
      </w:r>
      <w:bookmarkStart w:id="0" w:name="_GoBack"/>
      <w:bookmarkEnd w:id="0"/>
    </w:p>
    <w:p>
      <w:pPr>
        <w:widowControl/>
        <w:spacing w:line="520" w:lineRule="exact"/>
        <w:jc w:val="center"/>
        <w:rPr>
          <w:rFonts w:ascii="仿宋_GB2312" w:hAnsi="宋体" w:eastAsia="仿宋_GB2312"/>
          <w:sz w:val="32"/>
          <w:szCs w:val="32"/>
        </w:rPr>
      </w:pPr>
      <w:r>
        <w:rPr>
          <w:rFonts w:hint="eastAsia" w:ascii="宋体" w:hAnsi="宋体"/>
          <w:color w:val="000000"/>
          <w:sz w:val="44"/>
          <w:szCs w:val="44"/>
        </w:rPr>
        <w:t>先进制造业企业优秀技能人才</w:t>
      </w:r>
      <w:r>
        <w:rPr>
          <w:rFonts w:hint="eastAsia" w:ascii="宋体" w:hAnsi="宋体"/>
          <w:sz w:val="44"/>
          <w:szCs w:val="44"/>
        </w:rPr>
        <w:t>资助</w:t>
      </w:r>
    </w:p>
    <w:p>
      <w:pPr>
        <w:spacing w:line="520" w:lineRule="exact"/>
        <w:jc w:val="center"/>
        <w:rPr>
          <w:rFonts w:ascii="宋体" w:hAnsi="宋体"/>
          <w:sz w:val="44"/>
          <w:szCs w:val="44"/>
        </w:rPr>
      </w:pPr>
      <w:r>
        <w:rPr>
          <w:rFonts w:hint="eastAsia" w:ascii="宋体" w:hAnsi="宋体"/>
          <w:sz w:val="44"/>
          <w:szCs w:val="44"/>
        </w:rPr>
        <w:t>操作规程</w:t>
      </w:r>
    </w:p>
    <w:p>
      <w:pPr>
        <w:spacing w:line="520" w:lineRule="exact"/>
        <w:jc w:val="center"/>
        <w:rPr>
          <w:rFonts w:ascii="宋体" w:hAnsi="宋体"/>
          <w:sz w:val="44"/>
          <w:szCs w:val="44"/>
        </w:rPr>
      </w:pPr>
    </w:p>
    <w:p>
      <w:pPr>
        <w:spacing w:line="520" w:lineRule="exact"/>
        <w:ind w:firstLine="640" w:firstLineChars="200"/>
        <w:rPr>
          <w:rFonts w:ascii="黑体" w:hAnsi="黑体" w:eastAsia="黑体"/>
          <w:sz w:val="32"/>
          <w:szCs w:val="32"/>
        </w:rPr>
      </w:pPr>
      <w:r>
        <w:rPr>
          <w:rFonts w:hint="eastAsia" w:ascii="黑体" w:hAnsi="黑体" w:eastAsia="黑体"/>
          <w:sz w:val="32"/>
          <w:szCs w:val="32"/>
        </w:rPr>
        <w:t>一、资助内容</w:t>
      </w:r>
    </w:p>
    <w:p>
      <w:pPr>
        <w:spacing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南山区工业总产值排名前100的在报先进制造业企业中在操作领域有特别本领的技能人才，可由企业推荐申报资助。</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二、资助额度及方式</w:t>
      </w:r>
    </w:p>
    <w:p>
      <w:pPr>
        <w:spacing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每年安排不超过200万元，对在报先进制造业企业中在操作领域有特别本领的技能人才，给予每人每年2万元生活补贴，全区每年资助不超过100人，每家企业申报人数不超过5人，每年申报一次，每人最长资助期为5年。具体资助名额待全部申报完毕后结合实际予以分配。</w:t>
      </w:r>
    </w:p>
    <w:p>
      <w:pPr>
        <w:spacing w:line="520" w:lineRule="exact"/>
        <w:ind w:firstLine="640" w:firstLineChars="200"/>
        <w:rPr>
          <w:rFonts w:ascii="仿宋_GB2312" w:hAnsi="仿宋" w:eastAsia="仿宋_GB2312"/>
          <w:color w:val="000000"/>
          <w:sz w:val="32"/>
          <w:szCs w:val="32"/>
        </w:rPr>
      </w:pPr>
      <w:r>
        <w:rPr>
          <w:rFonts w:hint="eastAsia" w:ascii="仿宋_GB2312" w:eastAsia="仿宋_GB2312"/>
          <w:sz w:val="32"/>
          <w:szCs w:val="32"/>
        </w:rPr>
        <w:t>本项资助属于核准类，采取无偿资助方式。</w:t>
      </w:r>
    </w:p>
    <w:p>
      <w:pPr>
        <w:tabs>
          <w:tab w:val="left" w:pos="3636"/>
        </w:tabs>
        <w:spacing w:line="520" w:lineRule="exact"/>
        <w:ind w:firstLine="640" w:firstLineChars="200"/>
        <w:rPr>
          <w:rFonts w:ascii="黑体" w:hAnsi="黑体" w:eastAsia="黑体"/>
          <w:sz w:val="32"/>
          <w:szCs w:val="32"/>
        </w:rPr>
      </w:pPr>
      <w:r>
        <w:rPr>
          <w:rFonts w:hint="eastAsia" w:ascii="黑体" w:hAnsi="黑体" w:eastAsia="黑体"/>
          <w:sz w:val="32"/>
          <w:szCs w:val="32"/>
        </w:rPr>
        <w:t>三、申请条件</w:t>
      </w:r>
      <w:r>
        <w:rPr>
          <w:rFonts w:ascii="黑体" w:hAnsi="黑体" w:eastAsia="黑体"/>
          <w:sz w:val="32"/>
          <w:szCs w:val="32"/>
        </w:rPr>
        <w:tab/>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（1）申请人所在公司必须是南山区工业总产值排名前100名的在报先进制造业企业（不含子公司）；</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（2）申请人所在岗位必须是企业生产部门一线操作岗位；</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（3）申请人应当为企业生产制造领域的能工巧匠，并</w:t>
      </w:r>
      <w:r>
        <w:rPr>
          <w:rFonts w:hint="eastAsia" w:ascii="仿宋_GB2312" w:eastAsia="仿宋_GB2312"/>
          <w:sz w:val="32"/>
          <w:szCs w:val="32"/>
        </w:rPr>
        <w:t>已</w:t>
      </w:r>
      <w:r>
        <w:rPr>
          <w:rFonts w:hint="eastAsia" w:ascii="仿宋_GB2312" w:hAnsi="仿宋" w:eastAsia="仿宋_GB2312"/>
          <w:sz w:val="32"/>
          <w:szCs w:val="32"/>
        </w:rPr>
        <w:t>在本企业连续工作满5年以上（连续工作时间以缴纳社保时间为准）。</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四、申请材料</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（1）南山区</w:t>
      </w:r>
      <w:r>
        <w:rPr>
          <w:rFonts w:hint="eastAsia" w:ascii="仿宋_GB2312" w:hAnsi="仿宋" w:eastAsia="仿宋_GB2312"/>
          <w:color w:val="000000"/>
          <w:sz w:val="32"/>
          <w:szCs w:val="32"/>
        </w:rPr>
        <w:t>先进制造业企业优秀技能人才</w:t>
      </w:r>
      <w:r>
        <w:rPr>
          <w:rFonts w:hint="eastAsia" w:ascii="仿宋_GB2312" w:hAnsi="仿宋" w:eastAsia="仿宋_GB2312"/>
          <w:sz w:val="32"/>
          <w:szCs w:val="32"/>
        </w:rPr>
        <w:t>资助申请表（登陆</w:t>
      </w:r>
      <w:r>
        <w:rPr>
          <w:rFonts w:ascii="仿宋_GB2312" w:hAnsi="仿宋" w:eastAsia="仿宋_GB2312"/>
          <w:sz w:val="32"/>
          <w:szCs w:val="32"/>
        </w:rPr>
        <w:t>http://sfms.szns.gov.cn/</w:t>
      </w:r>
      <w:r>
        <w:rPr>
          <w:rFonts w:hint="eastAsia" w:ascii="仿宋_GB2312" w:eastAsia="仿宋_GB2312"/>
          <w:sz w:val="32"/>
          <w:szCs w:val="32"/>
        </w:rPr>
        <w:t>完成在线填报，申请书生成PDF文件在线打印后胶装并加盖单位公章</w:t>
      </w:r>
      <w:r>
        <w:rPr>
          <w:rFonts w:hint="eastAsia" w:ascii="仿宋_GB2312" w:hAnsi="仿宋" w:eastAsia="仿宋_GB2312"/>
          <w:sz w:val="32"/>
          <w:szCs w:val="32"/>
        </w:rPr>
        <w:t>）；</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（2）申请人所在公司企业营业执照复印件加盖单位公章；</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（3）申请人所在公司上年度和本年度纳税证明（加盖单位公章）；</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（4）申请人身份证复印件（验原件，复印件加盖单位公章）；</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（5）申请人缴纳社保证明（须证明本人在该企业工作满5年以上）；</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（6）申请人所在岗位证明（须证明本人在该企业生产制造一线操作岗位）；</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（7）申请人工作业绩相关证明材料（须证明本人为企业生产制造领域的能工巧匠，加盖单位公章）；</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（8）单位承诺书。</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上述材料按照要求在线提交后，需按顺序将上述材料装订成册，在规定的时间内</w:t>
      </w:r>
      <w:r>
        <w:rPr>
          <w:rFonts w:hint="eastAsia" w:ascii="仿宋_GB2312" w:hAnsi="仿宋" w:eastAsia="仿宋_GB2312"/>
          <w:sz w:val="32"/>
          <w:szCs w:val="32"/>
          <w:lang w:eastAsia="zh-CN"/>
        </w:rPr>
        <w:t>将书面材料递交至南山区行政服务大厅深圳湾创新广场分厅综合窗口（南山区白石路</w:t>
      </w:r>
      <w:r>
        <w:rPr>
          <w:rFonts w:hint="eastAsia" w:ascii="仿宋_GB2312" w:hAnsi="仿宋" w:eastAsia="仿宋_GB2312"/>
          <w:sz w:val="32"/>
          <w:szCs w:val="32"/>
          <w:lang w:val="en-US" w:eastAsia="zh-CN"/>
        </w:rPr>
        <w:t>3609号深圳湾科技生态园九栋A座三楼</w:t>
      </w:r>
      <w:r>
        <w:rPr>
          <w:rFonts w:hint="eastAsia" w:ascii="仿宋_GB2312" w:hAnsi="仿宋" w:eastAsia="仿宋_GB2312"/>
          <w:sz w:val="32"/>
          <w:szCs w:val="32"/>
          <w:lang w:eastAsia="zh-CN"/>
        </w:rPr>
        <w:t>）。</w:t>
      </w:r>
    </w:p>
    <w:p>
      <w:pPr>
        <w:pStyle w:val="9"/>
        <w:spacing w:line="520" w:lineRule="exact"/>
        <w:ind w:firstLine="704" w:firstLineChars="220"/>
        <w:rPr>
          <w:rFonts w:ascii="黑体" w:hAnsi="黑体" w:eastAsia="黑体"/>
          <w:sz w:val="32"/>
          <w:szCs w:val="32"/>
          <w:lang w:eastAsia="zh-CN"/>
        </w:rPr>
      </w:pPr>
      <w:r>
        <w:rPr>
          <w:rFonts w:hint="eastAsia" w:ascii="黑体" w:hAnsi="黑体" w:eastAsia="黑体"/>
          <w:sz w:val="32"/>
          <w:szCs w:val="32"/>
          <w:lang w:eastAsia="zh-CN"/>
        </w:rPr>
        <w:t>五、审核程序</w:t>
      </w:r>
    </w:p>
    <w:p>
      <w:pPr>
        <w:pStyle w:val="9"/>
        <w:spacing w:line="520" w:lineRule="exact"/>
        <w:ind w:firstLine="704" w:firstLineChars="220"/>
        <w:rPr>
          <w:rFonts w:ascii="仿宋_GB2312" w:hAnsi="宋体" w:eastAsia="仿宋_GB2312"/>
          <w:sz w:val="32"/>
          <w:szCs w:val="32"/>
        </w:rPr>
      </w:pPr>
      <w:r>
        <w:rPr>
          <w:rFonts w:hint="eastAsia" w:ascii="仿宋_GB2312" w:hAnsi="宋体" w:eastAsia="仿宋_GB2312"/>
          <w:sz w:val="32"/>
          <w:szCs w:val="32"/>
        </w:rPr>
        <w:t>（1）申请单位</w:t>
      </w:r>
      <w:r>
        <w:rPr>
          <w:rFonts w:hint="eastAsia" w:ascii="仿宋_GB2312" w:hAnsi="宋体" w:eastAsia="仿宋_GB2312"/>
          <w:sz w:val="32"/>
          <w:szCs w:val="32"/>
          <w:lang w:eastAsia="zh-CN"/>
        </w:rPr>
        <w:t>备齐资料，</w:t>
      </w:r>
      <w:r>
        <w:rPr>
          <w:rFonts w:hint="eastAsia" w:ascii="仿宋_GB2312" w:hAnsi="宋体" w:eastAsia="仿宋_GB2312"/>
          <w:sz w:val="32"/>
          <w:szCs w:val="32"/>
        </w:rPr>
        <w:t>在南山区产业发展综合服务平台（http://sfms.szns.gov.cn/）在线完成项目申请书填报及扫描上传所需材料；</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（2）申报单位在规定时间内到指定窗口递交纸质版材料，区企服中心审核申请材料，并在线告知受理结果，需补交资料的按时限提交；</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（3）区人资局依专项资金审批流程进行核准，报区财政部门复核并由市场监管部门、统计部门对企业注册情况、企业在地统计开展情况进行核查；</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（4）在区政府相关网站公示5个工作日；</w:t>
      </w:r>
      <w:r>
        <w:rPr>
          <w:rFonts w:ascii="仿宋_GB2312" w:hAnsi="宋体" w:eastAsia="仿宋_GB2312"/>
          <w:sz w:val="32"/>
          <w:szCs w:val="32"/>
          <w:lang w:eastAsia="zh-CN"/>
        </w:rPr>
        <w:t xml:space="preserve"> </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（5）区专项资金领导小组审定；</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（6）区人资局会同区财政部门联合下达补贴资金资助通知，拨付到项目申报单位账户。</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六、附则</w:t>
      </w:r>
    </w:p>
    <w:p>
      <w:pPr>
        <w:spacing w:line="520" w:lineRule="exact"/>
        <w:ind w:firstLine="645"/>
        <w:rPr>
          <w:rFonts w:ascii="仿宋_GB2312" w:hAnsi="仿宋" w:eastAsia="仿宋_GB2312"/>
          <w:sz w:val="32"/>
          <w:szCs w:val="32"/>
        </w:rPr>
      </w:pPr>
      <w:r>
        <w:rPr>
          <w:rFonts w:hint="eastAsia" w:ascii="仿宋_GB2312" w:hAnsi="仿宋" w:eastAsia="仿宋_GB2312"/>
          <w:sz w:val="32"/>
          <w:szCs w:val="32"/>
        </w:rPr>
        <w:t>本操作规程由深圳市南山区人力资源局负责解释，自发布之日起实施。</w:t>
      </w:r>
    </w:p>
    <w:p>
      <w:pPr>
        <w:spacing w:line="520" w:lineRule="exact"/>
        <w:ind w:firstLine="645"/>
        <w:rPr>
          <w:rFonts w:ascii="仿宋_GB2312" w:hAnsi="仿宋" w:eastAsia="仿宋_GB2312"/>
          <w:sz w:val="32"/>
          <w:szCs w:val="32"/>
        </w:rPr>
      </w:pPr>
      <w:r>
        <w:rPr>
          <w:rFonts w:hint="eastAsia" w:ascii="仿宋_GB2312" w:hAnsi="仿宋" w:eastAsia="仿宋_GB2312"/>
          <w:sz w:val="32"/>
          <w:szCs w:val="32"/>
        </w:rPr>
        <w:t>附：201</w:t>
      </w:r>
      <w:r>
        <w:rPr>
          <w:rFonts w:hint="eastAsia" w:ascii="仿宋_GB2312" w:hAnsi="仿宋" w:eastAsia="仿宋_GB2312"/>
          <w:sz w:val="32"/>
          <w:szCs w:val="32"/>
          <w:lang w:val="en-US" w:eastAsia="zh-CN"/>
        </w:rPr>
        <w:t>8</w:t>
      </w:r>
      <w:r>
        <w:rPr>
          <w:rFonts w:hint="eastAsia" w:ascii="仿宋_GB2312" w:hAnsi="仿宋" w:eastAsia="仿宋_GB2312"/>
          <w:sz w:val="32"/>
          <w:szCs w:val="32"/>
        </w:rPr>
        <w:t>年南山区工业总产值排名前100的在报先进制造业企业名单（区统计局提供数据，已搬离南山区或已转库的企业不能申报）</w:t>
      </w: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113964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218D"/>
    <w:rsid w:val="000A6DC5"/>
    <w:rsid w:val="001142DC"/>
    <w:rsid w:val="001301DA"/>
    <w:rsid w:val="00163F0C"/>
    <w:rsid w:val="00230B3C"/>
    <w:rsid w:val="002878C2"/>
    <w:rsid w:val="003848FD"/>
    <w:rsid w:val="004511AF"/>
    <w:rsid w:val="004613C0"/>
    <w:rsid w:val="0049218D"/>
    <w:rsid w:val="005B6CF8"/>
    <w:rsid w:val="00602EE9"/>
    <w:rsid w:val="00641E44"/>
    <w:rsid w:val="006C0970"/>
    <w:rsid w:val="00715123"/>
    <w:rsid w:val="007D30B0"/>
    <w:rsid w:val="00814DBF"/>
    <w:rsid w:val="00917553"/>
    <w:rsid w:val="00971D1E"/>
    <w:rsid w:val="00A96B96"/>
    <w:rsid w:val="00B373DE"/>
    <w:rsid w:val="00DC7FFE"/>
    <w:rsid w:val="00E0455B"/>
    <w:rsid w:val="00E22B65"/>
    <w:rsid w:val="00EA00BF"/>
    <w:rsid w:val="00FC34A7"/>
    <w:rsid w:val="0DDC35A3"/>
    <w:rsid w:val="40950202"/>
    <w:rsid w:val="592468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u w:val="single"/>
    </w:rPr>
  </w:style>
  <w:style w:type="character" w:customStyle="1" w:styleId="7">
    <w:name w:val="页眉 Char"/>
    <w:basedOn w:val="4"/>
    <w:link w:val="3"/>
    <w:qFormat/>
    <w:uiPriority w:val="99"/>
    <w:rPr>
      <w:rFonts w:ascii="Calibri" w:hAnsi="Calibri" w:eastAsia="宋体" w:cs="Times New Roman"/>
      <w:sz w:val="18"/>
      <w:szCs w:val="18"/>
    </w:rPr>
  </w:style>
  <w:style w:type="character" w:customStyle="1" w:styleId="8">
    <w:name w:val="页脚 Char"/>
    <w:basedOn w:val="4"/>
    <w:link w:val="2"/>
    <w:qFormat/>
    <w:uiPriority w:val="99"/>
    <w:rPr>
      <w:rFonts w:ascii="Calibri" w:hAnsi="Calibri" w:eastAsia="宋体" w:cs="Times New Roman"/>
      <w:sz w:val="18"/>
      <w:szCs w:val="18"/>
    </w:rPr>
  </w:style>
  <w:style w:type="paragraph" w:styleId="9">
    <w:name w:val="No Spacing"/>
    <w:qFormat/>
    <w:uiPriority w:val="1"/>
    <w:rPr>
      <w:rFonts w:ascii="Cambria" w:hAnsi="Cambria" w:eastAsia="宋体" w:cs="Times New Roman"/>
      <w:kern w:val="0"/>
      <w:sz w:val="22"/>
      <w:szCs w:val="22"/>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166</Words>
  <Characters>951</Characters>
  <Lines>7</Lines>
  <Paragraphs>2</Paragraphs>
  <TotalTime>13</TotalTime>
  <ScaleCrop>false</ScaleCrop>
  <LinksUpToDate>false</LinksUpToDate>
  <CharactersWithSpaces>1115</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2018-04-03T08:06:00Z</dcterms:created>
  <dc:creator>Administrator</dc:creator>
  <cp:lastModifiedBy>lenovo</cp:lastModifiedBy>
  <dcterms:modified xsi:type="dcterms:W3CDTF">2019-06-17T08:48:59Z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