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85" w:rsidRDefault="00482785" w:rsidP="00482785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 w:rsidR="00482785" w:rsidRDefault="00482785" w:rsidP="00482785">
      <w:pPr>
        <w:snapToGrid w:val="0"/>
        <w:rPr>
          <w:rFonts w:hint="eastAsia"/>
        </w:rPr>
      </w:pPr>
    </w:p>
    <w:p w:rsidR="00482785" w:rsidRDefault="00482785" w:rsidP="00482785">
      <w:pPr>
        <w:snapToGrid w:val="0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2018年通过认定的动漫企业名单</w:t>
      </w:r>
    </w:p>
    <w:p w:rsidR="00482785" w:rsidRDefault="00482785" w:rsidP="00482785">
      <w:pPr>
        <w:snapToGrid w:val="0"/>
        <w:jc w:val="center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（45家）</w:t>
      </w:r>
    </w:p>
    <w:p w:rsidR="00482785" w:rsidRDefault="00482785" w:rsidP="00482785">
      <w:pPr>
        <w:snapToGrid w:val="0"/>
        <w:jc w:val="center"/>
        <w:rPr>
          <w:rFonts w:ascii="仿宋_GB2312" w:hAnsi="仿宋_GB2312" w:cs="仿宋_GB2312" w:hint="eastAsia"/>
        </w:rPr>
      </w:pP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北京市</w:t>
      </w:r>
      <w:bookmarkStart w:id="0" w:name="_GoBack"/>
      <w:bookmarkEnd w:id="0"/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梦东方电影有限公司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北京徒子文化有限公司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北京正见文化传播有限公司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北京吾立方数码科技有限公司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北京三浦灵狐美术设计有限公司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北京梦幻空间文化传媒有限公司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北京轩创国际文化股份有限公司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初色（北京）文化传播有限公司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天津市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天津动漫堂艺术发展有限公司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黑体" w:hint="eastAsia"/>
          <w:bCs/>
        </w:rPr>
      </w:pPr>
      <w:r>
        <w:rPr>
          <w:rFonts w:ascii="黑体" w:eastAsia="黑体" w:hAnsi="黑体" w:cs="黑体" w:hint="eastAsia"/>
          <w:bCs/>
        </w:rPr>
        <w:t>河北省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河北奥梵文化传媒有限公司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石家庄梦幻堂文化传媒股份有限公司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小鹿儿文化传播河北有限公司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山西省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山西迪迈创意信息技术有限公司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lastRenderedPageBreak/>
        <w:t>辽宁省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沈阳天鹏动画制作有限公司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大连米乐宏业科技有限公司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泓谷（大连）科技发展有限公司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甜橙娱乐文化传播（大连）有限公司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吉林省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  <w:color w:val="000000"/>
        </w:rPr>
      </w:pPr>
      <w:r>
        <w:rPr>
          <w:rFonts w:ascii="仿宋_GB2312" w:hAnsi="仿宋_GB2312" w:cs="仿宋_GB2312" w:hint="eastAsia"/>
          <w:bCs/>
          <w:color w:val="000000"/>
        </w:rPr>
        <w:t>长春知行合一动漫有限公司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上海市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上海咔咖文化传播有限公司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上海渔阳网络技术有限公司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上海峰尔网络科技有限公司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江苏省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苏州智杰影业有限公司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浙江省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杭州天雷动漫有限公司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杭州友诺动漫有限公司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杭州菠罗蜜影视传媒有限公司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福建省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  <w:color w:val="000000"/>
        </w:rPr>
      </w:pPr>
      <w:r>
        <w:rPr>
          <w:rFonts w:ascii="仿宋_GB2312" w:hAnsi="仿宋_GB2312" w:cs="仿宋_GB2312" w:hint="eastAsia"/>
          <w:bCs/>
          <w:color w:val="000000"/>
        </w:rPr>
        <w:t>海天云龙（厦门）文化传媒有限公司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  <w:color w:val="000000"/>
        </w:rPr>
      </w:pPr>
      <w:r>
        <w:rPr>
          <w:rFonts w:ascii="仿宋_GB2312" w:hAnsi="仿宋_GB2312" w:cs="仿宋_GB2312" w:hint="eastAsia"/>
          <w:bCs/>
          <w:color w:val="000000"/>
        </w:rPr>
        <w:t>泉州青春志动漫科技有限公司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lastRenderedPageBreak/>
        <w:t>江西省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江西情景科技有限公司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江西省丝游纪文化有限公司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江西艺里云文化传媒有限公司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湖北省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武汉一玩科技有限公司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/>
          <w:color w:val="000000"/>
        </w:rPr>
      </w:pPr>
      <w:r>
        <w:rPr>
          <w:rFonts w:ascii="黑体" w:eastAsia="黑体" w:hAnsi="黑体" w:cs="仿宋_GB2312" w:hint="eastAsia"/>
          <w:bCs/>
        </w:rPr>
        <w:t>广东省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广东起跑线文化股份有限公司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广州指幻动漫有限公司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广州昊源动漫科技有限公司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广州星梦动漫设计有限公司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广州市羿辰动漫文化有限公司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广州市绿怪研文化传播有限公司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深圳天天成长影视有限公司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深圳市天际云数字技术有限公司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深圳市环球数码影视文化有限公司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深圳市前海小蚂蚁文化传媒有限公司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珠海邦尼文化传播有限公司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color w:val="000000"/>
        </w:rPr>
      </w:pPr>
      <w:r>
        <w:rPr>
          <w:rFonts w:ascii="黑体" w:eastAsia="黑体" w:hAnsi="黑体" w:cs="仿宋_GB2312" w:hint="eastAsia"/>
          <w:bCs/>
        </w:rPr>
        <w:t>陕西省</w:t>
      </w:r>
      <w:r>
        <w:rPr>
          <w:rFonts w:ascii="仿宋_GB2312" w:hAnsi="仿宋_GB2312" w:cs="仿宋_GB2312" w:hint="eastAsia"/>
          <w:color w:val="000000"/>
        </w:rPr>
        <w:t xml:space="preserve">                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陕西数字新媒体艺术有限公司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lastRenderedPageBreak/>
        <w:t>西安凯创韵风影视文化传播有限公司</w:t>
      </w:r>
    </w:p>
    <w:p w:rsidR="00482785" w:rsidRDefault="00482785" w:rsidP="00482785">
      <w:pPr>
        <w:spacing w:line="680" w:lineRule="exact"/>
        <w:rPr>
          <w:rFonts w:ascii="黑体" w:eastAsia="黑体" w:hAnsi="黑体" w:cs="仿宋_GB2312" w:hint="eastAsia"/>
          <w:bCs/>
        </w:rPr>
      </w:pPr>
      <w:r>
        <w:rPr>
          <w:rFonts w:ascii="黑体" w:eastAsia="黑体" w:hAnsi="黑体" w:cs="仿宋_GB2312" w:hint="eastAsia"/>
          <w:bCs/>
        </w:rPr>
        <w:t>宁夏回族自治区</w:t>
      </w:r>
    </w:p>
    <w:p w:rsidR="00482785" w:rsidRDefault="00482785" w:rsidP="00482785">
      <w:pPr>
        <w:spacing w:line="680" w:lineRule="exact"/>
        <w:rPr>
          <w:rFonts w:ascii="仿宋_GB2312" w:hAnsi="仿宋_GB2312" w:cs="仿宋_GB2312" w:hint="eastAsia"/>
          <w:bCs/>
        </w:rPr>
      </w:pPr>
      <w:r>
        <w:rPr>
          <w:rFonts w:ascii="仿宋_GB2312" w:hAnsi="仿宋_GB2312" w:cs="仿宋_GB2312" w:hint="eastAsia"/>
          <w:bCs/>
        </w:rPr>
        <w:t>爱幕依（宁夏）影视文化有限公司</w:t>
      </w:r>
    </w:p>
    <w:p w:rsidR="00745062" w:rsidRPr="00482785" w:rsidRDefault="00745062"/>
    <w:sectPr w:rsidR="00745062" w:rsidRPr="0048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85"/>
    <w:rsid w:val="00482785"/>
    <w:rsid w:val="0074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37587-E698-496D-8ADA-7D80AB91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8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3"/>
    <w:rsid w:val="00482785"/>
    <w:pPr>
      <w:shd w:val="clear" w:color="auto" w:fill="000080"/>
    </w:pPr>
    <w:rPr>
      <w:rFonts w:ascii="Times New Roman" w:eastAsia="宋体"/>
      <w:sz w:val="21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482785"/>
    <w:rPr>
      <w:rFonts w:ascii="Microsoft YaHei UI" w:eastAsia="Microsoft YaHei U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482785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2019-07-30T10:04:00Z</dcterms:created>
  <dcterms:modified xsi:type="dcterms:W3CDTF">2019-07-30T10:11:00Z</dcterms:modified>
</cp:coreProperties>
</file>