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hint="eastAsia" w:ascii="宋体" w:hAnsi="宋体" w:eastAsia="宋体"/>
          <w:color w:val="auto"/>
          <w:sz w:val="32"/>
          <w:szCs w:val="32"/>
          <w:lang w:eastAsia="zh-CN"/>
        </w:rPr>
      </w:pPr>
      <w:r>
        <w:rPr>
          <w:rFonts w:hint="eastAsia" w:ascii="宋体" w:hAnsi="宋体"/>
          <w:color w:val="auto"/>
          <w:sz w:val="32"/>
          <w:szCs w:val="32"/>
        </w:rPr>
        <w:t>附件</w:t>
      </w:r>
      <w:r>
        <w:rPr>
          <w:rFonts w:hint="eastAsia" w:ascii="宋体" w:hAnsi="宋体"/>
          <w:color w:val="auto"/>
          <w:sz w:val="32"/>
          <w:szCs w:val="32"/>
          <w:lang w:val="en-US" w:eastAsia="zh-CN"/>
        </w:rPr>
        <w:t>1</w:t>
      </w:r>
      <w:bookmarkStart w:id="0" w:name="_GoBack"/>
      <w:bookmarkEnd w:id="0"/>
      <w:r>
        <w:rPr>
          <w:rFonts w:hint="eastAsia" w:ascii="宋体" w:hAnsi="宋体"/>
          <w:color w:val="auto"/>
          <w:sz w:val="32"/>
          <w:szCs w:val="32"/>
          <w:lang w:eastAsia="zh-CN"/>
        </w:rPr>
        <w:t>：</w:t>
      </w:r>
    </w:p>
    <w:p>
      <w:pPr>
        <w:spacing w:line="520" w:lineRule="exact"/>
        <w:jc w:val="center"/>
        <w:rPr>
          <w:rFonts w:ascii="宋体" w:hAnsi="宋体"/>
          <w:color w:val="auto"/>
          <w:sz w:val="44"/>
          <w:szCs w:val="44"/>
        </w:rPr>
      </w:pPr>
      <w:r>
        <w:rPr>
          <w:rFonts w:hint="eastAsia" w:ascii="宋体" w:hAnsi="宋体"/>
          <w:color w:val="auto"/>
          <w:sz w:val="44"/>
          <w:szCs w:val="44"/>
        </w:rPr>
        <w:t>高技能人才创新培养计划重点项目资助</w:t>
      </w:r>
    </w:p>
    <w:p>
      <w:pPr>
        <w:spacing w:line="520" w:lineRule="exact"/>
        <w:jc w:val="center"/>
        <w:rPr>
          <w:rFonts w:ascii="宋体" w:hAnsi="宋体"/>
          <w:color w:val="auto"/>
          <w:sz w:val="44"/>
          <w:szCs w:val="44"/>
        </w:rPr>
      </w:pPr>
      <w:r>
        <w:rPr>
          <w:rFonts w:hint="eastAsia" w:ascii="宋体" w:hAnsi="宋体"/>
          <w:color w:val="auto"/>
          <w:sz w:val="44"/>
          <w:szCs w:val="44"/>
        </w:rPr>
        <w:t>操作规程</w:t>
      </w:r>
    </w:p>
    <w:p>
      <w:pPr>
        <w:spacing w:line="520" w:lineRule="exact"/>
        <w:jc w:val="center"/>
        <w:rPr>
          <w:rFonts w:ascii="宋体" w:hAnsi="宋体"/>
          <w:color w:val="auto"/>
          <w:sz w:val="44"/>
          <w:szCs w:val="44"/>
        </w:rPr>
      </w:pPr>
    </w:p>
    <w:p>
      <w:pPr>
        <w:spacing w:line="5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一、资助内容</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经深圳市人力资源和社会保障局认定的高技能人才创新培养计划重点项目，可申请资助。</w:t>
      </w:r>
    </w:p>
    <w:p>
      <w:pPr>
        <w:spacing w:line="5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二、资助额度及方式</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高技能人才创新培养计划重点项目包括：高技能人才培训基地建设项目、技师工作站重点建设项目、技能大师工作室重点建设项目，按照市级资助经费50%的配套资助。资助资金主要用于购置设备及物料、开展培训、学术交流等方面。</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本项资助属于核准类，采取无偿资助方式。</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一</w:t>
      </w:r>
      <w:r>
        <w:rPr>
          <w:rFonts w:hint="eastAsia" w:ascii="仿宋_GB2312" w:eastAsia="仿宋_GB2312"/>
          <w:color w:val="auto"/>
          <w:sz w:val="32"/>
          <w:szCs w:val="32"/>
        </w:rPr>
        <w:t>）高技能人才培训基地重点建设项目：一级项目市级资助20万元，区级配套资助10万元；二级项目市级资助15万元，区级配套资助7.5万元；三级项目市级资助10万元，区级配套资助5万元。</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二</w:t>
      </w:r>
      <w:r>
        <w:rPr>
          <w:rFonts w:hint="eastAsia" w:ascii="仿宋_GB2312" w:eastAsia="仿宋_GB2312"/>
          <w:color w:val="auto"/>
          <w:sz w:val="32"/>
          <w:szCs w:val="32"/>
        </w:rPr>
        <w:t>）技师工作站重点建设项目：一级项目市级资助30万元，区级配套资助15万元；二级项目市级资助25万元，区级配套资助12.5万元；三级项目市级资助20万元，区级配套资助10万元。</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）技能大师工作室重点建设项目：一级项目市级资50万元，区级配套资助25万元；二级项目市级资助40万元，区级配套资助20万元；三级项目市级资助30万元，区级配套资助15万元。</w:t>
      </w:r>
    </w:p>
    <w:p>
      <w:pPr>
        <w:spacing w:line="5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三、申请条件</w:t>
      </w:r>
    </w:p>
    <w:p>
      <w:pPr>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一</w:t>
      </w:r>
      <w:r>
        <w:rPr>
          <w:rFonts w:hint="eastAsia" w:ascii="仿宋_GB2312" w:hAnsi="仿宋" w:eastAsia="仿宋_GB2312"/>
          <w:color w:val="auto"/>
          <w:sz w:val="32"/>
          <w:szCs w:val="32"/>
        </w:rPr>
        <w:t>）注册在南山区的企事业单位或机构,并被市人力资源和社会保障局认定为</w:t>
      </w:r>
      <w:r>
        <w:rPr>
          <w:rFonts w:hint="eastAsia" w:ascii="仿宋_GB2312" w:eastAsia="仿宋_GB2312"/>
          <w:color w:val="auto"/>
          <w:sz w:val="32"/>
          <w:szCs w:val="32"/>
        </w:rPr>
        <w:t>高技能人才培训基地、技师工作站或技能大师工作室。</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二</w:t>
      </w:r>
      <w:r>
        <w:rPr>
          <w:rFonts w:hint="eastAsia" w:ascii="仿宋_GB2312" w:eastAsia="仿宋_GB2312"/>
          <w:color w:val="auto"/>
          <w:sz w:val="32"/>
          <w:szCs w:val="32"/>
        </w:rPr>
        <w:t>）经市</w:t>
      </w:r>
      <w:r>
        <w:rPr>
          <w:rFonts w:hint="eastAsia" w:ascii="仿宋_GB2312" w:hAnsi="仿宋" w:eastAsia="仿宋_GB2312"/>
          <w:color w:val="auto"/>
          <w:sz w:val="32"/>
          <w:szCs w:val="32"/>
        </w:rPr>
        <w:t>人力资源和社会保障局认定的</w:t>
      </w:r>
      <w:r>
        <w:rPr>
          <w:rFonts w:hint="eastAsia" w:ascii="仿宋_GB2312" w:eastAsia="仿宋_GB2312"/>
          <w:color w:val="auto"/>
          <w:sz w:val="32"/>
          <w:szCs w:val="32"/>
        </w:rPr>
        <w:t>高技能人才创新培养计划重点项目，并获得市级资助。</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w:t>
      </w:r>
      <w:r>
        <w:rPr>
          <w:rFonts w:hint="eastAsia" w:ascii="仿宋_GB2312" w:eastAsia="仿宋_GB2312"/>
          <w:color w:val="auto"/>
          <w:sz w:val="32"/>
          <w:szCs w:val="32"/>
          <w:lang w:eastAsia="zh-CN"/>
        </w:rPr>
        <w:t>三</w:t>
      </w:r>
      <w:r>
        <w:rPr>
          <w:rFonts w:hint="eastAsia" w:ascii="仿宋_GB2312" w:eastAsia="仿宋_GB2312"/>
          <w:color w:val="auto"/>
          <w:sz w:val="32"/>
          <w:szCs w:val="32"/>
        </w:rPr>
        <w:t>）本年度申报上一年度认定的重点项目资助，逾期不予受理（如：20</w:t>
      </w:r>
      <w:r>
        <w:rPr>
          <w:rFonts w:hint="eastAsia" w:ascii="仿宋_GB2312" w:eastAsia="仿宋_GB2312"/>
          <w:color w:val="auto"/>
          <w:sz w:val="32"/>
          <w:szCs w:val="32"/>
          <w:lang w:val="en-US" w:eastAsia="zh-CN"/>
        </w:rPr>
        <w:t>20</w:t>
      </w:r>
      <w:r>
        <w:rPr>
          <w:rFonts w:hint="eastAsia" w:ascii="仿宋_GB2312" w:eastAsia="仿宋_GB2312"/>
          <w:color w:val="auto"/>
          <w:sz w:val="32"/>
          <w:szCs w:val="32"/>
        </w:rPr>
        <w:t>年申报201</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年被市</w:t>
      </w:r>
      <w:r>
        <w:rPr>
          <w:rFonts w:hint="eastAsia" w:ascii="仿宋_GB2312" w:hAnsi="仿宋" w:eastAsia="仿宋_GB2312"/>
          <w:color w:val="auto"/>
          <w:sz w:val="32"/>
          <w:szCs w:val="32"/>
        </w:rPr>
        <w:t>人力资源和社会保障局认定的</w:t>
      </w:r>
      <w:r>
        <w:rPr>
          <w:rFonts w:hint="eastAsia" w:ascii="仿宋_GB2312" w:eastAsia="仿宋_GB2312"/>
          <w:color w:val="auto"/>
          <w:sz w:val="32"/>
          <w:szCs w:val="32"/>
        </w:rPr>
        <w:t>高技能人才创新培养计划重点项目资助）。</w:t>
      </w:r>
    </w:p>
    <w:p>
      <w:pPr>
        <w:spacing w:line="5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四、申请材料</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一</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深圳市南山区自主创新产业发展专项资金高技能人才创新培养计划重点项目资助申请书</w:t>
      </w:r>
      <w:r>
        <w:rPr>
          <w:rFonts w:hint="eastAsia" w:ascii="仿宋_GB2312" w:hAnsi="仿宋" w:eastAsia="仿宋_GB2312"/>
          <w:color w:val="auto"/>
          <w:sz w:val="32"/>
          <w:szCs w:val="32"/>
          <w:lang w:eastAsia="zh-CN"/>
        </w:rPr>
        <w:t>》（登录南山区产业发展综合服务平台</w:t>
      </w:r>
      <w:r>
        <w:rPr>
          <w:rFonts w:ascii="仿宋_GB2312" w:hAnsi="仿宋" w:eastAsia="仿宋_GB2312"/>
          <w:color w:val="auto"/>
          <w:sz w:val="32"/>
          <w:szCs w:val="32"/>
        </w:rPr>
        <w:t>http://sfms.szns.gov.cn/</w:t>
      </w:r>
      <w:r>
        <w:rPr>
          <w:rFonts w:hint="eastAsia" w:ascii="仿宋_GB2312" w:hAnsi="仿宋" w:eastAsia="仿宋_GB2312"/>
          <w:color w:val="auto"/>
          <w:sz w:val="32"/>
          <w:szCs w:val="32"/>
          <w:lang w:eastAsia="zh-CN"/>
        </w:rPr>
        <w:t>填报，由系统自动生成，打印后按表格要求签字、加盖单位公章，原件彩色扫描上传）</w:t>
      </w:r>
      <w:r>
        <w:rPr>
          <w:rFonts w:hint="eastAsia" w:ascii="仿宋_GB2312" w:hAnsi="仿宋" w:eastAsia="仿宋_GB2312"/>
          <w:color w:val="auto"/>
          <w:sz w:val="32"/>
          <w:szCs w:val="32"/>
        </w:rPr>
        <w:t>；</w:t>
      </w:r>
    </w:p>
    <w:p>
      <w:pPr>
        <w:spacing w:line="520" w:lineRule="exact"/>
        <w:ind w:firstLine="640" w:firstLineChars="200"/>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二</w:t>
      </w:r>
      <w:r>
        <w:rPr>
          <w:rFonts w:hint="eastAsia" w:ascii="仿宋_GB2312" w:hAnsi="仿宋" w:eastAsia="仿宋_GB2312"/>
          <w:color w:val="auto"/>
          <w:sz w:val="32"/>
          <w:szCs w:val="32"/>
        </w:rPr>
        <w:t>）申报单位上年度和本年度纳税证明（</w:t>
      </w:r>
      <w:r>
        <w:rPr>
          <w:rFonts w:hint="eastAsia" w:ascii="仿宋_GB2312" w:hAnsi="仿宋" w:eastAsia="仿宋_GB2312"/>
          <w:color w:val="auto"/>
          <w:sz w:val="32"/>
          <w:szCs w:val="32"/>
          <w:lang w:eastAsia="zh-CN"/>
        </w:rPr>
        <w:t>原件或复印件</w:t>
      </w:r>
      <w:r>
        <w:rPr>
          <w:rFonts w:hint="eastAsia" w:ascii="仿宋_GB2312" w:hAnsi="仿宋" w:eastAsia="仿宋_GB2312"/>
          <w:color w:val="auto"/>
          <w:sz w:val="32"/>
          <w:szCs w:val="32"/>
        </w:rPr>
        <w:t>加盖单位公章</w:t>
      </w:r>
      <w:r>
        <w:rPr>
          <w:rFonts w:hint="eastAsia" w:ascii="仿宋_GB2312" w:hAnsi="仿宋" w:eastAsia="仿宋_GB2312"/>
          <w:color w:val="auto"/>
          <w:sz w:val="32"/>
          <w:szCs w:val="32"/>
          <w:lang w:eastAsia="zh-CN"/>
        </w:rPr>
        <w:t>彩色扫描上传）（适用于南山区内企业，事业单位除外</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w:t>
      </w:r>
    </w:p>
    <w:p>
      <w:pPr>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三</w:t>
      </w:r>
      <w:r>
        <w:rPr>
          <w:rFonts w:hint="eastAsia" w:ascii="仿宋_GB2312" w:hAnsi="仿宋" w:eastAsia="仿宋_GB2312"/>
          <w:color w:val="auto"/>
          <w:sz w:val="32"/>
          <w:szCs w:val="32"/>
        </w:rPr>
        <w:t>）申</w:t>
      </w:r>
      <w:r>
        <w:rPr>
          <w:rFonts w:hint="eastAsia" w:ascii="仿宋_GB2312" w:hAnsi="仿宋" w:eastAsia="仿宋_GB2312"/>
          <w:color w:val="auto"/>
          <w:sz w:val="32"/>
          <w:szCs w:val="32"/>
          <w:lang w:eastAsia="zh-CN"/>
        </w:rPr>
        <w:t>报单位的法定代表人有效身份证件（原件或复印件正反面加盖单位公章彩色扫描</w:t>
      </w:r>
      <w:r>
        <w:rPr>
          <w:rFonts w:hint="eastAsia" w:ascii="仿宋_GB2312" w:hAnsi="仿宋" w:eastAsia="仿宋_GB2312"/>
          <w:color w:val="auto"/>
          <w:sz w:val="32"/>
          <w:szCs w:val="32"/>
          <w:lang w:val="en-US" w:eastAsia="zh-CN"/>
        </w:rPr>
        <w:t>上传</w:t>
      </w:r>
      <w:r>
        <w:rPr>
          <w:rFonts w:hint="eastAsia" w:ascii="仿宋_GB2312" w:hAnsi="仿宋" w:eastAsia="仿宋_GB2312"/>
          <w:color w:val="auto"/>
          <w:sz w:val="32"/>
          <w:szCs w:val="32"/>
          <w:lang w:eastAsia="zh-CN"/>
        </w:rPr>
        <w:t>）</w:t>
      </w:r>
      <w:r>
        <w:rPr>
          <w:rFonts w:hint="eastAsia" w:ascii="仿宋_GB2312" w:hAnsi="仿宋" w:eastAsia="仿宋_GB2312"/>
          <w:color w:val="auto"/>
          <w:sz w:val="32"/>
          <w:szCs w:val="32"/>
        </w:rPr>
        <w:t>；</w:t>
      </w:r>
    </w:p>
    <w:p>
      <w:pPr>
        <w:spacing w:line="520" w:lineRule="exact"/>
        <w:ind w:firstLine="640" w:firstLineChars="200"/>
        <w:rPr>
          <w:rFonts w:ascii="仿宋_GB2312"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四</w:t>
      </w:r>
      <w:r>
        <w:rPr>
          <w:rFonts w:hint="eastAsia" w:ascii="仿宋_GB2312" w:hAnsi="仿宋" w:eastAsia="仿宋_GB2312"/>
          <w:color w:val="auto"/>
          <w:sz w:val="32"/>
          <w:szCs w:val="32"/>
        </w:rPr>
        <w:t>）开展</w:t>
      </w:r>
      <w:r>
        <w:rPr>
          <w:rFonts w:hint="eastAsia" w:ascii="仿宋_GB2312" w:eastAsia="仿宋_GB2312"/>
          <w:color w:val="auto"/>
          <w:sz w:val="32"/>
          <w:szCs w:val="32"/>
        </w:rPr>
        <w:t>高技能人才创新培养计划重点项目的设备费、培训费、物料费、学术交流费等相关费用凭证（包括发票、银行支付凭证、会计凭证等</w:t>
      </w:r>
      <w:r>
        <w:rPr>
          <w:rFonts w:hint="eastAsia" w:ascii="仿宋_GB2312" w:eastAsia="仿宋_GB2312"/>
          <w:color w:val="auto"/>
          <w:sz w:val="32"/>
          <w:szCs w:val="32"/>
          <w:lang w:eastAsia="zh-CN"/>
        </w:rPr>
        <w:t>，</w:t>
      </w:r>
      <w:r>
        <w:rPr>
          <w:rFonts w:hint="eastAsia" w:ascii="仿宋_GB2312" w:hAnsi="仿宋" w:eastAsia="仿宋_GB2312"/>
          <w:color w:val="auto"/>
          <w:sz w:val="32"/>
          <w:szCs w:val="32"/>
          <w:lang w:eastAsia="zh-CN"/>
        </w:rPr>
        <w:t>原件或复印件加盖单位公章彩色扫描</w:t>
      </w:r>
      <w:r>
        <w:rPr>
          <w:rFonts w:hint="eastAsia" w:ascii="仿宋_GB2312" w:hAnsi="仿宋" w:eastAsia="仿宋_GB2312"/>
          <w:color w:val="auto"/>
          <w:sz w:val="32"/>
          <w:szCs w:val="32"/>
          <w:lang w:val="en-US" w:eastAsia="zh-CN"/>
        </w:rPr>
        <w:t>上传</w:t>
      </w:r>
      <w:r>
        <w:rPr>
          <w:rFonts w:hint="eastAsia" w:ascii="仿宋_GB2312" w:eastAsia="仿宋_GB2312"/>
          <w:color w:val="auto"/>
          <w:sz w:val="32"/>
          <w:szCs w:val="32"/>
        </w:rPr>
        <w:t>）</w:t>
      </w:r>
      <w:r>
        <w:rPr>
          <w:rFonts w:hint="eastAsia" w:ascii="仿宋_GB2312" w:hAnsi="仿宋" w:eastAsia="仿宋_GB2312"/>
          <w:color w:val="auto"/>
          <w:sz w:val="32"/>
          <w:szCs w:val="32"/>
        </w:rPr>
        <w:t>；</w:t>
      </w:r>
    </w:p>
    <w:p>
      <w:pPr>
        <w:spacing w:line="520" w:lineRule="exact"/>
        <w:ind w:firstLine="640" w:firstLineChars="200"/>
        <w:rPr>
          <w:rFonts w:ascii="仿宋_GB2312" w:hAnsi="仿宋" w:eastAsia="仿宋_GB2312"/>
          <w:color w:val="auto"/>
          <w:sz w:val="32"/>
          <w:szCs w:val="32"/>
        </w:rPr>
      </w:pP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五</w:t>
      </w:r>
      <w:r>
        <w:rPr>
          <w:rFonts w:hint="eastAsia" w:ascii="仿宋_GB2312" w:hAnsi="仿宋" w:eastAsia="仿宋_GB2312"/>
          <w:color w:val="auto"/>
          <w:sz w:val="32"/>
          <w:szCs w:val="32"/>
        </w:rPr>
        <w:t>）深圳市人力资源和社会保障局的认定文件和下达的资助证明</w:t>
      </w:r>
      <w:r>
        <w:rPr>
          <w:rFonts w:hint="eastAsia" w:ascii="仿宋_GB2312" w:hAnsi="仿宋" w:eastAsia="仿宋_GB2312"/>
          <w:color w:val="auto"/>
          <w:sz w:val="32"/>
          <w:szCs w:val="32"/>
          <w:lang w:eastAsia="zh-CN"/>
        </w:rPr>
        <w:t>（原件或复印件加盖单位公章彩色扫描</w:t>
      </w:r>
      <w:r>
        <w:rPr>
          <w:rFonts w:hint="eastAsia" w:ascii="仿宋_GB2312" w:hAnsi="仿宋" w:eastAsia="仿宋_GB2312"/>
          <w:color w:val="auto"/>
          <w:sz w:val="32"/>
          <w:szCs w:val="32"/>
          <w:lang w:val="en-US" w:eastAsia="zh-CN"/>
        </w:rPr>
        <w:t>上传</w:t>
      </w:r>
      <w:r>
        <w:rPr>
          <w:rFonts w:hint="eastAsia" w:ascii="仿宋_GB2312" w:hAnsi="仿宋" w:eastAsia="仿宋_GB2312"/>
          <w:color w:val="auto"/>
          <w:sz w:val="32"/>
          <w:szCs w:val="32"/>
          <w:lang w:eastAsia="zh-CN"/>
        </w:rPr>
        <w:t>）。</w:t>
      </w:r>
    </w:p>
    <w:p>
      <w:pPr>
        <w:keepNext w:val="0"/>
        <w:keepLines w:val="0"/>
        <w:pageBreakBefore w:val="0"/>
        <w:kinsoku/>
        <w:wordWrap/>
        <w:overflowPunct/>
        <w:topLinePunct w:val="0"/>
        <w:autoSpaceDE/>
        <w:autoSpaceDN/>
        <w:bidi w:val="0"/>
        <w:adjustRightInd/>
        <w:snapToGrid/>
        <w:spacing w:line="540" w:lineRule="exact"/>
        <w:ind w:firstLine="560" w:firstLineChars="200"/>
        <w:textAlignment w:val="auto"/>
        <w:rPr>
          <w:rFonts w:hint="eastAsia" w:ascii="仿宋_GB2312" w:eastAsia="仿宋_GB2312"/>
          <w:color w:val="auto"/>
          <w:sz w:val="32"/>
          <w:szCs w:val="32"/>
          <w:lang w:eastAsia="zh-CN"/>
        </w:rPr>
      </w:pPr>
      <w:r>
        <w:rPr>
          <w:rFonts w:hint="eastAsia" w:ascii="楷体_GB2312" w:hAnsi="楷体_GB2312" w:eastAsia="楷体_GB2312" w:cs="楷体_GB2312"/>
          <w:color w:val="auto"/>
          <w:sz w:val="28"/>
          <w:szCs w:val="28"/>
          <w:u w:val="none"/>
          <w:lang w:eastAsia="zh-CN"/>
        </w:rPr>
        <w:t>注：上述申报材料按要求彩色扫描</w:t>
      </w:r>
      <w:r>
        <w:rPr>
          <w:rFonts w:hint="eastAsia" w:ascii="楷体_GB2312" w:hAnsi="楷体_GB2312" w:eastAsia="楷体_GB2312" w:cs="楷体_GB2312"/>
          <w:color w:val="auto"/>
          <w:sz w:val="28"/>
          <w:szCs w:val="28"/>
          <w:u w:val="none"/>
          <w:lang w:val="en-US" w:eastAsia="zh-CN"/>
        </w:rPr>
        <w:t>上传，无需提交纸质材料。</w:t>
      </w:r>
    </w:p>
    <w:p>
      <w:pPr>
        <w:pStyle w:val="9"/>
        <w:spacing w:line="520" w:lineRule="exact"/>
        <w:ind w:firstLine="704" w:firstLineChars="220"/>
        <w:rPr>
          <w:rFonts w:ascii="黑体" w:hAnsi="黑体" w:eastAsia="黑体"/>
          <w:color w:val="auto"/>
          <w:sz w:val="32"/>
          <w:szCs w:val="32"/>
          <w:lang w:eastAsia="zh-CN"/>
        </w:rPr>
      </w:pPr>
      <w:r>
        <w:rPr>
          <w:rFonts w:hint="eastAsia" w:ascii="黑体" w:hAnsi="黑体" w:eastAsia="黑体"/>
          <w:color w:val="auto"/>
          <w:sz w:val="32"/>
          <w:szCs w:val="32"/>
          <w:lang w:eastAsia="zh-CN"/>
        </w:rPr>
        <w:t>五、审核程序</w:t>
      </w:r>
    </w:p>
    <w:p>
      <w:pPr>
        <w:pStyle w:val="10"/>
        <w:keepNext w:val="0"/>
        <w:keepLines w:val="0"/>
        <w:pageBreakBefore w:val="0"/>
        <w:kinsoku/>
        <w:wordWrap/>
        <w:overflowPunct/>
        <w:topLinePunct w:val="0"/>
        <w:autoSpaceDE/>
        <w:autoSpaceDN/>
        <w:bidi w:val="0"/>
        <w:adjustRightInd/>
        <w:snapToGrid/>
        <w:spacing w:before="0" w:beforeAutospacing="0" w:after="0" w:afterAutospacing="0" w:line="540" w:lineRule="exact"/>
        <w:ind w:firstLine="640" w:firstLineChars="200"/>
        <w:textAlignment w:val="auto"/>
        <w:rPr>
          <w:rFonts w:ascii="仿宋_GB2312" w:hAnsi="Calibri" w:eastAsia="仿宋_GB2312" w:cs="黑体"/>
          <w:color w:val="auto"/>
          <w:kern w:val="2"/>
          <w:sz w:val="32"/>
          <w:szCs w:val="32"/>
        </w:rPr>
      </w:pPr>
      <w:r>
        <w:rPr>
          <w:rFonts w:hint="eastAsia" w:ascii="仿宋_GB2312" w:hAnsi="Calibri" w:eastAsia="仿宋_GB2312" w:cs="黑体"/>
          <w:color w:val="auto"/>
          <w:kern w:val="2"/>
          <w:sz w:val="32"/>
          <w:szCs w:val="32"/>
          <w:lang w:eastAsia="zh-CN"/>
        </w:rPr>
        <w:t>（一）</w:t>
      </w:r>
      <w:r>
        <w:rPr>
          <w:rFonts w:hint="eastAsia" w:ascii="仿宋_GB2312" w:hAnsi="Calibri" w:eastAsia="仿宋_GB2312" w:cs="黑体"/>
          <w:color w:val="auto"/>
          <w:kern w:val="2"/>
          <w:sz w:val="32"/>
          <w:szCs w:val="32"/>
        </w:rPr>
        <w:t>网上提出申报。申报</w:t>
      </w:r>
      <w:r>
        <w:rPr>
          <w:rFonts w:hint="eastAsia" w:ascii="仿宋_GB2312" w:hAnsi="Calibri" w:eastAsia="仿宋_GB2312" w:cs="黑体"/>
          <w:color w:val="auto"/>
          <w:kern w:val="2"/>
          <w:sz w:val="32"/>
          <w:szCs w:val="32"/>
          <w:lang w:eastAsia="zh-CN"/>
        </w:rPr>
        <w:t>单位</w:t>
      </w:r>
      <w:r>
        <w:rPr>
          <w:rFonts w:hint="eastAsia" w:ascii="仿宋_GB2312" w:hAnsi="Calibri" w:eastAsia="仿宋_GB2312" w:cs="黑体"/>
          <w:color w:val="auto"/>
          <w:kern w:val="2"/>
          <w:sz w:val="32"/>
          <w:szCs w:val="32"/>
        </w:rPr>
        <w:t>所在企业</w:t>
      </w:r>
      <w:r>
        <w:rPr>
          <w:rFonts w:ascii="仿宋_GB2312" w:hAnsi="Calibri" w:eastAsia="仿宋_GB2312" w:cs="黑体"/>
          <w:color w:val="auto"/>
          <w:kern w:val="2"/>
          <w:sz w:val="32"/>
          <w:szCs w:val="32"/>
        </w:rPr>
        <w:t>登录</w:t>
      </w:r>
      <w:r>
        <w:rPr>
          <w:rFonts w:hint="eastAsia" w:ascii="仿宋_GB2312" w:hAnsi="Calibri" w:eastAsia="仿宋_GB2312" w:cs="黑体"/>
          <w:color w:val="auto"/>
          <w:kern w:val="2"/>
          <w:sz w:val="32"/>
          <w:szCs w:val="32"/>
        </w:rPr>
        <w:t>南山区产业发展综合服务平台（网址：</w:t>
      </w:r>
      <w:r>
        <w:rPr>
          <w:rFonts w:ascii="仿宋_GB2312" w:hAnsi="Calibri" w:eastAsia="仿宋_GB2312" w:cs="黑体"/>
          <w:color w:val="auto"/>
          <w:kern w:val="2"/>
          <w:sz w:val="32"/>
          <w:szCs w:val="32"/>
        </w:rPr>
        <w:t>http://sfms.szns.gov.cn/</w:t>
      </w:r>
      <w:r>
        <w:rPr>
          <w:rFonts w:hint="eastAsia" w:ascii="仿宋_GB2312" w:hAnsi="Calibri" w:eastAsia="仿宋_GB2312" w:cs="黑体"/>
          <w:color w:val="auto"/>
          <w:kern w:val="2"/>
          <w:sz w:val="32"/>
          <w:szCs w:val="32"/>
        </w:rPr>
        <w:t xml:space="preserve"> ）注册开通账户，查阅事项后根据系统提示提出申报，填写申请表。</w:t>
      </w:r>
    </w:p>
    <w:p>
      <w:pPr>
        <w:pStyle w:val="9"/>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color w:val="auto"/>
          <w:sz w:val="32"/>
          <w:szCs w:val="32"/>
          <w:lang w:eastAsia="zh-CN"/>
        </w:rPr>
      </w:pPr>
      <w:r>
        <w:rPr>
          <w:rFonts w:hint="eastAsia" w:ascii="仿宋_GB2312" w:hAnsi="Calibri" w:eastAsia="仿宋_GB2312" w:cs="黑体"/>
          <w:color w:val="auto"/>
          <w:kern w:val="2"/>
          <w:sz w:val="32"/>
          <w:szCs w:val="32"/>
        </w:rPr>
        <w:t>（</w:t>
      </w:r>
      <w:r>
        <w:rPr>
          <w:rFonts w:hint="eastAsia" w:ascii="仿宋_GB2312" w:hAnsi="Calibri" w:eastAsia="仿宋_GB2312" w:cs="黑体"/>
          <w:color w:val="auto"/>
          <w:kern w:val="2"/>
          <w:sz w:val="32"/>
          <w:szCs w:val="32"/>
          <w:lang w:eastAsia="zh-CN"/>
        </w:rPr>
        <w:t>二</w:t>
      </w:r>
      <w:r>
        <w:rPr>
          <w:rFonts w:hint="eastAsia" w:ascii="仿宋_GB2312" w:hAnsi="Calibri" w:eastAsia="仿宋_GB2312" w:cs="黑体"/>
          <w:color w:val="auto"/>
          <w:kern w:val="2"/>
          <w:sz w:val="32"/>
          <w:szCs w:val="32"/>
        </w:rPr>
        <w:t>）上传附件材料。申报单位在系统上传扫描材料并提交确认，区人力资源局对申报材料在线进行审核。材料不齐全或不符合规定的，退回申报</w:t>
      </w:r>
      <w:r>
        <w:rPr>
          <w:rFonts w:hint="eastAsia" w:ascii="仿宋_GB2312" w:hAnsi="Calibri" w:eastAsia="仿宋_GB2312" w:cs="黑体"/>
          <w:color w:val="auto"/>
          <w:kern w:val="2"/>
          <w:sz w:val="32"/>
          <w:szCs w:val="32"/>
          <w:lang w:eastAsia="zh-CN"/>
        </w:rPr>
        <w:t>单位</w:t>
      </w:r>
      <w:r>
        <w:rPr>
          <w:rFonts w:hint="eastAsia" w:ascii="仿宋_GB2312" w:hAnsi="Calibri" w:eastAsia="仿宋_GB2312" w:cs="黑体"/>
          <w:color w:val="auto"/>
          <w:kern w:val="2"/>
          <w:sz w:val="32"/>
          <w:szCs w:val="32"/>
        </w:rPr>
        <w:t>并告知其于3个工作日内重新补正申报材料；复核不通过的，退回并告知不予通过原因。</w:t>
      </w:r>
    </w:p>
    <w:p>
      <w:pPr>
        <w:pStyle w:val="9"/>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（三）在区政府相关网站公示5个工作日；</w:t>
      </w:r>
      <w:r>
        <w:rPr>
          <w:rFonts w:ascii="仿宋_GB2312" w:hAnsi="宋体" w:eastAsia="仿宋_GB2312"/>
          <w:color w:val="auto"/>
          <w:sz w:val="32"/>
          <w:szCs w:val="32"/>
          <w:lang w:eastAsia="zh-CN"/>
        </w:rPr>
        <w:t xml:space="preserve"> </w:t>
      </w:r>
    </w:p>
    <w:p>
      <w:pPr>
        <w:pStyle w:val="9"/>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（四）区专项资金领导小组审定；</w:t>
      </w:r>
    </w:p>
    <w:p>
      <w:pPr>
        <w:pStyle w:val="9"/>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（五）区人资局会同区财政部门联合下达补贴资金资助通知，拨付到项目申报单位账户。</w:t>
      </w:r>
    </w:p>
    <w:p>
      <w:pPr>
        <w:spacing w:line="520" w:lineRule="exact"/>
        <w:ind w:firstLine="640" w:firstLineChars="200"/>
        <w:rPr>
          <w:rFonts w:ascii="黑体" w:hAnsi="黑体" w:eastAsia="黑体"/>
          <w:color w:val="auto"/>
          <w:sz w:val="32"/>
          <w:szCs w:val="32"/>
        </w:rPr>
      </w:pPr>
      <w:r>
        <w:rPr>
          <w:rFonts w:hint="eastAsia" w:ascii="黑体" w:hAnsi="黑体" w:eastAsia="黑体"/>
          <w:color w:val="auto"/>
          <w:sz w:val="32"/>
          <w:szCs w:val="32"/>
        </w:rPr>
        <w:t>六、附则</w:t>
      </w:r>
    </w:p>
    <w:p>
      <w:pPr>
        <w:spacing w:line="520" w:lineRule="exact"/>
        <w:rPr>
          <w:rFonts w:ascii="仿宋_GB2312" w:hAnsi="仿宋" w:eastAsia="仿宋_GB2312"/>
          <w:color w:val="auto"/>
          <w:sz w:val="32"/>
          <w:szCs w:val="32"/>
        </w:rPr>
      </w:pPr>
      <w:r>
        <w:rPr>
          <w:rFonts w:hint="eastAsia" w:ascii="仿宋_GB2312" w:hAnsi="仿宋" w:eastAsia="仿宋_GB2312"/>
          <w:color w:val="auto"/>
          <w:sz w:val="32"/>
          <w:szCs w:val="32"/>
        </w:rPr>
        <w:t xml:space="preserve">    本操作规程由深圳市南山区人力资源局负责解释，自发布之日起实施。</w:t>
      </w:r>
    </w:p>
    <w:p>
      <w:pPr>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9889361"/>
      <w:docPartObj>
        <w:docPartGallery w:val="autotext"/>
      </w:docPartObj>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036"/>
    <w:rsid w:val="000A0EE9"/>
    <w:rsid w:val="00132B1A"/>
    <w:rsid w:val="00137729"/>
    <w:rsid w:val="00196036"/>
    <w:rsid w:val="001E3AF8"/>
    <w:rsid w:val="003001E1"/>
    <w:rsid w:val="00337E86"/>
    <w:rsid w:val="00433C8B"/>
    <w:rsid w:val="00465149"/>
    <w:rsid w:val="00487919"/>
    <w:rsid w:val="005B6CF8"/>
    <w:rsid w:val="00657D5B"/>
    <w:rsid w:val="007777B9"/>
    <w:rsid w:val="008D398F"/>
    <w:rsid w:val="00914CE2"/>
    <w:rsid w:val="00990A7F"/>
    <w:rsid w:val="009F252E"/>
    <w:rsid w:val="00AB4C34"/>
    <w:rsid w:val="00B3305A"/>
    <w:rsid w:val="00C143D1"/>
    <w:rsid w:val="00CD71F4"/>
    <w:rsid w:val="00CE0BBF"/>
    <w:rsid w:val="00CE3FFF"/>
    <w:rsid w:val="00CF1290"/>
    <w:rsid w:val="00D250E8"/>
    <w:rsid w:val="00DD2D9D"/>
    <w:rsid w:val="00E1056F"/>
    <w:rsid w:val="00E14030"/>
    <w:rsid w:val="00E83C81"/>
    <w:rsid w:val="00F2311F"/>
    <w:rsid w:val="0DD37FED"/>
    <w:rsid w:val="11AA081D"/>
    <w:rsid w:val="14B52BBC"/>
    <w:rsid w:val="16875240"/>
    <w:rsid w:val="16EC0D83"/>
    <w:rsid w:val="19920706"/>
    <w:rsid w:val="1A8B2522"/>
    <w:rsid w:val="1AFB07CA"/>
    <w:rsid w:val="20530199"/>
    <w:rsid w:val="20661A0A"/>
    <w:rsid w:val="2AC1688D"/>
    <w:rsid w:val="34336AE5"/>
    <w:rsid w:val="474566A6"/>
    <w:rsid w:val="487F701A"/>
    <w:rsid w:val="4C3F59B1"/>
    <w:rsid w:val="51921489"/>
    <w:rsid w:val="582C47AD"/>
    <w:rsid w:val="5A6E5DD2"/>
    <w:rsid w:val="65A13C17"/>
    <w:rsid w:val="6A6A15BA"/>
    <w:rsid w:val="77B4404E"/>
    <w:rsid w:val="7C4D6113"/>
    <w:rsid w:val="7F1245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rFonts w:ascii="Calibri" w:hAnsi="Calibri" w:eastAsia="宋体" w:cs="Times New Roman"/>
      <w:sz w:val="18"/>
      <w:szCs w:val="18"/>
    </w:rPr>
  </w:style>
  <w:style w:type="character" w:customStyle="1" w:styleId="8">
    <w:name w:val="页脚 Char"/>
    <w:basedOn w:val="5"/>
    <w:link w:val="2"/>
    <w:qFormat/>
    <w:uiPriority w:val="99"/>
    <w:rPr>
      <w:rFonts w:ascii="Calibri" w:hAnsi="Calibri" w:eastAsia="宋体" w:cs="Times New Roman"/>
      <w:sz w:val="18"/>
      <w:szCs w:val="18"/>
    </w:rPr>
  </w:style>
  <w:style w:type="paragraph" w:styleId="9">
    <w:name w:val="No Spacing"/>
    <w:qFormat/>
    <w:uiPriority w:val="1"/>
    <w:rPr>
      <w:rFonts w:ascii="Cambria" w:hAnsi="Cambria" w:eastAsia="宋体" w:cs="Times New Roman"/>
      <w:kern w:val="0"/>
      <w:sz w:val="22"/>
      <w:szCs w:val="22"/>
      <w:lang w:val="en-US" w:eastAsia="en-US" w:bidi="en-US"/>
    </w:rPr>
  </w:style>
  <w:style w:type="paragraph" w:customStyle="1" w:styleId="10">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203</Words>
  <Characters>1159</Characters>
  <Lines>9</Lines>
  <Paragraphs>2</Paragraphs>
  <TotalTime>6</TotalTime>
  <ScaleCrop>false</ScaleCrop>
  <LinksUpToDate>false</LinksUpToDate>
  <CharactersWithSpaces>1360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2018-04-03T08:05:00Z</dcterms:created>
  <dc:creator>Administrator</dc:creator>
  <cp:lastModifiedBy>lenovo</cp:lastModifiedBy>
  <dcterms:modified xsi:type="dcterms:W3CDTF">2020-05-15T02:21:31Z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