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ascii="方正大标宋简体" w:hAnsi="方正大标宋简体" w:eastAsia="方正大标宋简体" w:cs="方正大标宋简体"/>
          <w:b w:val="0"/>
          <w:bCs w:val="0"/>
          <w:sz w:val="44"/>
          <w:szCs w:val="44"/>
          <w:highlight w:val="none"/>
        </w:rPr>
      </w:pPr>
      <w:r>
        <w:rPr>
          <w:rFonts w:hint="eastAsia" w:ascii="方正大标宋简体" w:hAnsi="方正大标宋简体" w:eastAsia="方正大标宋简体" w:cs="方正大标宋简体"/>
          <w:b w:val="0"/>
          <w:bCs w:val="0"/>
          <w:sz w:val="44"/>
          <w:szCs w:val="44"/>
          <w:highlight w:val="none"/>
        </w:rPr>
        <w:t>广东省知识产权保护条例</w:t>
      </w:r>
    </w:p>
    <w:p>
      <w:pPr>
        <w:jc w:val="center"/>
        <w:rPr>
          <w:rFonts w:hint="eastAsia" w:ascii="楷体" w:hAnsi="楷体" w:eastAsia="楷体" w:cs="楷体"/>
          <w:sz w:val="44"/>
          <w:szCs w:val="44"/>
          <w:highlight w:val="none"/>
        </w:rPr>
      </w:pPr>
      <w:r>
        <w:rPr>
          <w:rFonts w:hint="eastAsia" w:ascii="楷体" w:hAnsi="楷体" w:eastAsia="楷体" w:cs="楷体"/>
          <w:sz w:val="44"/>
          <w:szCs w:val="44"/>
          <w:highlight w:val="none"/>
        </w:rPr>
        <w:t>（征求意见稿）</w:t>
      </w:r>
    </w:p>
    <w:p>
      <w:pPr>
        <w:jc w:val="center"/>
        <w:rPr>
          <w:rFonts w:hint="eastAsia" w:ascii="楷体" w:hAnsi="楷体" w:eastAsia="楷体" w:cs="楷体"/>
          <w:sz w:val="44"/>
          <w:szCs w:val="44"/>
          <w:highlight w:val="none"/>
        </w:rPr>
      </w:pPr>
    </w:p>
    <w:p>
      <w:pPr>
        <w:pageBreakBefore w:val="0"/>
        <w:kinsoku/>
        <w:wordWrap/>
        <w:overflowPunct/>
        <w:topLinePunct w:val="0"/>
        <w:autoSpaceDE/>
        <w:autoSpaceDN/>
        <w:bidi w:val="0"/>
        <w:adjustRightInd/>
        <w:spacing w:line="440" w:lineRule="exact"/>
        <w:jc w:val="center"/>
        <w:rPr>
          <w:rFonts w:hint="eastAsia" w:ascii="黑体" w:hAnsi="黑体" w:eastAsia="黑体" w:cs="黑体"/>
          <w:b/>
          <w:sz w:val="44"/>
          <w:szCs w:val="44"/>
          <w:highlight w:val="none"/>
          <w:lang w:eastAsia="zh-CN"/>
        </w:rPr>
      </w:pPr>
      <w:r>
        <w:rPr>
          <w:rFonts w:hint="eastAsia" w:ascii="黑体" w:hAnsi="黑体" w:eastAsia="黑体" w:cs="黑体"/>
          <w:b/>
          <w:sz w:val="44"/>
          <w:szCs w:val="44"/>
          <w:highlight w:val="none"/>
          <w:lang w:eastAsia="zh-CN"/>
        </w:rPr>
        <w:t>目</w:t>
      </w:r>
      <w:r>
        <w:rPr>
          <w:rFonts w:hint="eastAsia" w:ascii="黑体" w:hAnsi="黑体" w:eastAsia="黑体" w:cs="黑体"/>
          <w:b/>
          <w:sz w:val="44"/>
          <w:szCs w:val="44"/>
          <w:highlight w:val="none"/>
          <w:lang w:val="en-US" w:eastAsia="zh-CN"/>
        </w:rPr>
        <w:t xml:space="preserve">  </w:t>
      </w:r>
      <w:r>
        <w:rPr>
          <w:rFonts w:hint="eastAsia" w:ascii="黑体" w:hAnsi="黑体" w:eastAsia="黑体" w:cs="黑体"/>
          <w:b/>
          <w:sz w:val="44"/>
          <w:szCs w:val="44"/>
          <w:highlight w:val="none"/>
          <w:lang w:eastAsia="zh-CN"/>
        </w:rPr>
        <w:t>录</w:t>
      </w:r>
    </w:p>
    <w:p>
      <w:pPr>
        <w:pageBreakBefore w:val="0"/>
        <w:kinsoku/>
        <w:wordWrap/>
        <w:overflowPunct/>
        <w:topLinePunct w:val="0"/>
        <w:autoSpaceDE/>
        <w:autoSpaceDN/>
        <w:bidi w:val="0"/>
        <w:adjustRightInd/>
        <w:spacing w:line="440" w:lineRule="exact"/>
        <w:ind w:firstLine="3092" w:firstLineChars="1100"/>
        <w:jc w:val="both"/>
        <w:rPr>
          <w:rFonts w:hint="eastAsia" w:ascii="黑体" w:hAnsi="黑体" w:eastAsia="黑体" w:cs="黑体"/>
          <w:b/>
          <w:sz w:val="28"/>
          <w:szCs w:val="28"/>
          <w:highlight w:val="none"/>
        </w:rPr>
      </w:pPr>
    </w:p>
    <w:p>
      <w:pPr>
        <w:pageBreakBefore w:val="0"/>
        <w:kinsoku/>
        <w:wordWrap/>
        <w:overflowPunct/>
        <w:topLinePunct w:val="0"/>
        <w:autoSpaceDE/>
        <w:autoSpaceDN/>
        <w:bidi w:val="0"/>
        <w:adjustRightInd/>
        <w:spacing w:line="440" w:lineRule="exact"/>
        <w:ind w:firstLine="3092" w:firstLineChars="1100"/>
        <w:jc w:val="both"/>
        <w:rPr>
          <w:rFonts w:hint="eastAsia" w:ascii="黑体" w:hAnsi="黑体" w:eastAsia="黑体" w:cs="黑体"/>
          <w:b/>
          <w:sz w:val="28"/>
          <w:szCs w:val="28"/>
          <w:highlight w:val="none"/>
        </w:rPr>
      </w:pPr>
      <w:r>
        <w:rPr>
          <w:rFonts w:hint="eastAsia" w:ascii="黑体" w:hAnsi="黑体" w:eastAsia="黑体" w:cs="黑体"/>
          <w:b/>
          <w:sz w:val="28"/>
          <w:szCs w:val="28"/>
          <w:highlight w:val="none"/>
        </w:rPr>
        <w:t>第一章 总则</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第一条【立法目的】</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第二条【适用范围】</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val="en-US" w:eastAsia="zh-CN"/>
        </w:rPr>
        <w:t>三</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val="en-US" w:eastAsia="zh-CN"/>
        </w:rPr>
        <w:t>【权利客体】</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第四条【基本原则】</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第五条【政府职责】</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部门职责</w:t>
      </w:r>
      <w:r>
        <w:rPr>
          <w:rFonts w:hint="eastAsia" w:ascii="黑体" w:hAnsi="黑体" w:eastAsia="黑体" w:cs="黑体"/>
          <w:b/>
          <w:sz w:val="28"/>
          <w:szCs w:val="28"/>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lang w:eastAsia="zh-CN"/>
        </w:rPr>
        <w:t>第七条</w:t>
      </w:r>
      <w:r>
        <w:rPr>
          <w:rFonts w:hint="eastAsia" w:ascii="黑体" w:hAnsi="黑体" w:eastAsia="黑体" w:cs="黑体"/>
          <w:b/>
          <w:sz w:val="28"/>
          <w:szCs w:val="28"/>
          <w:highlight w:val="none"/>
          <w:shd w:val="clear" w:color="auto" w:fill="auto"/>
        </w:rPr>
        <w:t>【</w:t>
      </w:r>
      <w:r>
        <w:rPr>
          <w:rFonts w:hint="eastAsia" w:ascii="黑体" w:hAnsi="黑体" w:eastAsia="黑体" w:cs="黑体"/>
          <w:b/>
          <w:sz w:val="28"/>
          <w:szCs w:val="28"/>
          <w:highlight w:val="none"/>
          <w:shd w:val="clear" w:color="auto" w:fill="auto"/>
          <w:lang w:val="en-US" w:eastAsia="zh-CN"/>
        </w:rPr>
        <w:t>社会共治</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beforeLines="0" w:afterLines="0" w:line="440" w:lineRule="exact"/>
        <w:jc w:val="left"/>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八</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val="en-US" w:eastAsia="zh-CN"/>
        </w:rPr>
        <w:t>诚实信用</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beforeLines="0" w:afterLines="0" w:line="440" w:lineRule="exact"/>
        <w:jc w:val="left"/>
        <w:rPr>
          <w:rFonts w:hint="eastAsia" w:ascii="黑体" w:hAnsi="黑体" w:eastAsia="黑体" w:cs="黑体"/>
          <w:b/>
          <w:sz w:val="28"/>
          <w:szCs w:val="28"/>
          <w:highlight w:val="none"/>
          <w:shd w:val="clear" w:color="auto" w:fill="auto"/>
        </w:rPr>
      </w:pPr>
    </w:p>
    <w:p>
      <w:pPr>
        <w:pageBreakBefore w:val="0"/>
        <w:kinsoku/>
        <w:wordWrap/>
        <w:overflowPunct/>
        <w:topLinePunct w:val="0"/>
        <w:autoSpaceDE/>
        <w:autoSpaceDN/>
        <w:bidi w:val="0"/>
        <w:adjustRightInd/>
        <w:spacing w:line="440" w:lineRule="exact"/>
        <w:ind w:firstLine="3092" w:firstLineChars="1100"/>
        <w:jc w:val="both"/>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w:t>
      </w:r>
      <w:r>
        <w:rPr>
          <w:rFonts w:hint="eastAsia" w:ascii="黑体" w:hAnsi="黑体" w:eastAsia="黑体" w:cs="黑体"/>
          <w:b/>
          <w:sz w:val="28"/>
          <w:szCs w:val="28"/>
          <w:highlight w:val="none"/>
        </w:rPr>
        <w:t xml:space="preserve">章 </w:t>
      </w:r>
      <w:r>
        <w:rPr>
          <w:rFonts w:hint="eastAsia" w:ascii="黑体" w:hAnsi="黑体" w:eastAsia="黑体" w:cs="黑体"/>
          <w:b/>
          <w:sz w:val="28"/>
          <w:szCs w:val="28"/>
          <w:highlight w:val="none"/>
          <w:lang w:eastAsia="zh-CN"/>
        </w:rPr>
        <w:t>工作机制</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九</w:t>
      </w:r>
      <w:r>
        <w:rPr>
          <w:rFonts w:hint="eastAsia" w:ascii="黑体" w:hAnsi="黑体" w:eastAsia="黑体" w:cs="黑体"/>
          <w:b/>
          <w:sz w:val="28"/>
          <w:szCs w:val="28"/>
          <w:highlight w:val="none"/>
          <w:shd w:val="clear" w:color="auto" w:fill="auto"/>
        </w:rPr>
        <w:t>条【联席会议制度】</w:t>
      </w:r>
    </w:p>
    <w:p>
      <w:pPr>
        <w:pageBreakBefore w:val="0"/>
        <w:numPr>
          <w:ilvl w:val="0"/>
          <w:numId w:val="0"/>
        </w:numPr>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w:t>
      </w:r>
      <w:r>
        <w:rPr>
          <w:rFonts w:hint="eastAsia" w:ascii="黑体" w:hAnsi="黑体" w:eastAsia="黑体" w:cs="黑体"/>
          <w:b/>
          <w:sz w:val="28"/>
          <w:szCs w:val="28"/>
          <w:highlight w:val="none"/>
          <w:shd w:val="clear" w:color="auto" w:fill="auto"/>
        </w:rPr>
        <w:t>条【工作考核机制】</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十一</w:t>
      </w:r>
      <w:r>
        <w:rPr>
          <w:rFonts w:hint="eastAsia" w:ascii="黑体" w:hAnsi="黑体" w:eastAsia="黑体" w:cs="黑体"/>
          <w:b/>
          <w:sz w:val="28"/>
          <w:szCs w:val="28"/>
          <w:highlight w:val="none"/>
          <w:shd w:val="clear" w:color="auto" w:fill="auto"/>
        </w:rPr>
        <w:t>条【联合执法】</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lang w:eastAsia="zh-CN"/>
        </w:rPr>
        <w:t>第十二条【</w:t>
      </w:r>
      <w:r>
        <w:rPr>
          <w:rFonts w:hint="eastAsia" w:ascii="黑体" w:hAnsi="黑体" w:eastAsia="黑体" w:cs="黑体"/>
          <w:b/>
          <w:sz w:val="28"/>
          <w:szCs w:val="28"/>
          <w:highlight w:val="none"/>
          <w:shd w:val="clear" w:color="auto" w:fill="auto"/>
        </w:rPr>
        <w:t>行政司法衔接】</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十三</w:t>
      </w:r>
      <w:r>
        <w:rPr>
          <w:rFonts w:hint="eastAsia" w:ascii="黑体" w:hAnsi="黑体" w:eastAsia="黑体" w:cs="黑体"/>
          <w:b/>
          <w:sz w:val="28"/>
          <w:szCs w:val="28"/>
          <w:highlight w:val="none"/>
          <w:shd w:val="clear" w:color="auto" w:fill="auto"/>
        </w:rPr>
        <w:t>条【多元化纠纷解决】</w:t>
      </w:r>
    </w:p>
    <w:p>
      <w:pPr>
        <w:pageBreakBefore w:val="0"/>
        <w:widowControl/>
        <w:kinsoku/>
        <w:wordWrap/>
        <w:overflowPunct/>
        <w:topLinePunct w:val="0"/>
        <w:autoSpaceDE/>
        <w:autoSpaceDN/>
        <w:bidi w:val="0"/>
        <w:adjustRightInd/>
        <w:spacing w:line="440" w:lineRule="exact"/>
        <w:textAlignment w:val="center"/>
        <w:rPr>
          <w:rFonts w:hint="eastAsia" w:ascii="黑体" w:hAnsi="宋体" w:eastAsia="黑体" w:cs="黑体"/>
          <w:b/>
          <w:color w:val="000000"/>
          <w:kern w:val="0"/>
          <w:sz w:val="28"/>
          <w:szCs w:val="28"/>
          <w:highlight w:val="none"/>
          <w:lang w:eastAsia="zh-CN" w:bidi="ar"/>
        </w:rPr>
      </w:pPr>
      <w:r>
        <w:rPr>
          <w:rFonts w:hint="eastAsia" w:ascii="黑体" w:hAnsi="宋体" w:eastAsia="黑体" w:cs="黑体"/>
          <w:b/>
          <w:color w:val="000000"/>
          <w:kern w:val="0"/>
          <w:sz w:val="28"/>
          <w:szCs w:val="28"/>
          <w:highlight w:val="none"/>
          <w:lang w:bidi="ar"/>
        </w:rPr>
        <w:t>第</w:t>
      </w:r>
      <w:r>
        <w:rPr>
          <w:rFonts w:hint="eastAsia" w:ascii="黑体" w:hAnsi="宋体" w:eastAsia="黑体" w:cs="黑体"/>
          <w:b/>
          <w:color w:val="000000"/>
          <w:kern w:val="0"/>
          <w:sz w:val="28"/>
          <w:szCs w:val="28"/>
          <w:highlight w:val="none"/>
          <w:lang w:eastAsia="zh-CN" w:bidi="ar"/>
        </w:rPr>
        <w:t>十四</w:t>
      </w:r>
      <w:r>
        <w:rPr>
          <w:rFonts w:hint="eastAsia" w:ascii="黑体" w:hAnsi="宋体" w:eastAsia="黑体" w:cs="黑体"/>
          <w:b/>
          <w:color w:val="000000"/>
          <w:kern w:val="0"/>
          <w:sz w:val="28"/>
          <w:szCs w:val="28"/>
          <w:highlight w:val="none"/>
          <w:lang w:bidi="ar"/>
        </w:rPr>
        <w:t>条【</w:t>
      </w:r>
      <w:r>
        <w:rPr>
          <w:rFonts w:hint="eastAsia" w:ascii="黑体" w:hAnsi="宋体" w:eastAsia="黑体" w:cs="黑体"/>
          <w:b/>
          <w:color w:val="000000"/>
          <w:kern w:val="0"/>
          <w:sz w:val="28"/>
          <w:szCs w:val="28"/>
          <w:highlight w:val="none"/>
          <w:lang w:eastAsia="zh-CN" w:bidi="ar"/>
        </w:rPr>
        <w:t>区域保护</w:t>
      </w:r>
      <w:r>
        <w:rPr>
          <w:rFonts w:hint="eastAsia" w:ascii="黑体" w:hAnsi="宋体" w:eastAsia="黑体" w:cs="黑体"/>
          <w:b/>
          <w:color w:val="000000"/>
          <w:kern w:val="0"/>
          <w:sz w:val="28"/>
          <w:szCs w:val="28"/>
          <w:highlight w:val="none"/>
          <w:lang w:bidi="ar"/>
        </w:rPr>
        <w:t>合作】</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十五</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【国际交流合作】</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lang w:eastAsia="zh-CN"/>
        </w:rPr>
        <w:t>第十六条</w:t>
      </w:r>
      <w:r>
        <w:rPr>
          <w:rFonts w:hint="eastAsia" w:ascii="黑体" w:hAnsi="黑体" w:eastAsia="黑体" w:cs="黑体"/>
          <w:b/>
          <w:sz w:val="28"/>
          <w:szCs w:val="28"/>
          <w:highlight w:val="none"/>
          <w:shd w:val="clear" w:color="auto" w:fill="auto"/>
        </w:rPr>
        <w:t>【奖励激励】</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p>
    <w:p>
      <w:pPr>
        <w:pageBreakBefore w:val="0"/>
        <w:kinsoku/>
        <w:wordWrap/>
        <w:overflowPunct/>
        <w:topLinePunct w:val="0"/>
        <w:autoSpaceDE/>
        <w:autoSpaceDN/>
        <w:bidi w:val="0"/>
        <w:adjustRightInd/>
        <w:spacing w:line="440" w:lineRule="exact"/>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三</w:t>
      </w:r>
      <w:r>
        <w:rPr>
          <w:rFonts w:hint="eastAsia" w:ascii="黑体" w:hAnsi="黑体" w:eastAsia="黑体" w:cs="黑体"/>
          <w:b/>
          <w:sz w:val="28"/>
          <w:szCs w:val="28"/>
          <w:highlight w:val="none"/>
        </w:rPr>
        <w:t xml:space="preserve">章 </w:t>
      </w:r>
      <w:r>
        <w:rPr>
          <w:rFonts w:hint="eastAsia" w:ascii="黑体" w:hAnsi="黑体" w:eastAsia="黑体" w:cs="黑体"/>
          <w:b/>
          <w:sz w:val="28"/>
          <w:szCs w:val="28"/>
          <w:highlight w:val="none"/>
          <w:lang w:eastAsia="zh-CN"/>
        </w:rPr>
        <w:t>司法保护</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十七</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打击知识产权犯罪</w:t>
      </w:r>
      <w:r>
        <w:rPr>
          <w:rFonts w:hint="eastAsia" w:ascii="黑体" w:hAnsi="黑体" w:eastAsia="黑体" w:cs="黑体"/>
          <w:b/>
          <w:sz w:val="28"/>
          <w:szCs w:val="28"/>
          <w:highlight w:val="none"/>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十八</w:t>
      </w:r>
      <w:r>
        <w:rPr>
          <w:rFonts w:hint="eastAsia" w:ascii="黑体" w:hAnsi="黑体" w:eastAsia="黑体" w:cs="黑体"/>
          <w:b/>
          <w:sz w:val="28"/>
          <w:szCs w:val="28"/>
          <w:highlight w:val="none"/>
        </w:rPr>
        <w:t>条【</w:t>
      </w:r>
      <w:r>
        <w:rPr>
          <w:rFonts w:hint="eastAsia" w:ascii="黑体" w:hAnsi="黑体" w:eastAsia="黑体" w:cs="黑体"/>
          <w:b/>
          <w:bCs/>
          <w:sz w:val="28"/>
          <w:szCs w:val="28"/>
          <w:highlight w:val="none"/>
          <w:lang w:eastAsia="zh-CN"/>
        </w:rPr>
        <w:t>知识产权犯罪侦查</w:t>
      </w:r>
      <w:r>
        <w:rPr>
          <w:rFonts w:hint="eastAsia" w:ascii="黑体" w:hAnsi="黑体" w:eastAsia="黑体" w:cs="黑体"/>
          <w:b/>
          <w:sz w:val="28"/>
          <w:szCs w:val="28"/>
          <w:highlight w:val="none"/>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第十九条【捕诉和监督】</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第二十条【审判机制】</w:t>
      </w:r>
    </w:p>
    <w:p>
      <w:pPr>
        <w:pageBreakBefore w:val="0"/>
        <w:kinsoku/>
        <w:wordWrap/>
        <w:overflowPunct/>
        <w:topLinePunct w:val="0"/>
        <w:autoSpaceDE/>
        <w:autoSpaceDN/>
        <w:bidi w:val="0"/>
        <w:adjustRightInd/>
        <w:spacing w:line="440" w:lineRule="exact"/>
        <w:rPr>
          <w:rFonts w:ascii="宋体" w:hAnsi="宋体" w:eastAsia="宋体" w:cs="宋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二十一</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行为保全措施</w:t>
      </w:r>
      <w:r>
        <w:rPr>
          <w:rFonts w:hint="eastAsia" w:ascii="黑体" w:hAnsi="黑体" w:eastAsia="黑体" w:cs="黑体"/>
          <w:b/>
          <w:sz w:val="28"/>
          <w:szCs w:val="28"/>
          <w:highlight w:val="none"/>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val="en-US" w:eastAsia="zh-CN"/>
        </w:rPr>
        <w:t>二十二</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健全证据规则</w:t>
      </w:r>
      <w:r>
        <w:rPr>
          <w:rFonts w:hint="eastAsia" w:ascii="黑体" w:hAnsi="黑体" w:eastAsia="黑体" w:cs="黑体"/>
          <w:b/>
          <w:sz w:val="28"/>
          <w:szCs w:val="28"/>
          <w:highlight w:val="none"/>
        </w:rPr>
        <w:t>】</w:t>
      </w:r>
    </w:p>
    <w:p>
      <w:pPr>
        <w:pStyle w:val="9"/>
        <w:pageBreakBefore w:val="0"/>
        <w:widowControl/>
        <w:shd w:val="clear" w:color="auto" w:fill="FFFFFF"/>
        <w:kinsoku/>
        <w:wordWrap/>
        <w:overflowPunct/>
        <w:topLinePunct w:val="0"/>
        <w:autoSpaceDE/>
        <w:autoSpaceDN/>
        <w:bidi w:val="0"/>
        <w:adjustRightInd/>
        <w:spacing w:beforeAutospacing="0" w:afterAutospacing="0" w:line="440" w:lineRule="exact"/>
        <w:rPr>
          <w:rFonts w:hint="eastAsia" w:ascii="黑体" w:hAnsi="黑体" w:eastAsia="黑体" w:cs="黑体"/>
          <w:b/>
          <w:bCs w:val="0"/>
          <w:sz w:val="28"/>
          <w:szCs w:val="28"/>
          <w:highlight w:val="none"/>
          <w:lang w:val="en-US" w:eastAsia="zh-CN"/>
        </w:rPr>
      </w:pPr>
      <w:r>
        <w:rPr>
          <w:rFonts w:hint="eastAsia" w:ascii="黑体" w:hAnsi="黑体" w:eastAsia="黑体" w:cs="黑体"/>
          <w:b/>
          <w:bCs w:val="0"/>
          <w:sz w:val="28"/>
          <w:szCs w:val="28"/>
          <w:highlight w:val="none"/>
        </w:rPr>
        <w:t>第</w:t>
      </w:r>
      <w:r>
        <w:rPr>
          <w:rFonts w:hint="eastAsia" w:ascii="黑体" w:hAnsi="黑体" w:eastAsia="黑体" w:cs="黑体"/>
          <w:b/>
          <w:bCs w:val="0"/>
          <w:sz w:val="28"/>
          <w:szCs w:val="28"/>
          <w:highlight w:val="none"/>
          <w:lang w:val="en-US" w:eastAsia="zh-CN"/>
        </w:rPr>
        <w:t>二十三</w:t>
      </w:r>
      <w:r>
        <w:rPr>
          <w:rFonts w:hint="eastAsia" w:ascii="黑体" w:hAnsi="黑体" w:eastAsia="黑体" w:cs="黑体"/>
          <w:b/>
          <w:bCs w:val="0"/>
          <w:sz w:val="28"/>
          <w:szCs w:val="28"/>
          <w:highlight w:val="none"/>
        </w:rPr>
        <w:t>条【</w:t>
      </w:r>
      <w:r>
        <w:rPr>
          <w:rFonts w:hint="eastAsia" w:ascii="黑体" w:hAnsi="黑体" w:eastAsia="黑体" w:cs="黑体"/>
          <w:b/>
          <w:bCs w:val="0"/>
          <w:sz w:val="28"/>
          <w:szCs w:val="28"/>
          <w:highlight w:val="none"/>
          <w:lang w:eastAsia="zh-CN"/>
        </w:rPr>
        <w:t>惩罚性赔偿制度</w:t>
      </w:r>
      <w:r>
        <w:rPr>
          <w:rFonts w:hint="eastAsia" w:ascii="黑体" w:hAnsi="黑体" w:eastAsia="黑体" w:cs="黑体"/>
          <w:b/>
          <w:bCs w:val="0"/>
          <w:sz w:val="28"/>
          <w:szCs w:val="28"/>
          <w:highlight w:val="none"/>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val="en-US" w:eastAsia="zh-CN"/>
        </w:rPr>
        <w:t>二十四</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典型案例发布</w:t>
      </w:r>
      <w:r>
        <w:rPr>
          <w:rFonts w:hint="eastAsia" w:ascii="黑体" w:hAnsi="黑体" w:eastAsia="黑体" w:cs="黑体"/>
          <w:b/>
          <w:sz w:val="28"/>
          <w:szCs w:val="28"/>
          <w:highlight w:val="none"/>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p>
    <w:p>
      <w:pPr>
        <w:pageBreakBefore w:val="0"/>
        <w:kinsoku/>
        <w:wordWrap/>
        <w:overflowPunct/>
        <w:topLinePunct w:val="0"/>
        <w:autoSpaceDE/>
        <w:autoSpaceDN/>
        <w:bidi w:val="0"/>
        <w:adjustRightInd/>
        <w:spacing w:line="440" w:lineRule="exact"/>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四</w:t>
      </w:r>
      <w:r>
        <w:rPr>
          <w:rFonts w:hint="eastAsia" w:ascii="黑体" w:hAnsi="黑体" w:eastAsia="黑体" w:cs="黑体"/>
          <w:b/>
          <w:sz w:val="28"/>
          <w:szCs w:val="28"/>
          <w:highlight w:val="none"/>
        </w:rPr>
        <w:t xml:space="preserve">章 </w:t>
      </w:r>
      <w:r>
        <w:rPr>
          <w:rFonts w:hint="eastAsia" w:ascii="黑体" w:hAnsi="黑体" w:eastAsia="黑体" w:cs="黑体"/>
          <w:b/>
          <w:sz w:val="28"/>
          <w:szCs w:val="28"/>
          <w:highlight w:val="none"/>
          <w:lang w:eastAsia="zh-CN"/>
        </w:rPr>
        <w:t>行政保护</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二十五</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获权</w:t>
      </w:r>
      <w:r>
        <w:rPr>
          <w:rFonts w:hint="eastAsia" w:ascii="黑体" w:hAnsi="黑体" w:eastAsia="黑体" w:cs="黑体"/>
          <w:b/>
          <w:sz w:val="28"/>
          <w:szCs w:val="28"/>
          <w:highlight w:val="none"/>
        </w:rPr>
        <w:t>保护】</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二十六</w:t>
      </w:r>
      <w:r>
        <w:rPr>
          <w:rFonts w:hint="eastAsia" w:ascii="黑体" w:hAnsi="黑体" w:eastAsia="黑体" w:cs="黑体"/>
          <w:b/>
          <w:sz w:val="28"/>
          <w:szCs w:val="28"/>
          <w:highlight w:val="none"/>
        </w:rPr>
        <w:t>条【分析评议】</w:t>
      </w:r>
    </w:p>
    <w:p>
      <w:pPr>
        <w:pageBreakBefore w:val="0"/>
        <w:kinsoku/>
        <w:wordWrap/>
        <w:overflowPunct/>
        <w:topLinePunct w:val="0"/>
        <w:autoSpaceDE/>
        <w:autoSpaceDN/>
        <w:bidi w:val="0"/>
        <w:adjustRightInd/>
        <w:spacing w:line="440" w:lineRule="exact"/>
        <w:rPr>
          <w:rFonts w:hint="eastAsia" w:ascii="黑体" w:hAnsi="黑体" w:eastAsia="黑体" w:cs="黑体"/>
          <w:b/>
          <w:bCs w:val="0"/>
          <w:sz w:val="28"/>
          <w:szCs w:val="28"/>
          <w:highlight w:val="none"/>
        </w:rPr>
      </w:pPr>
      <w:r>
        <w:rPr>
          <w:rFonts w:hint="eastAsia" w:ascii="黑体" w:hAnsi="黑体" w:eastAsia="黑体" w:cs="黑体"/>
          <w:b/>
          <w:bCs w:val="0"/>
          <w:sz w:val="28"/>
          <w:szCs w:val="28"/>
          <w:highlight w:val="none"/>
        </w:rPr>
        <w:t>第二十</w:t>
      </w:r>
      <w:r>
        <w:rPr>
          <w:rFonts w:hint="eastAsia" w:ascii="黑体" w:hAnsi="黑体" w:eastAsia="黑体" w:cs="黑体"/>
          <w:b/>
          <w:bCs w:val="0"/>
          <w:sz w:val="28"/>
          <w:szCs w:val="28"/>
          <w:highlight w:val="none"/>
          <w:lang w:eastAsia="zh-CN"/>
        </w:rPr>
        <w:t>七</w:t>
      </w:r>
      <w:r>
        <w:rPr>
          <w:rFonts w:hint="eastAsia" w:ascii="黑体" w:hAnsi="黑体" w:eastAsia="黑体" w:cs="黑体"/>
          <w:b/>
          <w:bCs w:val="0"/>
          <w:sz w:val="28"/>
          <w:szCs w:val="28"/>
          <w:highlight w:val="none"/>
        </w:rPr>
        <w:t>条【委托执法】</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第二十</w:t>
      </w:r>
      <w:r>
        <w:rPr>
          <w:rFonts w:hint="eastAsia" w:ascii="黑体" w:hAnsi="黑体" w:eastAsia="黑体" w:cs="黑体"/>
          <w:b/>
          <w:sz w:val="28"/>
          <w:szCs w:val="28"/>
          <w:highlight w:val="none"/>
          <w:lang w:eastAsia="zh-CN"/>
        </w:rPr>
        <w:t>八</w:t>
      </w:r>
      <w:r>
        <w:rPr>
          <w:rFonts w:hint="eastAsia" w:ascii="黑体" w:hAnsi="黑体" w:eastAsia="黑体" w:cs="黑体"/>
          <w:b/>
          <w:sz w:val="28"/>
          <w:szCs w:val="28"/>
          <w:highlight w:val="none"/>
        </w:rPr>
        <w:t>条【合并处理 指定管辖】</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第二十</w:t>
      </w:r>
      <w:r>
        <w:rPr>
          <w:rFonts w:hint="eastAsia" w:ascii="黑体" w:hAnsi="黑体" w:eastAsia="黑体" w:cs="黑体"/>
          <w:b/>
          <w:sz w:val="28"/>
          <w:szCs w:val="28"/>
          <w:highlight w:val="none"/>
          <w:lang w:eastAsia="zh-CN"/>
        </w:rPr>
        <w:t>九</w:t>
      </w:r>
      <w:r>
        <w:rPr>
          <w:rFonts w:hint="eastAsia" w:ascii="黑体" w:hAnsi="黑体" w:eastAsia="黑体" w:cs="黑体"/>
          <w:b/>
          <w:sz w:val="28"/>
          <w:szCs w:val="28"/>
          <w:highlight w:val="none"/>
        </w:rPr>
        <w:t>条【线索通报 两法衔接】</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执法</w:t>
      </w:r>
      <w:r>
        <w:rPr>
          <w:rFonts w:hint="eastAsia" w:ascii="黑体" w:hAnsi="黑体" w:eastAsia="黑体" w:cs="黑体"/>
          <w:b/>
          <w:sz w:val="28"/>
          <w:szCs w:val="28"/>
          <w:highlight w:val="none"/>
          <w:shd w:val="clear" w:color="auto" w:fill="auto"/>
        </w:rPr>
        <w:t>人员】</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三十一</w:t>
      </w:r>
      <w:r>
        <w:rPr>
          <w:rFonts w:hint="eastAsia" w:ascii="黑体" w:hAnsi="黑体" w:eastAsia="黑体" w:cs="黑体"/>
          <w:b/>
          <w:sz w:val="28"/>
          <w:szCs w:val="28"/>
          <w:highlight w:val="none"/>
          <w:shd w:val="clear" w:color="auto" w:fill="auto"/>
        </w:rPr>
        <w:t>条【</w:t>
      </w:r>
      <w:r>
        <w:rPr>
          <w:rFonts w:ascii="黑体" w:hAnsi="黑体" w:eastAsia="黑体" w:cs="黑体"/>
          <w:b/>
          <w:sz w:val="28"/>
          <w:szCs w:val="28"/>
          <w:highlight w:val="none"/>
          <w:shd w:val="clear" w:color="auto" w:fill="auto"/>
        </w:rPr>
        <w:t>技术调查员</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三十二</w:t>
      </w:r>
      <w:r>
        <w:rPr>
          <w:rFonts w:hint="eastAsia" w:ascii="黑体" w:hAnsi="黑体" w:eastAsia="黑体" w:cs="黑体"/>
          <w:b/>
          <w:sz w:val="28"/>
          <w:szCs w:val="28"/>
          <w:highlight w:val="none"/>
          <w:shd w:val="clear" w:color="auto" w:fill="auto"/>
        </w:rPr>
        <w:t>条【协助调查】</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三十三</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行政禁令</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三十四</w:t>
      </w:r>
      <w:r>
        <w:rPr>
          <w:rFonts w:hint="eastAsia" w:ascii="黑体" w:hAnsi="黑体" w:eastAsia="黑体" w:cs="黑体"/>
          <w:b/>
          <w:sz w:val="28"/>
          <w:szCs w:val="28"/>
          <w:highlight w:val="none"/>
          <w:shd w:val="clear" w:color="auto" w:fill="auto"/>
        </w:rPr>
        <w:t>条【行政措施】</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三十五</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信息公示</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三十六</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行政指导</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highlight w:val="none"/>
        </w:rPr>
      </w:pPr>
      <w:r>
        <w:rPr>
          <w:rFonts w:hint="eastAsia" w:ascii="黑体" w:hAnsi="黑体" w:eastAsia="黑体" w:cs="黑体"/>
          <w:b/>
          <w:sz w:val="28"/>
          <w:szCs w:val="28"/>
          <w:highlight w:val="none"/>
        </w:rPr>
        <w:t>第三十</w:t>
      </w:r>
      <w:r>
        <w:rPr>
          <w:rFonts w:hint="eastAsia" w:ascii="黑体" w:hAnsi="黑体" w:eastAsia="黑体" w:cs="黑体"/>
          <w:b/>
          <w:sz w:val="28"/>
          <w:szCs w:val="28"/>
          <w:highlight w:val="none"/>
          <w:lang w:eastAsia="zh-CN"/>
        </w:rPr>
        <w:t>七</w:t>
      </w:r>
      <w:r>
        <w:rPr>
          <w:rFonts w:hint="eastAsia" w:ascii="黑体" w:hAnsi="黑体" w:eastAsia="黑体" w:cs="黑体"/>
          <w:b/>
          <w:sz w:val="28"/>
          <w:szCs w:val="28"/>
          <w:highlight w:val="none"/>
        </w:rPr>
        <w:t>条【专利执法权限】</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三十八</w:t>
      </w:r>
      <w:r>
        <w:rPr>
          <w:rFonts w:hint="eastAsia" w:ascii="黑体" w:hAnsi="黑体" w:eastAsia="黑体" w:cs="黑体"/>
          <w:b/>
          <w:sz w:val="28"/>
          <w:szCs w:val="28"/>
          <w:highlight w:val="none"/>
        </w:rPr>
        <w:t>条【调解优先】</w:t>
      </w:r>
    </w:p>
    <w:p>
      <w:pPr>
        <w:pageBreakBefore w:val="0"/>
        <w:kinsoku/>
        <w:wordWrap/>
        <w:overflowPunct/>
        <w:topLinePunct w:val="0"/>
        <w:autoSpaceDE/>
        <w:autoSpaceDN/>
        <w:bidi w:val="0"/>
        <w:adjustRightInd/>
        <w:spacing w:line="440" w:lineRule="exact"/>
        <w:rPr>
          <w:rFonts w:hint="eastAsia" w:ascii="黑体" w:hAnsi="黑体" w:eastAsia="黑体" w:cs="仿宋_GB2312"/>
          <w:b/>
          <w:bCs/>
          <w:sz w:val="28"/>
          <w:szCs w:val="28"/>
          <w:highlight w:val="none"/>
        </w:rPr>
      </w:pPr>
      <w:r>
        <w:rPr>
          <w:rFonts w:hint="eastAsia" w:ascii="黑体" w:hAnsi="黑体" w:eastAsia="黑体" w:cs="黑体"/>
          <w:b/>
          <w:sz w:val="28"/>
          <w:szCs w:val="28"/>
          <w:highlight w:val="none"/>
        </w:rPr>
        <w:t>第三十</w:t>
      </w:r>
      <w:r>
        <w:rPr>
          <w:rFonts w:hint="eastAsia" w:ascii="黑体" w:hAnsi="黑体" w:eastAsia="黑体" w:cs="黑体"/>
          <w:b/>
          <w:sz w:val="28"/>
          <w:szCs w:val="28"/>
          <w:highlight w:val="none"/>
          <w:lang w:eastAsia="zh-CN"/>
        </w:rPr>
        <w:t>九</w:t>
      </w:r>
      <w:r>
        <w:rPr>
          <w:rFonts w:hint="eastAsia" w:ascii="黑体" w:hAnsi="黑体" w:eastAsia="黑体" w:cs="黑体"/>
          <w:b/>
          <w:sz w:val="28"/>
          <w:szCs w:val="28"/>
          <w:highlight w:val="none"/>
        </w:rPr>
        <w:t>条【司法确认</w:t>
      </w:r>
      <w:r>
        <w:rPr>
          <w:rFonts w:hint="eastAsia" w:ascii="黑体" w:hAnsi="黑体" w:eastAsia="黑体" w:cs="仿宋_GB2312"/>
          <w:b/>
          <w:bCs/>
          <w:sz w:val="28"/>
          <w:szCs w:val="28"/>
          <w:highlight w:val="none"/>
        </w:rPr>
        <w:t>】</w:t>
      </w:r>
    </w:p>
    <w:p>
      <w:pPr>
        <w:pageBreakBefore w:val="0"/>
        <w:kinsoku/>
        <w:wordWrap/>
        <w:overflowPunct/>
        <w:topLinePunct w:val="0"/>
        <w:autoSpaceDE/>
        <w:autoSpaceDN/>
        <w:bidi w:val="0"/>
        <w:adjustRightInd/>
        <w:spacing w:line="440" w:lineRule="exact"/>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第</w:t>
      </w:r>
      <w:r>
        <w:rPr>
          <w:rFonts w:hint="eastAsia" w:ascii="黑体" w:hAnsi="黑体" w:eastAsia="黑体" w:cs="仿宋_GB2312"/>
          <w:b/>
          <w:bCs/>
          <w:sz w:val="28"/>
          <w:szCs w:val="28"/>
          <w:highlight w:val="none"/>
          <w:lang w:eastAsia="zh-CN"/>
        </w:rPr>
        <w:t>四十</w:t>
      </w:r>
      <w:r>
        <w:rPr>
          <w:rFonts w:hint="eastAsia" w:ascii="黑体" w:hAnsi="黑体" w:eastAsia="黑体" w:cs="仿宋_GB2312"/>
          <w:b/>
          <w:bCs/>
          <w:sz w:val="28"/>
          <w:szCs w:val="28"/>
          <w:highlight w:val="none"/>
        </w:rPr>
        <w:t>条【驳回情形】</w:t>
      </w:r>
    </w:p>
    <w:p>
      <w:pPr>
        <w:pageBreakBefore w:val="0"/>
        <w:kinsoku/>
        <w:wordWrap/>
        <w:overflowPunct/>
        <w:topLinePunct w:val="0"/>
        <w:autoSpaceDE/>
        <w:autoSpaceDN/>
        <w:bidi w:val="0"/>
        <w:adjustRightInd/>
        <w:spacing w:line="440" w:lineRule="exact"/>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第</w:t>
      </w:r>
      <w:r>
        <w:rPr>
          <w:rFonts w:hint="eastAsia" w:ascii="黑体" w:hAnsi="黑体" w:eastAsia="黑体" w:cs="仿宋_GB2312"/>
          <w:b/>
          <w:bCs/>
          <w:sz w:val="28"/>
          <w:szCs w:val="28"/>
          <w:highlight w:val="none"/>
          <w:lang w:eastAsia="zh-CN"/>
        </w:rPr>
        <w:t>四十一</w:t>
      </w:r>
      <w:r>
        <w:rPr>
          <w:rFonts w:hint="eastAsia" w:ascii="黑体" w:hAnsi="黑体" w:eastAsia="黑体" w:cs="仿宋_GB2312"/>
          <w:b/>
          <w:bCs/>
          <w:sz w:val="28"/>
          <w:szCs w:val="28"/>
          <w:highlight w:val="none"/>
        </w:rPr>
        <w:t>条【中止情形】</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rPr>
      </w:pPr>
      <w:r>
        <w:rPr>
          <w:rFonts w:hint="eastAsia" w:ascii="黑体" w:hAnsi="黑体" w:eastAsia="黑体" w:cs="仿宋_GB2312"/>
          <w:b/>
          <w:bCs/>
          <w:sz w:val="28"/>
          <w:szCs w:val="28"/>
          <w:highlight w:val="none"/>
        </w:rPr>
        <w:t>第</w:t>
      </w:r>
      <w:r>
        <w:rPr>
          <w:rFonts w:hint="eastAsia" w:ascii="黑体" w:hAnsi="黑体" w:eastAsia="黑体" w:cs="仿宋_GB2312"/>
          <w:b/>
          <w:bCs/>
          <w:sz w:val="28"/>
          <w:szCs w:val="28"/>
          <w:highlight w:val="none"/>
          <w:lang w:eastAsia="zh-CN"/>
        </w:rPr>
        <w:t>四十二</w:t>
      </w:r>
      <w:r>
        <w:rPr>
          <w:rFonts w:hint="eastAsia" w:ascii="黑体" w:hAnsi="黑体" w:eastAsia="黑体" w:cs="仿宋_GB2312"/>
          <w:b/>
          <w:bCs/>
          <w:sz w:val="28"/>
          <w:szCs w:val="28"/>
          <w:highlight w:val="none"/>
        </w:rPr>
        <w:t>条【终止情形】</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四十三</w:t>
      </w:r>
      <w:r>
        <w:rPr>
          <w:rFonts w:hint="eastAsia" w:ascii="黑体" w:hAnsi="黑体" w:eastAsia="黑体" w:cs="黑体"/>
          <w:b/>
          <w:sz w:val="28"/>
          <w:szCs w:val="28"/>
          <w:highlight w:val="none"/>
        </w:rPr>
        <w:t>条【法制审核程序】</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四十四</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抽样物品退还处理程序</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rPr>
        <w:t>第四十</w:t>
      </w:r>
      <w:r>
        <w:rPr>
          <w:rFonts w:hint="eastAsia" w:ascii="黑体" w:hAnsi="黑体" w:eastAsia="黑体" w:cs="黑体"/>
          <w:b/>
          <w:sz w:val="28"/>
          <w:szCs w:val="28"/>
          <w:highlight w:val="none"/>
          <w:lang w:eastAsia="zh-CN"/>
        </w:rPr>
        <w:t>五</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shd w:val="clear" w:color="auto" w:fill="auto"/>
          <w:lang w:eastAsia="zh-CN"/>
        </w:rPr>
        <w:t>【裁决费用】</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lang w:eastAsia="zh-CN"/>
        </w:rPr>
        <w:t>第四十六条【商业秘密保护】</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lang w:eastAsia="zh-CN"/>
        </w:rPr>
        <w:t>第四十七条【老字号保护】</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lang w:eastAsia="zh-CN"/>
        </w:rPr>
        <w:t>第四十八条【规范域名】</w:t>
      </w:r>
    </w:p>
    <w:p>
      <w:pPr>
        <w:pageBreakBefore w:val="0"/>
        <w:kinsoku/>
        <w:wordWrap/>
        <w:overflowPunct/>
        <w:topLinePunct w:val="0"/>
        <w:autoSpaceDE/>
        <w:autoSpaceDN/>
        <w:bidi w:val="0"/>
        <w:adjustRightInd/>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第</w:t>
      </w:r>
      <w:r>
        <w:rPr>
          <w:rFonts w:hint="eastAsia" w:ascii="黑体" w:hAnsi="黑体" w:eastAsia="黑体" w:cs="黑体"/>
          <w:b/>
          <w:bCs/>
          <w:sz w:val="28"/>
          <w:szCs w:val="28"/>
          <w:highlight w:val="none"/>
          <w:lang w:eastAsia="zh-CN"/>
        </w:rPr>
        <w:t>四十九</w:t>
      </w:r>
      <w:r>
        <w:rPr>
          <w:rFonts w:hint="eastAsia" w:ascii="黑体" w:hAnsi="黑体" w:eastAsia="黑体" w:cs="黑体"/>
          <w:b/>
          <w:bCs/>
          <w:sz w:val="28"/>
          <w:szCs w:val="28"/>
          <w:highlight w:val="none"/>
        </w:rPr>
        <w:t>条【</w:t>
      </w:r>
      <w:r>
        <w:rPr>
          <w:rFonts w:hint="eastAsia" w:ascii="黑体" w:hAnsi="黑体" w:eastAsia="黑体" w:cs="黑体"/>
          <w:b/>
          <w:bCs/>
          <w:sz w:val="28"/>
          <w:szCs w:val="28"/>
          <w:highlight w:val="none"/>
          <w:lang w:eastAsia="zh-CN"/>
        </w:rPr>
        <w:t>多</w:t>
      </w:r>
      <w:r>
        <w:rPr>
          <w:rFonts w:hint="eastAsia" w:ascii="黑体" w:hAnsi="黑体" w:eastAsia="黑体" w:cs="黑体"/>
          <w:b/>
          <w:bCs/>
          <w:sz w:val="28"/>
          <w:szCs w:val="28"/>
          <w:highlight w:val="none"/>
        </w:rPr>
        <w:t>领域保护】</w:t>
      </w:r>
    </w:p>
    <w:p>
      <w:pPr>
        <w:pageBreakBefore w:val="0"/>
        <w:kinsoku/>
        <w:wordWrap/>
        <w:overflowPunct/>
        <w:topLinePunct w:val="0"/>
        <w:autoSpaceDE/>
        <w:autoSpaceDN/>
        <w:bidi w:val="0"/>
        <w:adjustRightInd/>
        <w:spacing w:line="440" w:lineRule="exact"/>
        <w:rPr>
          <w:rFonts w:hint="eastAsia" w:ascii="黑体" w:hAnsi="黑体" w:eastAsia="黑体" w:cs="黑体"/>
          <w:b/>
          <w:bCs/>
          <w:sz w:val="28"/>
          <w:szCs w:val="28"/>
          <w:highlight w:val="none"/>
        </w:rPr>
      </w:pPr>
    </w:p>
    <w:p>
      <w:pPr>
        <w:pageBreakBefore w:val="0"/>
        <w:kinsoku/>
        <w:wordWrap/>
        <w:overflowPunct/>
        <w:topLinePunct w:val="0"/>
        <w:autoSpaceDE/>
        <w:autoSpaceDN/>
        <w:bidi w:val="0"/>
        <w:adjustRightInd/>
        <w:spacing w:line="440" w:lineRule="exact"/>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五</w:t>
      </w:r>
      <w:r>
        <w:rPr>
          <w:rFonts w:hint="eastAsia" w:ascii="黑体" w:hAnsi="黑体" w:eastAsia="黑体" w:cs="黑体"/>
          <w:b/>
          <w:sz w:val="28"/>
          <w:szCs w:val="28"/>
          <w:highlight w:val="none"/>
        </w:rPr>
        <w:t xml:space="preserve">章 </w:t>
      </w:r>
      <w:r>
        <w:rPr>
          <w:rFonts w:hint="eastAsia" w:ascii="黑体" w:hAnsi="黑体" w:eastAsia="黑体" w:cs="黑体"/>
          <w:b/>
          <w:sz w:val="28"/>
          <w:szCs w:val="28"/>
          <w:highlight w:val="none"/>
          <w:lang w:eastAsia="zh-CN"/>
        </w:rPr>
        <w:t>社会共治</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五十</w:t>
      </w:r>
      <w:r>
        <w:rPr>
          <w:rFonts w:hint="eastAsia" w:ascii="黑体" w:hAnsi="黑体" w:eastAsia="黑体" w:cs="黑体"/>
          <w:b/>
          <w:sz w:val="28"/>
          <w:szCs w:val="28"/>
          <w:highlight w:val="none"/>
        </w:rPr>
        <w:t>条【维权援助】</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五十一</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知识产权</w:t>
      </w:r>
      <w:r>
        <w:rPr>
          <w:rFonts w:hint="eastAsia" w:ascii="黑体" w:hAnsi="黑体" w:eastAsia="黑体" w:cs="黑体"/>
          <w:b/>
          <w:sz w:val="28"/>
          <w:szCs w:val="28"/>
          <w:highlight w:val="none"/>
          <w:shd w:val="clear" w:color="auto" w:fill="auto"/>
        </w:rPr>
        <w:t>公共法律服务】</w:t>
      </w:r>
    </w:p>
    <w:p>
      <w:pPr>
        <w:pageBreakBefore w:val="0"/>
        <w:kinsoku/>
        <w:wordWrap/>
        <w:overflowPunct/>
        <w:topLinePunct w:val="0"/>
        <w:autoSpaceDE/>
        <w:autoSpaceDN/>
        <w:bidi w:val="0"/>
        <w:adjustRightInd/>
        <w:snapToGrid w:val="0"/>
        <w:spacing w:line="440" w:lineRule="exact"/>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eastAsia="zh-CN"/>
        </w:rPr>
        <w:t>第五十二</w:t>
      </w:r>
      <w:r>
        <w:rPr>
          <w:rFonts w:hint="eastAsia" w:ascii="黑体" w:hAnsi="黑体" w:eastAsia="黑体" w:cs="黑体"/>
          <w:b/>
          <w:sz w:val="28"/>
          <w:szCs w:val="28"/>
          <w:highlight w:val="none"/>
          <w:shd w:val="clear" w:color="auto" w:fill="auto"/>
          <w:lang w:val="en-US" w:eastAsia="zh-CN"/>
        </w:rPr>
        <w:t>条【保护中心和快速维权中心】</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五十三</w:t>
      </w:r>
      <w:r>
        <w:rPr>
          <w:rFonts w:hint="eastAsia" w:ascii="黑体" w:hAnsi="黑体" w:eastAsia="黑体" w:cs="黑体"/>
          <w:b/>
          <w:sz w:val="28"/>
          <w:szCs w:val="28"/>
          <w:highlight w:val="none"/>
        </w:rPr>
        <w:t>条【知识产权司法鉴定】</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五十四</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企事业单位自我保护</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五十五</w:t>
      </w:r>
      <w:r>
        <w:rPr>
          <w:rFonts w:hint="eastAsia" w:ascii="黑体" w:hAnsi="黑体" w:eastAsia="黑体" w:cs="黑体"/>
          <w:b/>
          <w:sz w:val="28"/>
          <w:szCs w:val="28"/>
          <w:highlight w:val="none"/>
          <w:shd w:val="clear" w:color="auto" w:fill="auto"/>
        </w:rPr>
        <w:t>条【调解】</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五十六</w:t>
      </w:r>
      <w:r>
        <w:rPr>
          <w:rFonts w:hint="eastAsia" w:ascii="黑体" w:hAnsi="黑体" w:eastAsia="黑体" w:cs="黑体"/>
          <w:b/>
          <w:sz w:val="28"/>
          <w:szCs w:val="28"/>
          <w:highlight w:val="none"/>
          <w:shd w:val="clear" w:color="auto" w:fill="auto"/>
        </w:rPr>
        <w:t>条【仲裁】</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五十七</w:t>
      </w:r>
      <w:r>
        <w:rPr>
          <w:rFonts w:hint="eastAsia" w:ascii="黑体" w:hAnsi="黑体" w:eastAsia="黑体" w:cs="黑体"/>
          <w:b/>
          <w:sz w:val="28"/>
          <w:szCs w:val="28"/>
          <w:highlight w:val="none"/>
          <w:shd w:val="clear" w:color="auto" w:fill="auto"/>
        </w:rPr>
        <w:t>条【公证】</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五十八</w:t>
      </w:r>
      <w:r>
        <w:rPr>
          <w:rFonts w:hint="eastAsia" w:ascii="黑体" w:hAnsi="黑体" w:eastAsia="黑体" w:cs="黑体"/>
          <w:b/>
          <w:sz w:val="28"/>
          <w:szCs w:val="28"/>
          <w:highlight w:val="none"/>
          <w:shd w:val="clear" w:color="auto" w:fill="auto"/>
        </w:rPr>
        <w:t>条【行业</w:t>
      </w:r>
      <w:r>
        <w:rPr>
          <w:rFonts w:hint="eastAsia" w:ascii="黑体" w:hAnsi="黑体" w:eastAsia="黑体" w:cs="黑体"/>
          <w:b/>
          <w:sz w:val="28"/>
          <w:szCs w:val="28"/>
          <w:highlight w:val="none"/>
          <w:shd w:val="clear" w:color="auto" w:fill="auto"/>
          <w:lang w:eastAsia="zh-CN"/>
        </w:rPr>
        <w:t>自律</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五十九</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规范代理</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beforeLines="0" w:afterLines="0" w:line="440" w:lineRule="exact"/>
        <w:jc w:val="lef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lang w:eastAsia="zh-CN"/>
        </w:rPr>
        <w:t>第六十条【</w:t>
      </w:r>
      <w:r>
        <w:rPr>
          <w:rFonts w:hint="eastAsia" w:ascii="黑体" w:hAnsi="黑体" w:eastAsia="黑体" w:cs="黑体"/>
          <w:b/>
          <w:sz w:val="28"/>
          <w:szCs w:val="28"/>
          <w:highlight w:val="none"/>
          <w:shd w:val="clear" w:color="auto" w:fill="auto"/>
          <w:lang w:val="en-US" w:eastAsia="zh-CN"/>
        </w:rPr>
        <w:t>电子商务平台经营者</w:t>
      </w:r>
      <w:r>
        <w:rPr>
          <w:rFonts w:hint="eastAsia" w:ascii="黑体" w:hAnsi="黑体" w:eastAsia="黑体" w:cs="黑体"/>
          <w:b/>
          <w:sz w:val="28"/>
          <w:szCs w:val="28"/>
          <w:highlight w:val="none"/>
          <w:shd w:val="clear" w:color="auto" w:fill="auto"/>
          <w:lang w:eastAsia="zh-CN"/>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六十一</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展会保护</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第</w:t>
      </w:r>
      <w:r>
        <w:rPr>
          <w:rFonts w:hint="eastAsia" w:ascii="黑体" w:hAnsi="黑体" w:eastAsia="黑体" w:cs="黑体"/>
          <w:b/>
          <w:bCs/>
          <w:sz w:val="28"/>
          <w:szCs w:val="28"/>
          <w:highlight w:val="none"/>
          <w:lang w:eastAsia="zh-CN"/>
        </w:rPr>
        <w:t>六十二</w:t>
      </w:r>
      <w:r>
        <w:rPr>
          <w:rFonts w:hint="eastAsia" w:ascii="黑体" w:hAnsi="黑体" w:eastAsia="黑体" w:cs="黑体"/>
          <w:b/>
          <w:bCs/>
          <w:sz w:val="28"/>
          <w:szCs w:val="28"/>
          <w:highlight w:val="none"/>
        </w:rPr>
        <w:t>条【专业市场】</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六十三</w:t>
      </w:r>
      <w:r>
        <w:rPr>
          <w:rFonts w:hint="eastAsia" w:ascii="黑体" w:hAnsi="黑体" w:eastAsia="黑体" w:cs="黑体"/>
          <w:b/>
          <w:sz w:val="28"/>
          <w:szCs w:val="28"/>
          <w:highlight w:val="none"/>
          <w:shd w:val="clear" w:color="auto" w:fill="auto"/>
        </w:rPr>
        <w:t>条【重大活动保护】</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六十四</w:t>
      </w:r>
      <w:r>
        <w:rPr>
          <w:rFonts w:hint="eastAsia" w:ascii="黑体" w:hAnsi="黑体" w:eastAsia="黑体" w:cs="黑体"/>
          <w:b/>
          <w:sz w:val="28"/>
          <w:szCs w:val="28"/>
          <w:highlight w:val="none"/>
          <w:shd w:val="clear" w:color="auto" w:fill="auto"/>
        </w:rPr>
        <w:t>条【合规承诺制度】</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六十五</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商业秘密保密协议</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val="en-US" w:eastAsia="zh-CN"/>
        </w:rPr>
        <w:t>第六十六条【信用体系建设】</w:t>
      </w:r>
    </w:p>
    <w:p>
      <w:pPr>
        <w:pageBreakBefore w:val="0"/>
        <w:widowControl w:val="0"/>
        <w:kinsoku/>
        <w:wordWrap/>
        <w:overflowPunct/>
        <w:topLinePunct w:val="0"/>
        <w:autoSpaceDE/>
        <w:autoSpaceDN/>
        <w:bidi w:val="0"/>
        <w:adjustRightInd/>
        <w:spacing w:line="440" w:lineRule="exact"/>
        <w:ind w:left="0" w:leftChars="0" w:right="0" w:rightChars="0" w:firstLine="0" w:firstLineChars="0"/>
        <w:textAlignment w:val="auto"/>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val="en-US" w:eastAsia="zh-CN"/>
        </w:rPr>
        <w:t>第六十七条【失信惩戒】</w:t>
      </w:r>
    </w:p>
    <w:p>
      <w:pPr>
        <w:pageBreakBefore w:val="0"/>
        <w:widowControl w:val="0"/>
        <w:kinsoku/>
        <w:wordWrap/>
        <w:overflowPunct/>
        <w:topLinePunct w:val="0"/>
        <w:autoSpaceDE/>
        <w:autoSpaceDN/>
        <w:bidi w:val="0"/>
        <w:adjustRightInd/>
        <w:spacing w:line="440" w:lineRule="exact"/>
        <w:ind w:left="0" w:leftChars="0" w:right="0" w:rightChars="0" w:firstLine="0" w:firstLineChars="0"/>
        <w:textAlignment w:val="auto"/>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六十八</w:t>
      </w:r>
      <w:r>
        <w:rPr>
          <w:rFonts w:hint="eastAsia" w:ascii="黑体" w:hAnsi="黑体" w:eastAsia="黑体" w:cs="黑体"/>
          <w:b/>
          <w:sz w:val="28"/>
          <w:szCs w:val="28"/>
          <w:highlight w:val="none"/>
          <w:shd w:val="clear" w:color="auto" w:fill="auto"/>
        </w:rPr>
        <w:t>条【保险服务】</w:t>
      </w:r>
    </w:p>
    <w:p>
      <w:pPr>
        <w:pageBreakBefore w:val="0"/>
        <w:widowControl w:val="0"/>
        <w:kinsoku/>
        <w:wordWrap/>
        <w:overflowPunct/>
        <w:topLinePunct w:val="0"/>
        <w:autoSpaceDE/>
        <w:autoSpaceDN/>
        <w:bidi w:val="0"/>
        <w:adjustRightInd/>
        <w:spacing w:line="440" w:lineRule="exact"/>
        <w:ind w:left="0" w:leftChars="0" w:right="0" w:rightChars="0" w:firstLine="0" w:firstLineChars="0"/>
        <w:textAlignment w:val="auto"/>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六十九</w:t>
      </w:r>
      <w:r>
        <w:rPr>
          <w:rFonts w:hint="eastAsia" w:ascii="黑体" w:hAnsi="黑体" w:eastAsia="黑体" w:cs="黑体"/>
          <w:b/>
          <w:sz w:val="28"/>
          <w:szCs w:val="28"/>
          <w:highlight w:val="none"/>
          <w:shd w:val="clear" w:color="auto" w:fill="auto"/>
        </w:rPr>
        <w:t>条【人才培养】</w:t>
      </w:r>
    </w:p>
    <w:p>
      <w:pPr>
        <w:pageBreakBefore w:val="0"/>
        <w:widowControl w:val="0"/>
        <w:kinsoku/>
        <w:wordWrap/>
        <w:overflowPunct/>
        <w:topLinePunct w:val="0"/>
        <w:autoSpaceDE/>
        <w:autoSpaceDN/>
        <w:bidi w:val="0"/>
        <w:adjustRightInd/>
        <w:spacing w:line="440" w:lineRule="exact"/>
        <w:ind w:left="0" w:leftChars="0" w:right="0" w:rightChars="0" w:firstLine="0" w:firstLineChars="0"/>
        <w:textAlignment w:val="auto"/>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w:t>
      </w:r>
      <w:r>
        <w:rPr>
          <w:rFonts w:hint="eastAsia" w:ascii="黑体" w:hAnsi="黑体" w:eastAsia="黑体" w:cs="黑体"/>
          <w:b/>
          <w:sz w:val="28"/>
          <w:szCs w:val="28"/>
          <w:highlight w:val="none"/>
          <w:shd w:val="clear" w:color="auto" w:fill="auto"/>
        </w:rPr>
        <w:t>条【志愿者】</w:t>
      </w:r>
    </w:p>
    <w:p>
      <w:pPr>
        <w:pageBreakBefore w:val="0"/>
        <w:widowControl w:val="0"/>
        <w:kinsoku/>
        <w:wordWrap/>
        <w:overflowPunct/>
        <w:topLinePunct w:val="0"/>
        <w:autoSpaceDE/>
        <w:autoSpaceDN/>
        <w:bidi w:val="0"/>
        <w:adjustRightInd/>
        <w:spacing w:line="440" w:lineRule="exact"/>
        <w:ind w:left="0" w:leftChars="0" w:right="0" w:rightChars="0" w:firstLine="0" w:firstLineChars="0"/>
        <w:textAlignment w:val="auto"/>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七十一</w:t>
      </w:r>
      <w:r>
        <w:rPr>
          <w:rFonts w:hint="eastAsia" w:ascii="黑体" w:hAnsi="黑体" w:eastAsia="黑体" w:cs="黑体"/>
          <w:b/>
          <w:sz w:val="28"/>
          <w:szCs w:val="28"/>
          <w:highlight w:val="none"/>
          <w:shd w:val="clear" w:color="auto" w:fill="auto"/>
        </w:rPr>
        <w:t>条【宣传引导】</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p>
    <w:p>
      <w:pPr>
        <w:pageBreakBefore w:val="0"/>
        <w:kinsoku/>
        <w:wordWrap/>
        <w:overflowPunct/>
        <w:topLinePunct w:val="0"/>
        <w:autoSpaceDE/>
        <w:autoSpaceDN/>
        <w:bidi w:val="0"/>
        <w:adjustRightInd/>
        <w:spacing w:line="440" w:lineRule="exact"/>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六</w:t>
      </w:r>
      <w:r>
        <w:rPr>
          <w:rFonts w:hint="eastAsia" w:ascii="黑体" w:hAnsi="黑体" w:eastAsia="黑体" w:cs="黑体"/>
          <w:b/>
          <w:sz w:val="28"/>
          <w:szCs w:val="28"/>
          <w:highlight w:val="none"/>
        </w:rPr>
        <w:t xml:space="preserve">章 </w:t>
      </w:r>
      <w:r>
        <w:rPr>
          <w:rFonts w:hint="eastAsia" w:ascii="黑体" w:hAnsi="黑体" w:eastAsia="黑体" w:cs="黑体"/>
          <w:b/>
          <w:sz w:val="28"/>
          <w:szCs w:val="28"/>
          <w:highlight w:val="none"/>
          <w:lang w:eastAsia="zh-CN"/>
        </w:rPr>
        <w:t>法律责任</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七十二</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违反举证义务相关责任</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七十三</w:t>
      </w:r>
      <w:r>
        <w:rPr>
          <w:rFonts w:hint="eastAsia" w:ascii="黑体" w:hAnsi="黑体" w:eastAsia="黑体" w:cs="黑体"/>
          <w:b/>
          <w:sz w:val="28"/>
          <w:szCs w:val="28"/>
          <w:highlight w:val="none"/>
          <w:shd w:val="clear" w:color="auto" w:fill="auto"/>
        </w:rPr>
        <w:t>条【违反</w:t>
      </w:r>
      <w:r>
        <w:rPr>
          <w:rFonts w:hint="eastAsia" w:ascii="黑体" w:hAnsi="黑体" w:eastAsia="黑体" w:cs="黑体"/>
          <w:b/>
          <w:sz w:val="28"/>
          <w:szCs w:val="28"/>
          <w:highlight w:val="none"/>
          <w:shd w:val="clear" w:color="auto" w:fill="auto"/>
          <w:lang w:eastAsia="zh-CN"/>
        </w:rPr>
        <w:t>行政禁令相关责任</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七十四</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专利</w:t>
      </w:r>
      <w:r>
        <w:rPr>
          <w:rFonts w:hint="eastAsia" w:ascii="黑体" w:hAnsi="黑体" w:eastAsia="黑体" w:cs="黑体"/>
          <w:b/>
          <w:sz w:val="28"/>
          <w:szCs w:val="28"/>
          <w:highlight w:val="none"/>
          <w:shd w:val="clear" w:color="auto" w:fill="auto"/>
        </w:rPr>
        <w:t>重复侵权</w:t>
      </w:r>
      <w:r>
        <w:rPr>
          <w:rFonts w:hint="eastAsia" w:ascii="黑体" w:hAnsi="黑体" w:eastAsia="黑体" w:cs="黑体"/>
          <w:b/>
          <w:sz w:val="28"/>
          <w:szCs w:val="28"/>
          <w:highlight w:val="none"/>
          <w:shd w:val="clear" w:color="auto" w:fill="auto"/>
          <w:lang w:eastAsia="zh-CN"/>
        </w:rPr>
        <w:t>相关责任</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七十五</w:t>
      </w:r>
      <w:r>
        <w:rPr>
          <w:rFonts w:hint="eastAsia" w:ascii="黑体" w:hAnsi="黑体" w:eastAsia="黑体" w:cs="黑体"/>
          <w:b/>
          <w:sz w:val="28"/>
          <w:szCs w:val="28"/>
          <w:highlight w:val="none"/>
          <w:shd w:val="clear" w:color="auto" w:fill="auto"/>
        </w:rPr>
        <w:t>条【电商平台相关责任】</w:t>
      </w:r>
    </w:p>
    <w:p>
      <w:pPr>
        <w:pageBreakBefore w:val="0"/>
        <w:kinsoku/>
        <w:wordWrap/>
        <w:overflowPunct/>
        <w:topLinePunct w:val="0"/>
        <w:autoSpaceDE/>
        <w:autoSpaceDN/>
        <w:bidi w:val="0"/>
        <w:adjustRightInd/>
        <w:spacing w:line="440" w:lineRule="exact"/>
        <w:ind w:right="0" w:rightChars="0"/>
        <w:textAlignment w:val="auto"/>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七十六</w:t>
      </w:r>
      <w:r>
        <w:rPr>
          <w:rFonts w:hint="eastAsia" w:ascii="黑体" w:hAnsi="黑体" w:eastAsia="黑体" w:cs="黑体"/>
          <w:b/>
          <w:sz w:val="28"/>
          <w:szCs w:val="28"/>
          <w:highlight w:val="none"/>
          <w:shd w:val="clear" w:color="auto" w:fill="auto"/>
        </w:rPr>
        <w:t>条【展会</w:t>
      </w:r>
      <w:r>
        <w:rPr>
          <w:rFonts w:hint="eastAsia" w:ascii="黑体" w:hAnsi="黑体" w:eastAsia="黑体" w:cs="黑体"/>
          <w:b/>
          <w:sz w:val="28"/>
          <w:szCs w:val="28"/>
          <w:highlight w:val="none"/>
          <w:shd w:val="clear" w:color="auto" w:fill="auto"/>
          <w:lang w:eastAsia="zh-CN"/>
        </w:rPr>
        <w:t>主办方</w:t>
      </w:r>
      <w:r>
        <w:rPr>
          <w:rFonts w:hint="eastAsia" w:ascii="黑体" w:hAnsi="黑体" w:eastAsia="黑体" w:cs="黑体"/>
          <w:b/>
          <w:sz w:val="28"/>
          <w:szCs w:val="28"/>
          <w:highlight w:val="none"/>
          <w:shd w:val="clear" w:color="auto" w:fill="auto"/>
        </w:rPr>
        <w:t>相关责任】</w:t>
      </w:r>
    </w:p>
    <w:p>
      <w:pPr>
        <w:pageBreakBefore w:val="0"/>
        <w:kinsoku/>
        <w:wordWrap/>
        <w:overflowPunct/>
        <w:topLinePunct w:val="0"/>
        <w:autoSpaceDE/>
        <w:autoSpaceDN/>
        <w:bidi w:val="0"/>
        <w:adjustRightInd/>
        <w:spacing w:line="440" w:lineRule="exact"/>
        <w:rPr>
          <w:rFonts w:eastAsia="黑体" w:cs="黑体"/>
          <w:b/>
          <w:sz w:val="28"/>
          <w:szCs w:val="28"/>
          <w:highlight w:val="none"/>
        </w:rPr>
      </w:pPr>
      <w:r>
        <w:rPr>
          <w:rFonts w:hint="eastAsia" w:eastAsia="黑体" w:cs="黑体"/>
          <w:b/>
          <w:sz w:val="28"/>
          <w:szCs w:val="28"/>
          <w:highlight w:val="none"/>
        </w:rPr>
        <w:t>第</w:t>
      </w:r>
      <w:r>
        <w:rPr>
          <w:rFonts w:hint="eastAsia" w:ascii="黑体" w:hAnsi="黑体" w:eastAsia="黑体" w:cs="黑体"/>
          <w:b/>
          <w:sz w:val="28"/>
          <w:szCs w:val="28"/>
          <w:highlight w:val="none"/>
          <w:shd w:val="clear" w:color="auto" w:fill="auto"/>
          <w:lang w:eastAsia="zh-CN"/>
        </w:rPr>
        <w:t>七十七</w:t>
      </w:r>
      <w:r>
        <w:rPr>
          <w:rFonts w:hint="eastAsia" w:eastAsia="黑体" w:cs="黑体"/>
          <w:b/>
          <w:sz w:val="28"/>
          <w:szCs w:val="28"/>
          <w:highlight w:val="none"/>
        </w:rPr>
        <w:t>条【行政人员</w:t>
      </w:r>
      <w:r>
        <w:rPr>
          <w:rFonts w:hint="eastAsia" w:eastAsia="黑体" w:cs="黑体"/>
          <w:b/>
          <w:sz w:val="28"/>
          <w:szCs w:val="28"/>
          <w:highlight w:val="none"/>
          <w:lang w:eastAsia="zh-CN"/>
        </w:rPr>
        <w:t>失职</w:t>
      </w:r>
      <w:r>
        <w:rPr>
          <w:rFonts w:hint="eastAsia" w:eastAsia="黑体" w:cs="黑体"/>
          <w:b/>
          <w:sz w:val="28"/>
          <w:szCs w:val="28"/>
          <w:highlight w:val="none"/>
        </w:rPr>
        <w:t xml:space="preserve">责任】 </w:t>
      </w:r>
    </w:p>
    <w:p>
      <w:pPr>
        <w:pageBreakBefore w:val="0"/>
        <w:numPr>
          <w:ilvl w:val="0"/>
          <w:numId w:val="0"/>
        </w:numPr>
        <w:kinsoku/>
        <w:wordWrap/>
        <w:overflowPunct/>
        <w:topLinePunct w:val="0"/>
        <w:autoSpaceDE/>
        <w:autoSpaceDN/>
        <w:bidi w:val="0"/>
        <w:adjustRightInd/>
        <w:spacing w:line="440" w:lineRule="exact"/>
        <w:ind w:firstLine="0"/>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val="en-US" w:eastAsia="zh-CN"/>
        </w:rPr>
        <w:t>第七十八条【垄断、不正当竞争行为的法律适用】</w:t>
      </w:r>
    </w:p>
    <w:p>
      <w:pPr>
        <w:pageBreakBefore w:val="0"/>
        <w:numPr>
          <w:ilvl w:val="0"/>
          <w:numId w:val="0"/>
        </w:numPr>
        <w:kinsoku/>
        <w:wordWrap/>
        <w:overflowPunct/>
        <w:topLinePunct w:val="0"/>
        <w:autoSpaceDE/>
        <w:autoSpaceDN/>
        <w:bidi w:val="0"/>
        <w:adjustRightInd/>
        <w:spacing w:line="440" w:lineRule="exact"/>
        <w:ind w:firstLine="0"/>
        <w:rPr>
          <w:rFonts w:hint="eastAsia" w:ascii="黑体" w:hAnsi="黑体" w:eastAsia="黑体" w:cs="黑体"/>
          <w:b/>
          <w:sz w:val="28"/>
          <w:szCs w:val="28"/>
          <w:highlight w:val="none"/>
          <w:shd w:val="clear" w:color="auto" w:fill="auto"/>
          <w:lang w:val="en-US" w:eastAsia="zh-CN"/>
        </w:rPr>
      </w:pPr>
    </w:p>
    <w:p>
      <w:pPr>
        <w:pageBreakBefore w:val="0"/>
        <w:kinsoku/>
        <w:wordWrap/>
        <w:overflowPunct/>
        <w:topLinePunct w:val="0"/>
        <w:autoSpaceDE/>
        <w:autoSpaceDN/>
        <w:bidi w:val="0"/>
        <w:adjustRightInd/>
        <w:spacing w:line="440" w:lineRule="exact"/>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七</w:t>
      </w:r>
      <w:r>
        <w:rPr>
          <w:rFonts w:hint="eastAsia" w:ascii="黑体" w:hAnsi="黑体" w:eastAsia="黑体" w:cs="黑体"/>
          <w:b/>
          <w:sz w:val="28"/>
          <w:szCs w:val="28"/>
          <w:highlight w:val="none"/>
        </w:rPr>
        <w:t xml:space="preserve">章 </w:t>
      </w:r>
      <w:r>
        <w:rPr>
          <w:rFonts w:hint="eastAsia" w:ascii="黑体" w:hAnsi="黑体" w:eastAsia="黑体" w:cs="黑体"/>
          <w:b/>
          <w:sz w:val="28"/>
          <w:szCs w:val="28"/>
          <w:highlight w:val="none"/>
          <w:lang w:eastAsia="zh-CN"/>
        </w:rPr>
        <w:t>附则</w:t>
      </w:r>
    </w:p>
    <w:p>
      <w:pPr>
        <w:pageBreakBefore w:val="0"/>
        <w:kinsoku/>
        <w:wordWrap/>
        <w:overflowPunct/>
        <w:topLinePunct w:val="0"/>
        <w:autoSpaceDE/>
        <w:autoSpaceDN/>
        <w:bidi w:val="0"/>
        <w:adjustRightInd/>
        <w:spacing w:line="440" w:lineRule="exact"/>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val="en-US" w:eastAsia="zh-CN"/>
        </w:rPr>
        <w:t>七十九</w:t>
      </w:r>
      <w:r>
        <w:rPr>
          <w:rFonts w:hint="eastAsia" w:ascii="黑体" w:hAnsi="黑体" w:eastAsia="黑体" w:cs="黑体"/>
          <w:b/>
          <w:sz w:val="28"/>
          <w:szCs w:val="28"/>
          <w:highlight w:val="none"/>
          <w:shd w:val="clear" w:color="auto" w:fill="auto"/>
        </w:rPr>
        <w:t>条【施行时间】</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spacing w:line="240" w:lineRule="auto"/>
        <w:rPr>
          <w:rFonts w:ascii="方正大标宋简体" w:hAnsi="方正大标宋简体" w:eastAsia="方正大标宋简体" w:cs="方正大标宋简体"/>
          <w:b w:val="0"/>
          <w:bCs w:val="0"/>
          <w:sz w:val="44"/>
          <w:szCs w:val="44"/>
          <w:highlight w:val="none"/>
        </w:rPr>
      </w:pPr>
      <w:r>
        <w:rPr>
          <w:rFonts w:hint="eastAsia" w:ascii="方正大标宋简体" w:hAnsi="方正大标宋简体" w:eastAsia="方正大标宋简体" w:cs="方正大标宋简体"/>
          <w:b w:val="0"/>
          <w:bCs w:val="0"/>
          <w:sz w:val="44"/>
          <w:szCs w:val="44"/>
          <w:highlight w:val="none"/>
        </w:rPr>
        <w:t>广东省知识产权保护条例</w:t>
      </w:r>
    </w:p>
    <w:p>
      <w:pPr>
        <w:jc w:val="center"/>
        <w:rPr>
          <w:rFonts w:ascii="楷体" w:hAnsi="楷体" w:eastAsia="楷体" w:cs="楷体"/>
          <w:sz w:val="44"/>
          <w:szCs w:val="44"/>
          <w:highlight w:val="none"/>
        </w:rPr>
      </w:pPr>
      <w:r>
        <w:rPr>
          <w:rFonts w:hint="eastAsia" w:ascii="楷体" w:hAnsi="楷体" w:eastAsia="楷体" w:cs="楷体"/>
          <w:sz w:val="44"/>
          <w:szCs w:val="44"/>
          <w:highlight w:val="none"/>
        </w:rPr>
        <w:t>（征求意见稿）</w:t>
      </w:r>
    </w:p>
    <w:p>
      <w:pPr>
        <w:jc w:val="center"/>
        <w:rPr>
          <w:b/>
          <w:bCs/>
          <w:highlight w:val="none"/>
        </w:rPr>
      </w:pPr>
    </w:p>
    <w:p>
      <w:pPr>
        <w:pStyle w:val="3"/>
        <w:rPr>
          <w:b/>
          <w:bCs/>
          <w:highlight w:val="none"/>
        </w:rPr>
      </w:pPr>
      <w:r>
        <w:rPr>
          <w:rFonts w:hint="eastAsia"/>
          <w:sz w:val="28"/>
          <w:szCs w:val="28"/>
          <w:highlight w:val="none"/>
        </w:rPr>
        <w:t>第一章 总则</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第一条【立法目的】</w:t>
      </w:r>
    </w:p>
    <w:p>
      <w:pPr>
        <w:pStyle w:val="2"/>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hint="default" w:ascii="仿宋_GB2312" w:hAnsi="仿宋_GB2312" w:cs="仿宋_GB2312"/>
          <w:b w:val="0"/>
          <w:kern w:val="2"/>
          <w:sz w:val="28"/>
          <w:szCs w:val="28"/>
          <w:highlight w:val="none"/>
        </w:rPr>
      </w:pPr>
      <w:bookmarkStart w:id="0" w:name="OLE_LINK6"/>
      <w:r>
        <w:rPr>
          <w:rFonts w:ascii="仿宋_GB2312" w:hAnsi="仿宋_GB2312" w:cs="仿宋_GB2312"/>
          <w:b w:val="0"/>
          <w:kern w:val="2"/>
          <w:sz w:val="28"/>
          <w:szCs w:val="28"/>
          <w:highlight w:val="none"/>
        </w:rPr>
        <w:t>为了全面加强知识产权保护，激发创新活力，</w:t>
      </w:r>
      <w:bookmarkEnd w:id="0"/>
      <w:r>
        <w:rPr>
          <w:rFonts w:ascii="仿宋_GB2312" w:hAnsi="仿宋_GB2312" w:cs="仿宋_GB2312"/>
          <w:b w:val="0"/>
          <w:kern w:val="2"/>
          <w:sz w:val="28"/>
          <w:szCs w:val="28"/>
          <w:highlight w:val="none"/>
        </w:rPr>
        <w:t>优化广东法治化、国际化营商环境，根据有关法律、行政法规的规定，结合本省实际，制定本条例。</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第二条【适用范围】</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条例适用于</w:t>
      </w:r>
      <w:bookmarkStart w:id="1" w:name="OLE_LINK8"/>
      <w:r>
        <w:rPr>
          <w:rFonts w:hint="eastAsia" w:ascii="仿宋_GB2312" w:hAnsi="仿宋_GB2312" w:cs="仿宋_GB2312"/>
          <w:sz w:val="28"/>
          <w:szCs w:val="28"/>
          <w:highlight w:val="none"/>
          <w:shd w:val="clear" w:color="auto" w:fill="auto"/>
        </w:rPr>
        <w:t>本省行政区域内知识产权保护</w:t>
      </w:r>
      <w:r>
        <w:rPr>
          <w:rFonts w:hint="eastAsia" w:ascii="仿宋_GB2312" w:hAnsi="仿宋_GB2312" w:cs="仿宋_GB2312"/>
          <w:sz w:val="28"/>
          <w:szCs w:val="28"/>
          <w:highlight w:val="none"/>
          <w:shd w:val="clear" w:color="auto" w:fill="auto"/>
          <w:lang w:eastAsia="zh-CN"/>
        </w:rPr>
        <w:t>工作</w:t>
      </w:r>
      <w:r>
        <w:rPr>
          <w:rFonts w:hint="eastAsia" w:ascii="仿宋_GB2312" w:hAnsi="仿宋_GB2312" w:cs="仿宋_GB2312"/>
          <w:sz w:val="28"/>
          <w:szCs w:val="28"/>
          <w:highlight w:val="none"/>
          <w:shd w:val="clear" w:color="auto" w:fill="auto"/>
        </w:rPr>
        <w:t>。</w:t>
      </w:r>
      <w:bookmarkEnd w:id="1"/>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val="en-US" w:eastAsia="zh-CN"/>
        </w:rPr>
        <w:t>三</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val="en-US" w:eastAsia="zh-CN"/>
        </w:rPr>
        <w:t>【权利客体】</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本条例所称知识产权，是指权利人依法就下列客体享有的专有的权利：</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（一）作品；</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（二）发明、实用新型、外观设计；</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（三）商标；</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（四）地理标志；</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（五）商业秘密；</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（六）集成电路布图设计；</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（七）植物新品种；</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（八）</w:t>
      </w:r>
      <w:r>
        <w:rPr>
          <w:rFonts w:hint="eastAsia" w:ascii="仿宋_GB2312" w:hAnsi="仿宋_GB2312" w:cs="仿宋_GB2312"/>
          <w:sz w:val="28"/>
          <w:szCs w:val="28"/>
          <w:highlight w:val="none"/>
          <w:shd w:val="clear" w:color="auto" w:fill="auto"/>
        </w:rPr>
        <w:t>法律规定的其他客体。</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第四条【基本原则】</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本省知识产权保护应当</w:t>
      </w:r>
      <w:r>
        <w:rPr>
          <w:rFonts w:hint="eastAsia" w:ascii="仿宋_GB2312" w:hAnsi="仿宋_GB2312" w:cs="仿宋_GB2312"/>
          <w:sz w:val="28"/>
          <w:szCs w:val="28"/>
          <w:highlight w:val="none"/>
          <w:lang w:eastAsia="zh-CN"/>
        </w:rPr>
        <w:t>坚持“严保护、大保护、快保护、同保护”的方针，</w:t>
      </w:r>
      <w:r>
        <w:rPr>
          <w:rFonts w:hint="eastAsia" w:ascii="仿宋_GB2312" w:hAnsi="仿宋_GB2312" w:cs="仿宋_GB2312"/>
          <w:sz w:val="28"/>
          <w:szCs w:val="28"/>
          <w:highlight w:val="none"/>
        </w:rPr>
        <w:t>遵循统筹协调、</w:t>
      </w:r>
      <w:r>
        <w:rPr>
          <w:rFonts w:hint="eastAsia" w:ascii="仿宋_GB2312" w:hAnsi="仿宋_GB2312" w:cs="仿宋_GB2312"/>
          <w:sz w:val="28"/>
          <w:szCs w:val="28"/>
          <w:highlight w:val="none"/>
          <w:lang w:eastAsia="zh-CN"/>
        </w:rPr>
        <w:t>依法保护、社会共治、诚实信用</w:t>
      </w:r>
      <w:r>
        <w:rPr>
          <w:rFonts w:hint="eastAsia" w:ascii="仿宋_GB2312" w:hAnsi="仿宋_GB2312" w:cs="仿宋_GB2312"/>
          <w:sz w:val="28"/>
          <w:szCs w:val="28"/>
          <w:highlight w:val="none"/>
        </w:rPr>
        <w:t>的原则的原则</w:t>
      </w:r>
      <w:r>
        <w:rPr>
          <w:rFonts w:hint="eastAsia" w:ascii="仿宋_GB2312" w:hAnsi="仿宋_GB2312" w:cs="仿宋_GB2312"/>
          <w:sz w:val="28"/>
          <w:szCs w:val="28"/>
          <w:highlight w:val="none"/>
          <w:lang w:eastAsia="zh-CN"/>
        </w:rPr>
        <w:t>，坚持司法保护、行政保护与社会共治相结合</w:t>
      </w:r>
      <w:r>
        <w:rPr>
          <w:rFonts w:hint="eastAsia" w:ascii="仿宋_GB2312" w:hAnsi="仿宋_GB2312" w:cs="仿宋_GB2312"/>
          <w:sz w:val="28"/>
          <w:szCs w:val="28"/>
          <w:highlight w:val="none"/>
        </w:rPr>
        <w:t>。</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第五条【政府职责】</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各级人民政府应当落实知识产权保护属地责任，加强领导统筹。应当将知识产权保护工作纳入国民经济和社会发展规划，将知识产权保护经费纳入本级财政预算，</w:t>
      </w:r>
      <w:r>
        <w:rPr>
          <w:rFonts w:hint="eastAsia" w:ascii="宋体" w:hAnsi="宋体" w:cs="仿宋"/>
          <w:sz w:val="28"/>
          <w:szCs w:val="28"/>
          <w:highlight w:val="none"/>
        </w:rPr>
        <w:t>保障知识产权保护工作队伍建设</w:t>
      </w:r>
      <w:r>
        <w:rPr>
          <w:rFonts w:hint="eastAsia" w:ascii="仿宋_GB2312" w:hAnsi="仿宋_GB2312" w:cs="仿宋_GB2312"/>
          <w:sz w:val="28"/>
          <w:szCs w:val="28"/>
          <w:highlight w:val="none"/>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部门职责</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各级</w:t>
      </w:r>
      <w:r>
        <w:rPr>
          <w:rFonts w:hint="eastAsia" w:ascii="仿宋_GB2312" w:hAnsi="仿宋_GB2312" w:cs="仿宋_GB2312"/>
          <w:sz w:val="28"/>
          <w:szCs w:val="28"/>
          <w:highlight w:val="none"/>
          <w:shd w:val="clear" w:color="auto" w:fill="auto"/>
        </w:rPr>
        <w:t>知识产权部门</w:t>
      </w:r>
      <w:r>
        <w:rPr>
          <w:rFonts w:hint="eastAsia" w:ascii="仿宋_GB2312" w:hAnsi="仿宋_GB2312" w:cs="仿宋_GB2312"/>
          <w:sz w:val="28"/>
          <w:szCs w:val="28"/>
          <w:highlight w:val="none"/>
          <w:shd w:val="clear" w:color="auto" w:fill="auto"/>
          <w:lang w:eastAsia="zh-CN"/>
        </w:rPr>
        <w:t>、市场监管部门是</w:t>
      </w:r>
      <w:r>
        <w:rPr>
          <w:rFonts w:hint="eastAsia" w:ascii="仿宋_GB2312" w:hAnsi="仿宋_GB2312" w:cs="仿宋_GB2312"/>
          <w:sz w:val="28"/>
          <w:szCs w:val="28"/>
          <w:highlight w:val="none"/>
          <w:shd w:val="clear" w:color="auto" w:fill="auto"/>
        </w:rPr>
        <w:t>专利、商标、地理标志</w:t>
      </w:r>
      <w:r>
        <w:rPr>
          <w:rFonts w:hint="eastAsia" w:ascii="仿宋_GB2312" w:hAnsi="仿宋_GB2312" w:cs="仿宋_GB2312"/>
          <w:sz w:val="28"/>
          <w:szCs w:val="28"/>
          <w:highlight w:val="none"/>
          <w:shd w:val="clear" w:color="auto" w:fill="auto"/>
          <w:lang w:eastAsia="zh-CN"/>
        </w:rPr>
        <w:t>产品</w:t>
      </w:r>
      <w:r>
        <w:rPr>
          <w:rFonts w:hint="eastAsia" w:ascii="仿宋_GB2312" w:hAnsi="仿宋_GB2312" w:cs="仿宋_GB2312"/>
          <w:sz w:val="28"/>
          <w:szCs w:val="28"/>
          <w:highlight w:val="none"/>
          <w:shd w:val="clear" w:color="auto" w:fill="auto"/>
        </w:rPr>
        <w:t>和商业秘密</w:t>
      </w:r>
      <w:bookmarkStart w:id="2" w:name="OLE_LINK5"/>
      <w:r>
        <w:rPr>
          <w:rFonts w:hint="eastAsia" w:ascii="仿宋_GB2312" w:hAnsi="仿宋_GB2312" w:cs="仿宋_GB2312"/>
          <w:sz w:val="28"/>
          <w:szCs w:val="28"/>
          <w:highlight w:val="none"/>
          <w:shd w:val="clear" w:color="auto" w:fill="auto"/>
          <w:lang w:eastAsia="zh-CN"/>
        </w:rPr>
        <w:t>的</w:t>
      </w:r>
      <w:r>
        <w:rPr>
          <w:rFonts w:hint="eastAsia" w:ascii="仿宋_GB2312" w:hAnsi="仿宋_GB2312" w:cs="仿宋_GB2312"/>
          <w:sz w:val="28"/>
          <w:szCs w:val="28"/>
          <w:highlight w:val="none"/>
          <w:shd w:val="clear" w:color="auto" w:fill="auto"/>
        </w:rPr>
        <w:t>行政</w:t>
      </w:r>
      <w:r>
        <w:rPr>
          <w:rFonts w:hint="eastAsia" w:ascii="仿宋_GB2312" w:hAnsi="仿宋_GB2312" w:cs="仿宋_GB2312"/>
          <w:sz w:val="28"/>
          <w:szCs w:val="28"/>
          <w:highlight w:val="none"/>
          <w:shd w:val="clear" w:color="auto" w:fill="auto"/>
          <w:lang w:eastAsia="zh-CN"/>
        </w:rPr>
        <w:t>主管部门，依法负责</w:t>
      </w:r>
      <w:r>
        <w:rPr>
          <w:rFonts w:hint="eastAsia" w:ascii="仿宋_GB2312" w:hAnsi="仿宋_GB2312" w:cs="仿宋_GB2312"/>
          <w:sz w:val="28"/>
          <w:szCs w:val="28"/>
          <w:highlight w:val="none"/>
          <w:shd w:val="clear" w:color="auto" w:fill="auto"/>
        </w:rPr>
        <w:t>专利、商标、地理标志</w:t>
      </w:r>
      <w:r>
        <w:rPr>
          <w:rFonts w:hint="eastAsia" w:ascii="仿宋_GB2312" w:hAnsi="仿宋_GB2312" w:cs="仿宋_GB2312"/>
          <w:sz w:val="28"/>
          <w:szCs w:val="28"/>
          <w:highlight w:val="none"/>
          <w:shd w:val="clear" w:color="auto" w:fill="auto"/>
          <w:lang w:eastAsia="zh-CN"/>
        </w:rPr>
        <w:t>产品</w:t>
      </w:r>
      <w:r>
        <w:rPr>
          <w:rFonts w:hint="eastAsia" w:ascii="仿宋_GB2312" w:hAnsi="仿宋_GB2312" w:cs="仿宋_GB2312"/>
          <w:sz w:val="28"/>
          <w:szCs w:val="28"/>
          <w:highlight w:val="none"/>
          <w:shd w:val="clear" w:color="auto" w:fill="auto"/>
        </w:rPr>
        <w:t>和商业秘密</w:t>
      </w:r>
      <w:r>
        <w:rPr>
          <w:rFonts w:hint="eastAsia" w:ascii="仿宋_GB2312" w:hAnsi="仿宋_GB2312" w:cs="仿宋_GB2312"/>
          <w:sz w:val="28"/>
          <w:szCs w:val="28"/>
          <w:highlight w:val="none"/>
          <w:shd w:val="clear" w:color="auto" w:fill="auto"/>
          <w:lang w:eastAsia="zh-CN"/>
        </w:rPr>
        <w:t>的行政</w:t>
      </w:r>
      <w:r>
        <w:rPr>
          <w:rFonts w:hint="eastAsia" w:ascii="仿宋_GB2312" w:hAnsi="仿宋_GB2312" w:cs="仿宋_GB2312"/>
          <w:sz w:val="28"/>
          <w:szCs w:val="28"/>
          <w:highlight w:val="none"/>
          <w:shd w:val="clear" w:color="auto" w:fill="auto"/>
        </w:rPr>
        <w:t>保护工作。</w:t>
      </w:r>
    </w:p>
    <w:bookmarkEnd w:id="2"/>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各级</w:t>
      </w:r>
      <w:r>
        <w:rPr>
          <w:rFonts w:hint="eastAsia" w:ascii="仿宋_GB2312" w:hAnsi="仿宋_GB2312" w:cs="仿宋_GB2312"/>
          <w:sz w:val="28"/>
          <w:szCs w:val="28"/>
          <w:highlight w:val="none"/>
          <w:shd w:val="clear" w:color="auto" w:fill="auto"/>
        </w:rPr>
        <w:t>版权部门</w:t>
      </w:r>
      <w:bookmarkStart w:id="3" w:name="OLE_LINK53"/>
      <w:r>
        <w:rPr>
          <w:rFonts w:hint="eastAsia" w:ascii="仿宋_GB2312" w:hAnsi="仿宋_GB2312" w:cs="仿宋_GB2312"/>
          <w:sz w:val="28"/>
          <w:szCs w:val="28"/>
          <w:highlight w:val="none"/>
          <w:shd w:val="clear" w:color="auto" w:fill="auto"/>
          <w:lang w:eastAsia="zh-CN"/>
        </w:rPr>
        <w:t>是版权的</w:t>
      </w:r>
      <w:r>
        <w:rPr>
          <w:rFonts w:hint="eastAsia" w:ascii="仿宋_GB2312" w:hAnsi="仿宋_GB2312" w:cs="仿宋_GB2312"/>
          <w:sz w:val="28"/>
          <w:szCs w:val="28"/>
          <w:highlight w:val="none"/>
          <w:shd w:val="clear" w:color="auto" w:fill="auto"/>
        </w:rPr>
        <w:t>行政</w:t>
      </w:r>
      <w:r>
        <w:rPr>
          <w:rFonts w:hint="eastAsia" w:ascii="仿宋_GB2312" w:hAnsi="仿宋_GB2312" w:cs="仿宋_GB2312"/>
          <w:sz w:val="28"/>
          <w:szCs w:val="28"/>
          <w:highlight w:val="none"/>
          <w:shd w:val="clear" w:color="auto" w:fill="auto"/>
          <w:lang w:eastAsia="zh-CN"/>
        </w:rPr>
        <w:t>主管部门，依法负责版权的行政</w:t>
      </w:r>
      <w:r>
        <w:rPr>
          <w:rFonts w:hint="eastAsia" w:ascii="仿宋_GB2312" w:hAnsi="仿宋_GB2312" w:cs="仿宋_GB2312"/>
          <w:sz w:val="28"/>
          <w:szCs w:val="28"/>
          <w:highlight w:val="none"/>
          <w:shd w:val="clear" w:color="auto" w:fill="auto"/>
        </w:rPr>
        <w:t>保护工作。</w:t>
      </w:r>
      <w:r>
        <w:rPr>
          <w:rFonts w:hint="eastAsia" w:ascii="仿宋_GB2312" w:hAnsi="仿宋_GB2312" w:cs="仿宋_GB2312"/>
          <w:sz w:val="28"/>
          <w:szCs w:val="28"/>
          <w:highlight w:val="none"/>
          <w:shd w:val="clear" w:color="auto" w:fill="auto"/>
          <w:lang w:eastAsia="zh-CN"/>
        </w:rPr>
        <w:t>县级文化市场综合行政执法部门依法负责著作权领域的行政处罚以及与行政处罚相关的行政检查、行政强制等工作。</w:t>
      </w:r>
    </w:p>
    <w:bookmarkEnd w:id="3"/>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各级</w:t>
      </w:r>
      <w:bookmarkStart w:id="4" w:name="OLE_LINK54"/>
      <w:r>
        <w:rPr>
          <w:rFonts w:hint="eastAsia" w:ascii="仿宋_GB2312" w:hAnsi="仿宋_GB2312" w:cs="仿宋_GB2312"/>
          <w:sz w:val="28"/>
          <w:szCs w:val="28"/>
          <w:highlight w:val="none"/>
          <w:shd w:val="clear" w:color="auto" w:fill="auto"/>
        </w:rPr>
        <w:t>农业农村</w:t>
      </w:r>
      <w:bookmarkEnd w:id="4"/>
      <w:r>
        <w:rPr>
          <w:rFonts w:hint="eastAsia" w:ascii="仿宋_GB2312" w:hAnsi="仿宋_GB2312" w:cs="仿宋_GB2312"/>
          <w:sz w:val="28"/>
          <w:szCs w:val="28"/>
          <w:highlight w:val="none"/>
          <w:shd w:val="clear" w:color="auto" w:fill="auto"/>
        </w:rPr>
        <w:t>和林</w:t>
      </w:r>
      <w:r>
        <w:rPr>
          <w:rFonts w:hint="eastAsia" w:ascii="仿宋_GB2312" w:hAnsi="仿宋_GB2312" w:cs="仿宋_GB2312"/>
          <w:sz w:val="28"/>
          <w:szCs w:val="28"/>
          <w:highlight w:val="none"/>
          <w:shd w:val="clear" w:color="auto" w:fill="auto"/>
          <w:lang w:eastAsia="zh-CN"/>
        </w:rPr>
        <w:t>业部门是植物新品种和农产品地理标志的行政主管部门，依法负责植物新品种</w:t>
      </w:r>
      <w:bookmarkStart w:id="5" w:name="OLE_LINK55"/>
      <w:r>
        <w:rPr>
          <w:rFonts w:hint="eastAsia" w:ascii="仿宋_GB2312" w:hAnsi="仿宋_GB2312" w:cs="仿宋_GB2312"/>
          <w:sz w:val="28"/>
          <w:szCs w:val="28"/>
          <w:highlight w:val="none"/>
          <w:shd w:val="clear" w:color="auto" w:fill="auto"/>
          <w:lang w:eastAsia="zh-CN"/>
        </w:rPr>
        <w:t>和农产品地理标志</w:t>
      </w:r>
      <w:bookmarkEnd w:id="5"/>
      <w:r>
        <w:rPr>
          <w:rFonts w:hint="eastAsia" w:ascii="仿宋_GB2312" w:hAnsi="仿宋_GB2312" w:cs="仿宋_GB2312"/>
          <w:sz w:val="28"/>
          <w:szCs w:val="28"/>
          <w:highlight w:val="none"/>
          <w:shd w:val="clear" w:color="auto" w:fill="auto"/>
          <w:lang w:eastAsia="zh-CN"/>
        </w:rPr>
        <w:t>的行政保护工作。</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发展改革、教育、科技、工业信息、公安、司法行政、财政、人社、商务、文化旅游、海关、药品监管等有关部门（以下统称“</w:t>
      </w:r>
      <w:bookmarkStart w:id="6" w:name="OLE_LINK56"/>
      <w:r>
        <w:rPr>
          <w:rFonts w:hint="eastAsia" w:ascii="仿宋_GB2312" w:hAnsi="仿宋_GB2312" w:cs="仿宋_GB2312"/>
          <w:sz w:val="28"/>
          <w:szCs w:val="28"/>
          <w:highlight w:val="none"/>
          <w:shd w:val="clear" w:color="auto" w:fill="auto"/>
          <w:lang w:eastAsia="zh-CN"/>
        </w:rPr>
        <w:t>知识产权相关管理部门</w:t>
      </w:r>
      <w:bookmarkEnd w:id="6"/>
      <w:r>
        <w:rPr>
          <w:rFonts w:hint="eastAsia" w:ascii="仿宋_GB2312" w:hAnsi="仿宋_GB2312" w:cs="仿宋_GB2312"/>
          <w:sz w:val="28"/>
          <w:szCs w:val="28"/>
          <w:highlight w:val="none"/>
          <w:shd w:val="clear" w:color="auto" w:fill="auto"/>
          <w:lang w:eastAsia="zh-CN"/>
        </w:rPr>
        <w:t>”），按照各自职责做好知识产权保护相关工作。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b/>
          <w:sz w:val="28"/>
          <w:szCs w:val="28"/>
          <w:highlight w:val="none"/>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lang w:eastAsia="zh-CN"/>
        </w:rPr>
        <w:t>第七条</w:t>
      </w:r>
      <w:r>
        <w:rPr>
          <w:rFonts w:hint="eastAsia" w:ascii="黑体" w:hAnsi="黑体" w:eastAsia="黑体" w:cs="黑体"/>
          <w:b/>
          <w:sz w:val="28"/>
          <w:szCs w:val="28"/>
          <w:highlight w:val="none"/>
          <w:shd w:val="clear" w:color="auto" w:fill="auto"/>
        </w:rPr>
        <w:t>【</w:t>
      </w:r>
      <w:r>
        <w:rPr>
          <w:rFonts w:hint="eastAsia" w:ascii="黑体" w:hAnsi="黑体" w:eastAsia="黑体" w:cs="黑体"/>
          <w:b/>
          <w:sz w:val="28"/>
          <w:szCs w:val="28"/>
          <w:highlight w:val="none"/>
          <w:shd w:val="clear" w:color="auto" w:fill="auto"/>
          <w:lang w:val="en-US" w:eastAsia="zh-CN"/>
        </w:rPr>
        <w:t>社会共治</w:t>
      </w:r>
      <w:r>
        <w:rPr>
          <w:rFonts w:hint="eastAsia" w:ascii="黑体" w:hAnsi="黑体" w:eastAsia="黑体" w:cs="黑体"/>
          <w:b/>
          <w:sz w:val="28"/>
          <w:szCs w:val="28"/>
          <w:highlight w:val="none"/>
          <w:shd w:val="clear" w:color="auto" w:fill="auto"/>
        </w:rPr>
        <w:t>】</w:t>
      </w: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bookmarkStart w:id="7" w:name="OLE_LINK16"/>
      <w:r>
        <w:rPr>
          <w:rFonts w:hint="eastAsia" w:ascii="仿宋_GB2312" w:hAnsi="仿宋_GB2312" w:cs="仿宋_GB2312"/>
          <w:sz w:val="28"/>
          <w:szCs w:val="28"/>
          <w:highlight w:val="none"/>
          <w:shd w:val="clear" w:color="auto" w:fill="auto"/>
          <w:lang w:eastAsia="zh-CN"/>
        </w:rPr>
        <w:t>鼓励和支持社会力量积极参与知识产权保护相关工作，</w:t>
      </w:r>
      <w:bookmarkEnd w:id="7"/>
      <w:r>
        <w:rPr>
          <w:rFonts w:hint="eastAsia" w:ascii="仿宋_GB2312" w:hAnsi="仿宋_GB2312" w:cs="仿宋_GB2312"/>
          <w:sz w:val="28"/>
          <w:szCs w:val="28"/>
          <w:highlight w:val="none"/>
          <w:shd w:val="clear" w:color="auto" w:fill="auto"/>
          <w:lang w:eastAsia="zh-CN"/>
        </w:rPr>
        <w:t>建立知识产权维权援助机制，提供知识产权保护相关服务。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eastAsia="楷体" w:cs="楷体"/>
          <w:sz w:val="28"/>
          <w:szCs w:val="28"/>
          <w:highlight w:val="none"/>
          <w:lang w:val="en-US" w:eastAsia="zh-CN"/>
        </w:rPr>
      </w:pPr>
    </w:p>
    <w:p>
      <w:pPr>
        <w:pageBreakBefore w:val="0"/>
        <w:kinsoku/>
        <w:wordWrap/>
        <w:overflowPunct/>
        <w:topLinePunct w:val="0"/>
        <w:bidi w:val="0"/>
        <w:spacing w:beforeLines="0" w:afterLines="0" w:line="440" w:lineRule="exact"/>
        <w:ind w:left="0" w:leftChars="0" w:right="0" w:rightChars="0" w:firstLine="560" w:firstLineChars="200"/>
        <w:jc w:val="left"/>
        <w:rPr>
          <w:rFonts w:hint="eastAsia" w:ascii="仿宋_GB2312" w:hAnsi="仿宋_GB2312" w:cs="仿宋_GB2312"/>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八</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val="en-US" w:eastAsia="zh-CN"/>
        </w:rPr>
        <w:t>诚实信用</w:t>
      </w:r>
      <w:r>
        <w:rPr>
          <w:rFonts w:hint="eastAsia" w:ascii="黑体" w:hAnsi="黑体" w:eastAsia="黑体" w:cs="黑体"/>
          <w:b/>
          <w:sz w:val="28"/>
          <w:szCs w:val="28"/>
          <w:highlight w:val="none"/>
          <w:shd w:val="clear" w:color="auto" w:fill="auto"/>
        </w:rPr>
        <w:t>】</w:t>
      </w: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val="en-US" w:eastAsia="zh-CN"/>
        </w:rPr>
      </w:pPr>
      <w:r>
        <w:rPr>
          <w:rFonts w:hint="eastAsia" w:ascii="仿宋_GB2312" w:hAnsi="仿宋_GB2312" w:cs="仿宋_GB2312"/>
          <w:sz w:val="28"/>
          <w:szCs w:val="28"/>
          <w:highlight w:val="none"/>
          <w:shd w:val="clear" w:color="auto" w:fill="auto"/>
          <w:lang w:eastAsia="zh-CN"/>
        </w:rPr>
        <w:t>自然人、法人、非法人组织应当坚持诚实信用原则，尊重他人知识产权，依法合理维权。</w:t>
      </w:r>
    </w:p>
    <w:p>
      <w:pPr>
        <w:pStyle w:val="3"/>
        <w:pageBreakBefore w:val="0"/>
        <w:kinsoku/>
        <w:wordWrap/>
        <w:overflowPunct/>
        <w:topLinePunct w:val="0"/>
        <w:bidi w:val="0"/>
        <w:spacing w:line="440" w:lineRule="exact"/>
        <w:ind w:left="0" w:leftChars="0" w:right="0" w:rightChars="0" w:firstLine="560" w:firstLineChars="200"/>
        <w:rPr>
          <w:rFonts w:hint="eastAsia"/>
          <w:sz w:val="28"/>
          <w:szCs w:val="28"/>
          <w:highlight w:val="none"/>
        </w:rPr>
      </w:pPr>
    </w:p>
    <w:p>
      <w:pPr>
        <w:pStyle w:val="3"/>
        <w:pageBreakBefore w:val="0"/>
        <w:kinsoku/>
        <w:wordWrap/>
        <w:overflowPunct/>
        <w:topLinePunct w:val="0"/>
        <w:bidi w:val="0"/>
        <w:spacing w:line="440" w:lineRule="exact"/>
        <w:ind w:left="0" w:leftChars="0" w:right="0" w:rightChars="0" w:firstLine="560" w:firstLineChars="200"/>
        <w:rPr>
          <w:sz w:val="28"/>
          <w:szCs w:val="28"/>
          <w:highlight w:val="none"/>
        </w:rPr>
      </w:pPr>
      <w:r>
        <w:rPr>
          <w:rFonts w:hint="eastAsia"/>
          <w:sz w:val="28"/>
          <w:szCs w:val="28"/>
          <w:highlight w:val="none"/>
        </w:rPr>
        <w:t>第二章 工作机制</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九</w:t>
      </w:r>
      <w:r>
        <w:rPr>
          <w:rFonts w:hint="eastAsia" w:ascii="黑体" w:hAnsi="黑体" w:eastAsia="黑体" w:cs="黑体"/>
          <w:b/>
          <w:sz w:val="28"/>
          <w:szCs w:val="28"/>
          <w:highlight w:val="none"/>
          <w:shd w:val="clear" w:color="auto" w:fill="auto"/>
        </w:rPr>
        <w:t>条【联席会议制度】</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eastAsia="宋体"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rPr>
        <w:t>省人民政府</w:t>
      </w:r>
      <w:r>
        <w:rPr>
          <w:rFonts w:hint="eastAsia" w:ascii="仿宋_GB2312" w:hAnsi="仿宋_GB2312" w:cs="仿宋_GB2312"/>
          <w:sz w:val="28"/>
          <w:szCs w:val="28"/>
          <w:highlight w:val="none"/>
          <w:shd w:val="clear" w:color="auto" w:fill="auto"/>
          <w:lang w:eastAsia="zh-CN"/>
        </w:rPr>
        <w:t>建立</w:t>
      </w:r>
      <w:r>
        <w:rPr>
          <w:rFonts w:hint="eastAsia" w:ascii="仿宋_GB2312" w:hAnsi="仿宋_GB2312" w:cs="仿宋_GB2312"/>
          <w:sz w:val="28"/>
          <w:szCs w:val="28"/>
          <w:highlight w:val="none"/>
          <w:shd w:val="clear" w:color="auto" w:fill="auto"/>
        </w:rPr>
        <w:t>广东省知识产权战略实施工作联席会议</w:t>
      </w:r>
      <w:r>
        <w:rPr>
          <w:rFonts w:hint="eastAsia" w:ascii="仿宋_GB2312" w:hAnsi="仿宋_GB2312" w:cs="仿宋_GB2312"/>
          <w:sz w:val="28"/>
          <w:szCs w:val="28"/>
          <w:highlight w:val="none"/>
          <w:shd w:val="clear" w:color="auto" w:fill="auto"/>
          <w:lang w:eastAsia="zh-CN"/>
        </w:rPr>
        <w:t>制度</w:t>
      </w:r>
      <w:r>
        <w:rPr>
          <w:rFonts w:hint="eastAsia" w:ascii="仿宋_GB2312" w:hAnsi="仿宋_GB2312" w:cs="仿宋_GB2312"/>
          <w:sz w:val="28"/>
          <w:szCs w:val="28"/>
          <w:highlight w:val="none"/>
          <w:shd w:val="clear" w:color="auto" w:fill="auto"/>
        </w:rPr>
        <w:t>，统筹推进全省知识产权战略实施工作，</w:t>
      </w:r>
      <w:r>
        <w:rPr>
          <w:rFonts w:hint="eastAsia" w:ascii="仿宋_GB2312" w:hAnsi="仿宋_GB2312" w:cs="仿宋_GB2312"/>
          <w:sz w:val="28"/>
          <w:szCs w:val="28"/>
          <w:highlight w:val="none"/>
          <w:shd w:val="clear" w:color="auto" w:fill="auto"/>
          <w:lang w:eastAsia="zh-CN"/>
        </w:rPr>
        <w:t>协调</w:t>
      </w:r>
      <w:r>
        <w:rPr>
          <w:rFonts w:hint="eastAsia" w:ascii="仿宋_GB2312" w:hAnsi="仿宋_GB2312" w:cs="仿宋_GB2312"/>
          <w:sz w:val="28"/>
          <w:szCs w:val="28"/>
          <w:highlight w:val="none"/>
          <w:shd w:val="clear" w:color="auto" w:fill="auto"/>
        </w:rPr>
        <w:t>解决知识产权保护工作中的重大问题</w:t>
      </w:r>
      <w:r>
        <w:rPr>
          <w:rFonts w:hint="eastAsia" w:ascii="仿宋_GB2312" w:hAnsi="仿宋_GB2312" w:cs="仿宋_GB2312"/>
          <w:sz w:val="28"/>
          <w:szCs w:val="28"/>
          <w:highlight w:val="none"/>
          <w:shd w:val="clear" w:color="auto" w:fill="auto"/>
          <w:lang w:eastAsia="zh-CN"/>
        </w:rPr>
        <w:t>，组织发布知识产权保护状况白皮书。</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联席会议由省人民政府主要负责人或者其委托人召集。联席会议成员单位由省人民政府确定。联席会议的日常工作由省人民政府指定的</w:t>
      </w:r>
      <w:r>
        <w:rPr>
          <w:rFonts w:ascii="仿宋_GB2312" w:hAnsi="仿宋_GB2312" w:cs="仿宋_GB2312"/>
          <w:sz w:val="28"/>
          <w:szCs w:val="28"/>
          <w:highlight w:val="none"/>
          <w:shd w:val="clear" w:color="auto" w:fill="auto"/>
        </w:rPr>
        <w:t>部门</w:t>
      </w:r>
      <w:r>
        <w:rPr>
          <w:rFonts w:hint="eastAsia" w:ascii="仿宋_GB2312" w:hAnsi="仿宋_GB2312" w:cs="仿宋_GB2312"/>
          <w:sz w:val="28"/>
          <w:szCs w:val="28"/>
          <w:highlight w:val="none"/>
          <w:shd w:val="clear" w:color="auto" w:fill="auto"/>
        </w:rPr>
        <w:t>承担。</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市、县</w:t>
      </w:r>
      <w:r>
        <w:rPr>
          <w:rFonts w:hint="eastAsia" w:ascii="仿宋_GB2312" w:hAnsi="仿宋_GB2312" w:cs="仿宋_GB2312"/>
          <w:sz w:val="28"/>
          <w:szCs w:val="28"/>
          <w:highlight w:val="none"/>
          <w:shd w:val="clear" w:color="auto" w:fill="auto"/>
        </w:rPr>
        <w:t>人民政府</w:t>
      </w:r>
      <w:r>
        <w:rPr>
          <w:rFonts w:hint="eastAsia" w:ascii="仿宋_GB2312" w:hAnsi="仿宋_GB2312" w:cs="仿宋_GB2312"/>
          <w:sz w:val="28"/>
          <w:szCs w:val="28"/>
          <w:highlight w:val="none"/>
          <w:shd w:val="clear" w:color="auto" w:fill="auto"/>
          <w:lang w:eastAsia="zh-CN"/>
        </w:rPr>
        <w:t>应当</w:t>
      </w:r>
      <w:r>
        <w:rPr>
          <w:rFonts w:hint="eastAsia" w:ascii="仿宋_GB2312" w:hAnsi="仿宋_GB2312" w:cs="仿宋_GB2312"/>
          <w:sz w:val="28"/>
          <w:szCs w:val="28"/>
          <w:highlight w:val="none"/>
          <w:shd w:val="clear" w:color="auto" w:fill="auto"/>
        </w:rPr>
        <w:t>加强知识产权工作协调机制建设。</w:t>
      </w:r>
    </w:p>
    <w:p>
      <w:pPr>
        <w:pStyle w:val="8"/>
        <w:pageBreakBefore w:val="0"/>
        <w:kinsoku/>
        <w:wordWrap/>
        <w:overflowPunct/>
        <w:topLinePunct w:val="0"/>
        <w:bidi w:val="0"/>
        <w:spacing w:line="440" w:lineRule="exact"/>
        <w:ind w:left="0" w:leftChars="0" w:right="0" w:rightChars="0" w:firstLine="560" w:firstLineChars="200"/>
        <w:rPr>
          <w:rFonts w:hint="eastAsia"/>
          <w:highlight w:val="none"/>
        </w:rPr>
      </w:pPr>
    </w:p>
    <w:p>
      <w:pPr>
        <w:pageBreakBefore w:val="0"/>
        <w:numPr>
          <w:ilvl w:val="-1"/>
          <w:numId w:val="0"/>
        </w:numPr>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w:t>
      </w:r>
      <w:r>
        <w:rPr>
          <w:rFonts w:hint="eastAsia" w:ascii="黑体" w:hAnsi="黑体" w:eastAsia="黑体" w:cs="黑体"/>
          <w:b/>
          <w:sz w:val="28"/>
          <w:szCs w:val="28"/>
          <w:highlight w:val="none"/>
          <w:shd w:val="clear" w:color="auto" w:fill="auto"/>
        </w:rPr>
        <w:t>条【工作考核机制】</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省人民政府应当建立知识产权保护工作考核机制，对</w:t>
      </w:r>
      <w:r>
        <w:rPr>
          <w:rFonts w:hint="eastAsia" w:ascii="仿宋_GB2312" w:hAnsi="仿宋_GB2312" w:cs="仿宋_GB2312"/>
          <w:sz w:val="28"/>
          <w:szCs w:val="28"/>
          <w:highlight w:val="none"/>
          <w:shd w:val="clear" w:color="auto" w:fill="auto"/>
          <w:lang w:eastAsia="zh-CN"/>
        </w:rPr>
        <w:t>县级以上</w:t>
      </w:r>
      <w:r>
        <w:rPr>
          <w:rFonts w:hint="eastAsia" w:ascii="仿宋_GB2312" w:hAnsi="仿宋_GB2312" w:cs="仿宋_GB2312"/>
          <w:sz w:val="28"/>
          <w:szCs w:val="28"/>
          <w:highlight w:val="none"/>
          <w:shd w:val="clear" w:color="auto" w:fill="auto"/>
        </w:rPr>
        <w:t>人民政府</w:t>
      </w:r>
      <w:r>
        <w:rPr>
          <w:rFonts w:hint="eastAsia" w:ascii="仿宋_GB2312" w:hAnsi="仿宋_GB2312" w:cs="仿宋_GB2312"/>
          <w:sz w:val="28"/>
          <w:szCs w:val="28"/>
          <w:highlight w:val="none"/>
          <w:shd w:val="clear" w:color="auto" w:fill="auto"/>
          <w:lang w:eastAsia="zh-CN"/>
        </w:rPr>
        <w:t>及各级知识产权主管部门和相关管理部门</w:t>
      </w:r>
      <w:r>
        <w:rPr>
          <w:rFonts w:hint="eastAsia" w:ascii="仿宋_GB2312" w:hAnsi="仿宋_GB2312" w:cs="仿宋_GB2312"/>
          <w:sz w:val="28"/>
          <w:szCs w:val="28"/>
          <w:highlight w:val="none"/>
          <w:shd w:val="clear" w:color="auto" w:fill="auto"/>
        </w:rPr>
        <w:t>依法履行知识产权保护工作职责的情况进行考核。</w:t>
      </w:r>
    </w:p>
    <w:p>
      <w:pPr>
        <w:pStyle w:val="8"/>
        <w:pageBreakBefore w:val="0"/>
        <w:kinsoku/>
        <w:wordWrap/>
        <w:overflowPunct/>
        <w:topLinePunct w:val="0"/>
        <w:bidi w:val="0"/>
        <w:spacing w:line="440" w:lineRule="exact"/>
        <w:ind w:left="0" w:leftChars="0" w:right="0" w:rightChars="0" w:firstLine="560" w:firstLineChars="200"/>
        <w:rPr>
          <w:rFonts w:hint="eastAsia"/>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十一</w:t>
      </w:r>
      <w:r>
        <w:rPr>
          <w:rFonts w:hint="eastAsia" w:ascii="黑体" w:hAnsi="黑体" w:eastAsia="黑体" w:cs="黑体"/>
          <w:b/>
          <w:sz w:val="28"/>
          <w:szCs w:val="28"/>
          <w:highlight w:val="none"/>
          <w:shd w:val="clear" w:color="auto" w:fill="auto"/>
        </w:rPr>
        <w:t>条【联合执法】</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建立</w:t>
      </w:r>
      <w:r>
        <w:rPr>
          <w:rFonts w:hint="eastAsia" w:ascii="仿宋_GB2312" w:hAnsi="仿宋_GB2312" w:cs="仿宋_GB2312"/>
          <w:sz w:val="28"/>
          <w:szCs w:val="28"/>
          <w:highlight w:val="none"/>
          <w:shd w:val="clear" w:color="auto" w:fill="auto"/>
          <w:lang w:eastAsia="zh-CN"/>
        </w:rPr>
        <w:t>和完善</w:t>
      </w:r>
      <w:r>
        <w:rPr>
          <w:rFonts w:hint="eastAsia" w:ascii="仿宋_GB2312" w:hAnsi="仿宋_GB2312" w:cs="仿宋_GB2312"/>
          <w:sz w:val="28"/>
          <w:szCs w:val="28"/>
          <w:highlight w:val="none"/>
          <w:shd w:val="clear" w:color="auto" w:fill="auto"/>
        </w:rPr>
        <w:t>知识产权联合执法机制，</w:t>
      </w:r>
      <w:r>
        <w:rPr>
          <w:rFonts w:hint="eastAsia" w:ascii="仿宋_GB2312" w:hAnsi="仿宋_GB2312" w:cs="仿宋_GB2312"/>
          <w:strike w:val="0"/>
          <w:dstrike w:val="0"/>
          <w:sz w:val="28"/>
          <w:szCs w:val="28"/>
          <w:highlight w:val="none"/>
          <w:shd w:val="clear" w:color="auto" w:fill="auto"/>
          <w:lang w:eastAsia="zh-CN"/>
        </w:rPr>
        <w:t>加强</w:t>
      </w:r>
      <w:r>
        <w:rPr>
          <w:rFonts w:hint="eastAsia" w:ascii="仿宋_GB2312" w:hAnsi="仿宋_GB2312" w:cs="仿宋_GB2312"/>
          <w:strike w:val="0"/>
          <w:dstrike w:val="0"/>
          <w:sz w:val="28"/>
          <w:szCs w:val="28"/>
          <w:highlight w:val="none"/>
          <w:shd w:val="clear" w:color="auto" w:fill="auto"/>
        </w:rPr>
        <w:t>跨部门、跨区域知识产权案件</w:t>
      </w:r>
      <w:r>
        <w:rPr>
          <w:rFonts w:hint="eastAsia" w:ascii="仿宋_GB2312" w:hAnsi="仿宋_GB2312" w:cs="仿宋_GB2312"/>
          <w:strike w:val="0"/>
          <w:dstrike w:val="0"/>
          <w:sz w:val="28"/>
          <w:szCs w:val="28"/>
          <w:highlight w:val="none"/>
          <w:shd w:val="clear" w:color="auto" w:fill="auto"/>
          <w:lang w:eastAsia="zh-CN"/>
        </w:rPr>
        <w:t>的办案协作，推动形成知识产权保护合力</w:t>
      </w:r>
      <w:r>
        <w:rPr>
          <w:rFonts w:hint="eastAsia" w:ascii="仿宋_GB2312" w:hAnsi="仿宋_GB2312" w:cs="仿宋_GB2312"/>
          <w:sz w:val="28"/>
          <w:szCs w:val="28"/>
          <w:highlight w:val="none"/>
          <w:shd w:val="clear" w:color="auto" w:fill="auto"/>
        </w:rPr>
        <w:t>。</w:t>
      </w:r>
    </w:p>
    <w:p>
      <w:pPr>
        <w:pageBreakBefore w:val="0"/>
        <w:numPr>
          <w:ilvl w:val="-1"/>
          <w:numId w:val="0"/>
        </w:numPr>
        <w:kinsoku/>
        <w:wordWrap/>
        <w:overflowPunct/>
        <w:topLinePunct w:val="0"/>
        <w:bidi w:val="0"/>
        <w:spacing w:line="440" w:lineRule="exact"/>
        <w:ind w:left="0" w:leftChars="0" w:right="0" w:rightChars="0" w:firstLine="560" w:firstLineChars="200"/>
        <w:rPr>
          <w:rFonts w:hint="default" w:eastAsia="楷体" w:cs="楷体"/>
          <w:sz w:val="28"/>
          <w:szCs w:val="28"/>
          <w:highlight w:val="none"/>
          <w:lang w:val="en-US" w:eastAsia="zh-CN"/>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lang w:eastAsia="zh-CN"/>
        </w:rPr>
        <w:t>第十二条【</w:t>
      </w:r>
      <w:r>
        <w:rPr>
          <w:rFonts w:hint="eastAsia" w:ascii="黑体" w:hAnsi="黑体" w:eastAsia="黑体" w:cs="黑体"/>
          <w:b/>
          <w:sz w:val="28"/>
          <w:szCs w:val="28"/>
          <w:highlight w:val="none"/>
          <w:shd w:val="clear" w:color="auto" w:fill="auto"/>
        </w:rPr>
        <w:t>行政司法衔接】</w:t>
      </w:r>
    </w:p>
    <w:p>
      <w:pPr>
        <w:pageBreakBefore w:val="0"/>
        <w:kinsoku/>
        <w:wordWrap/>
        <w:overflowPunct/>
        <w:topLinePunct w:val="0"/>
        <w:bidi w:val="0"/>
        <w:spacing w:line="440" w:lineRule="exact"/>
        <w:ind w:left="0" w:leftChars="0" w:right="0" w:rightChars="0" w:firstLine="560" w:firstLineChars="200"/>
        <w:rPr>
          <w:rFonts w:hint="eastAsia"/>
          <w:highlight w:val="none"/>
          <w:lang w:eastAsia="zh-CN"/>
        </w:rPr>
      </w:pPr>
      <w:r>
        <w:rPr>
          <w:rFonts w:hint="eastAsia" w:ascii="仿宋_GB2312" w:hAnsi="仿宋_GB2312" w:cs="仿宋_GB2312"/>
          <w:strike w:val="0"/>
          <w:dstrike w:val="0"/>
          <w:sz w:val="28"/>
          <w:szCs w:val="28"/>
          <w:highlight w:val="none"/>
          <w:shd w:val="clear" w:color="auto" w:fill="auto"/>
        </w:rPr>
        <w:t>建立和</w:t>
      </w:r>
      <w:r>
        <w:rPr>
          <w:rFonts w:hint="eastAsia" w:ascii="仿宋_GB2312" w:hAnsi="仿宋_GB2312" w:cs="仿宋_GB2312"/>
          <w:sz w:val="28"/>
          <w:szCs w:val="28"/>
          <w:highlight w:val="none"/>
          <w:shd w:val="clear" w:color="auto" w:fill="auto"/>
        </w:rPr>
        <w:t>完善知识产权保护行政执法和司法衔接机制</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推动</w:t>
      </w:r>
      <w:r>
        <w:rPr>
          <w:rFonts w:hint="eastAsia" w:ascii="仿宋_GB2312" w:hAnsi="仿宋_GB2312" w:cs="仿宋_GB2312"/>
          <w:sz w:val="28"/>
          <w:szCs w:val="28"/>
          <w:highlight w:val="none"/>
          <w:shd w:val="clear" w:color="auto" w:fill="auto"/>
          <w:lang w:eastAsia="zh-CN"/>
        </w:rPr>
        <w:t>知识产权行政执法标准和司法裁判标准统一，</w:t>
      </w:r>
      <w:r>
        <w:rPr>
          <w:rFonts w:hint="eastAsia" w:ascii="仿宋_GB2312" w:hAnsi="仿宋_GB2312" w:cs="仿宋_GB2312"/>
          <w:sz w:val="28"/>
          <w:szCs w:val="28"/>
          <w:highlight w:val="none"/>
          <w:shd w:val="clear" w:color="auto" w:fill="auto"/>
          <w:lang w:val="en-US" w:eastAsia="zh-CN"/>
        </w:rPr>
        <w:t>推进行政执法和刑事司法立案标准协调衔接</w:t>
      </w:r>
      <w:r>
        <w:rPr>
          <w:rFonts w:hint="eastAsia" w:ascii="仿宋_GB2312" w:hAnsi="仿宋_GB2312" w:cs="仿宋_GB2312"/>
          <w:sz w:val="28"/>
          <w:szCs w:val="28"/>
          <w:highlight w:val="none"/>
          <w:shd w:val="clear" w:color="auto" w:fill="auto"/>
          <w:lang w:eastAsia="zh-CN"/>
        </w:rPr>
        <w:t>。</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十三</w:t>
      </w:r>
      <w:r>
        <w:rPr>
          <w:rFonts w:hint="eastAsia" w:ascii="黑体" w:hAnsi="黑体" w:eastAsia="黑体" w:cs="黑体"/>
          <w:b/>
          <w:sz w:val="28"/>
          <w:szCs w:val="28"/>
          <w:highlight w:val="none"/>
          <w:shd w:val="clear" w:color="auto" w:fill="auto"/>
        </w:rPr>
        <w:t>条【多元化纠纷解决】</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建立和完善知识产权纠纷多元</w:t>
      </w:r>
      <w:r>
        <w:rPr>
          <w:rFonts w:hint="eastAsia" w:ascii="仿宋_GB2312" w:hAnsi="仿宋_GB2312" w:cs="仿宋_GB2312"/>
          <w:sz w:val="28"/>
          <w:szCs w:val="28"/>
          <w:highlight w:val="none"/>
          <w:shd w:val="clear" w:color="auto" w:fill="auto"/>
          <w:lang w:eastAsia="zh-CN"/>
        </w:rPr>
        <w:t>化</w:t>
      </w:r>
      <w:r>
        <w:rPr>
          <w:rFonts w:hint="eastAsia" w:ascii="仿宋_GB2312" w:hAnsi="仿宋_GB2312" w:cs="仿宋_GB2312"/>
          <w:sz w:val="28"/>
          <w:szCs w:val="28"/>
          <w:highlight w:val="none"/>
          <w:shd w:val="clear" w:color="auto" w:fill="auto"/>
        </w:rPr>
        <w:t>解决机制，促进知识产权行政裁决、调解、仲裁、诉讼等纠纷解决途径有效衔接</w:t>
      </w:r>
      <w:r>
        <w:rPr>
          <w:rFonts w:hint="eastAsia" w:ascii="仿宋_GB2312" w:hAnsi="仿宋_GB2312" w:cs="仿宋_GB2312"/>
          <w:sz w:val="28"/>
          <w:szCs w:val="28"/>
          <w:highlight w:val="none"/>
          <w:shd w:val="clear" w:color="auto" w:fill="auto"/>
          <w:lang w:eastAsia="zh-CN"/>
        </w:rPr>
        <w:t>，支持</w:t>
      </w:r>
      <w:r>
        <w:rPr>
          <w:rFonts w:hint="eastAsia" w:ascii="仿宋_GB2312" w:hAnsi="仿宋_GB2312" w:cs="仿宋_GB2312"/>
          <w:strike w:val="0"/>
          <w:sz w:val="28"/>
          <w:szCs w:val="28"/>
          <w:highlight w:val="none"/>
          <w:shd w:val="clear" w:color="auto" w:fill="auto"/>
          <w:lang w:eastAsia="zh-CN"/>
        </w:rPr>
        <w:t>知识产权纠纷多渠道化解</w:t>
      </w:r>
      <w:r>
        <w:rPr>
          <w:rFonts w:hint="eastAsia" w:ascii="仿宋_GB2312" w:hAnsi="仿宋_GB2312" w:cs="仿宋_GB2312"/>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p>
    <w:p>
      <w:pPr>
        <w:pageBreakBefore w:val="0"/>
        <w:widowControl/>
        <w:kinsoku/>
        <w:wordWrap/>
        <w:overflowPunct/>
        <w:topLinePunct w:val="0"/>
        <w:bidi w:val="0"/>
        <w:spacing w:line="440" w:lineRule="exact"/>
        <w:ind w:left="0" w:leftChars="0" w:right="0" w:rightChars="0" w:firstLine="560" w:firstLineChars="200"/>
        <w:textAlignment w:val="center"/>
        <w:rPr>
          <w:rFonts w:hint="eastAsia" w:ascii="黑体" w:hAnsi="宋体" w:eastAsia="黑体" w:cs="黑体"/>
          <w:b/>
          <w:color w:val="000000"/>
          <w:kern w:val="0"/>
          <w:sz w:val="28"/>
          <w:szCs w:val="28"/>
          <w:highlight w:val="none"/>
          <w:lang w:eastAsia="zh-CN" w:bidi="ar"/>
        </w:rPr>
      </w:pPr>
      <w:r>
        <w:rPr>
          <w:rFonts w:hint="eastAsia" w:ascii="黑体" w:hAnsi="宋体" w:eastAsia="黑体" w:cs="黑体"/>
          <w:b/>
          <w:color w:val="000000"/>
          <w:kern w:val="0"/>
          <w:sz w:val="28"/>
          <w:szCs w:val="28"/>
          <w:highlight w:val="none"/>
          <w:lang w:bidi="ar"/>
        </w:rPr>
        <w:t>第</w:t>
      </w:r>
      <w:r>
        <w:rPr>
          <w:rFonts w:hint="eastAsia" w:ascii="黑体" w:hAnsi="宋体" w:eastAsia="黑体" w:cs="黑体"/>
          <w:b/>
          <w:color w:val="000000"/>
          <w:kern w:val="0"/>
          <w:sz w:val="28"/>
          <w:szCs w:val="28"/>
          <w:highlight w:val="none"/>
          <w:lang w:eastAsia="zh-CN" w:bidi="ar"/>
        </w:rPr>
        <w:t>十四</w:t>
      </w:r>
      <w:r>
        <w:rPr>
          <w:rFonts w:hint="eastAsia" w:ascii="黑体" w:hAnsi="宋体" w:eastAsia="黑体" w:cs="黑体"/>
          <w:b/>
          <w:color w:val="000000"/>
          <w:kern w:val="0"/>
          <w:sz w:val="28"/>
          <w:szCs w:val="28"/>
          <w:highlight w:val="none"/>
          <w:lang w:bidi="ar"/>
        </w:rPr>
        <w:t>条【</w:t>
      </w:r>
      <w:r>
        <w:rPr>
          <w:rFonts w:hint="eastAsia" w:ascii="黑体" w:hAnsi="宋体" w:eastAsia="黑体" w:cs="黑体"/>
          <w:b/>
          <w:color w:val="000000"/>
          <w:kern w:val="0"/>
          <w:sz w:val="28"/>
          <w:szCs w:val="28"/>
          <w:highlight w:val="none"/>
          <w:lang w:eastAsia="zh-CN" w:bidi="ar"/>
        </w:rPr>
        <w:t>区域保护合作</w:t>
      </w:r>
      <w:r>
        <w:rPr>
          <w:rFonts w:hint="eastAsia" w:ascii="黑体" w:hAnsi="宋体" w:eastAsia="黑体" w:cs="黑体"/>
          <w:b/>
          <w:color w:val="000000"/>
          <w:kern w:val="0"/>
          <w:sz w:val="28"/>
          <w:szCs w:val="28"/>
          <w:highlight w:val="none"/>
          <w:lang w:bidi="ar"/>
        </w:rPr>
        <w:t>】</w:t>
      </w: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强化粤港澳大湾区知识产权合作机制建设，依托粤港、粤澳及泛珠三角区域知识产权等合作机制，全面加强知识产权保护领域的交流合作。</w:t>
      </w: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鼓励和支持粤港澳企业、科研机构、高等院校、社会组织等依法开展知识产权领域交流合作。</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lang w:eastAsia="zh-CN"/>
        </w:rPr>
        <w:t>第十五条【国际交流合作】</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拓宽知识产权对外合作交流渠道，鼓励和支持社会组织依法开展知识产权保护国际交流合作。</w:t>
      </w:r>
    </w:p>
    <w:p>
      <w:pPr>
        <w:pageBreakBefore w:val="0"/>
        <w:widowControl/>
        <w:numPr>
          <w:ilvl w:val="0"/>
          <w:numId w:val="0"/>
        </w:numPr>
        <w:kinsoku/>
        <w:wordWrap/>
        <w:overflowPunct/>
        <w:topLinePunct w:val="0"/>
        <w:bidi w:val="0"/>
        <w:spacing w:line="440" w:lineRule="exact"/>
        <w:ind w:leftChars="200" w:right="0" w:rightChars="0"/>
        <w:textAlignment w:val="center"/>
        <w:rPr>
          <w:rStyle w:val="14"/>
          <w:rFonts w:hint="eastAsia" w:eastAsia="楷体"/>
          <w:highlight w:val="none"/>
          <w:lang w:eastAsia="zh-CN" w:bidi="ar"/>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十六</w:t>
      </w:r>
      <w:r>
        <w:rPr>
          <w:rFonts w:hint="eastAsia" w:ascii="黑体" w:hAnsi="黑体" w:eastAsia="黑体" w:cs="黑体"/>
          <w:b/>
          <w:sz w:val="28"/>
          <w:szCs w:val="28"/>
          <w:highlight w:val="none"/>
          <w:shd w:val="clear" w:color="auto" w:fill="auto"/>
        </w:rPr>
        <w:t>条【奖励激励】</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trike w:val="0"/>
          <w:dstrike w:val="0"/>
          <w:sz w:val="28"/>
          <w:szCs w:val="28"/>
          <w:highlight w:val="none"/>
          <w:shd w:val="clear" w:color="auto" w:fill="auto"/>
          <w:lang w:val="en-US" w:eastAsia="zh-CN"/>
        </w:rPr>
        <w:t>县级以上人民政府</w:t>
      </w:r>
      <w:r>
        <w:rPr>
          <w:rFonts w:hint="eastAsia" w:ascii="仿宋_GB2312" w:hAnsi="仿宋_GB2312" w:cs="仿宋_GB2312"/>
          <w:sz w:val="28"/>
          <w:szCs w:val="28"/>
          <w:highlight w:val="none"/>
          <w:shd w:val="clear" w:color="auto" w:fill="auto"/>
          <w:lang w:eastAsia="zh-CN"/>
        </w:rPr>
        <w:t>应</w:t>
      </w:r>
      <w:r>
        <w:rPr>
          <w:rFonts w:hint="eastAsia" w:ascii="仿宋_GB2312" w:hAnsi="仿宋_GB2312" w:cs="仿宋_GB2312"/>
          <w:strike w:val="0"/>
          <w:dstrike w:val="0"/>
          <w:sz w:val="28"/>
          <w:szCs w:val="28"/>
          <w:highlight w:val="none"/>
          <w:shd w:val="clear" w:color="auto" w:fill="auto"/>
          <w:lang w:eastAsia="zh-CN"/>
        </w:rPr>
        <w:t>当</w:t>
      </w:r>
      <w:r>
        <w:rPr>
          <w:rFonts w:hint="eastAsia" w:ascii="仿宋_GB2312" w:hAnsi="仿宋_GB2312" w:cs="仿宋_GB2312"/>
          <w:sz w:val="28"/>
          <w:szCs w:val="28"/>
          <w:highlight w:val="none"/>
          <w:shd w:val="clear" w:color="auto" w:fill="auto"/>
        </w:rPr>
        <w:t>对在知识产权保护工作中作出突出贡献的集体和个人给予表彰。</w:t>
      </w:r>
    </w:p>
    <w:p>
      <w:pPr>
        <w:pageBreakBefore w:val="0"/>
        <w:kinsoku/>
        <w:wordWrap/>
        <w:overflowPunct/>
        <w:topLinePunct w:val="0"/>
        <w:bidi w:val="0"/>
        <w:spacing w:line="440" w:lineRule="exact"/>
        <w:ind w:left="0" w:leftChars="0" w:right="0" w:rightChars="0" w:firstLine="560" w:firstLineChars="200"/>
        <w:rPr>
          <w:rFonts w:hint="eastAsia" w:ascii="Times New Roman" w:hAnsi="Times New Roman" w:eastAsia="楷体" w:cs="楷体"/>
          <w:sz w:val="28"/>
          <w:szCs w:val="28"/>
          <w:highlight w:val="none"/>
          <w:lang w:val="en-US" w:eastAsia="zh-CN"/>
        </w:rPr>
      </w:pPr>
    </w:p>
    <w:p>
      <w:pPr>
        <w:pStyle w:val="3"/>
        <w:pageBreakBefore w:val="0"/>
        <w:numPr>
          <w:ilvl w:val="0"/>
          <w:numId w:val="1"/>
        </w:numPr>
        <w:kinsoku/>
        <w:wordWrap/>
        <w:overflowPunct/>
        <w:topLinePunct w:val="0"/>
        <w:bidi w:val="0"/>
        <w:spacing w:line="440" w:lineRule="exact"/>
        <w:ind w:left="0" w:leftChars="0" w:right="0" w:rightChars="0" w:firstLine="560" w:firstLineChars="200"/>
        <w:rPr>
          <w:rFonts w:hint="eastAsia"/>
          <w:sz w:val="28"/>
          <w:szCs w:val="28"/>
          <w:highlight w:val="none"/>
          <w:shd w:val="clear" w:color="auto" w:fill="auto"/>
        </w:rPr>
      </w:pPr>
      <w:r>
        <w:rPr>
          <w:rFonts w:hint="eastAsia"/>
          <w:sz w:val="28"/>
          <w:szCs w:val="28"/>
          <w:highlight w:val="none"/>
          <w:shd w:val="clear" w:color="auto" w:fill="auto"/>
          <w:lang w:eastAsia="zh-CN"/>
        </w:rPr>
        <w:t>司法</w:t>
      </w:r>
      <w:r>
        <w:rPr>
          <w:rFonts w:hint="eastAsia"/>
          <w:sz w:val="28"/>
          <w:szCs w:val="28"/>
          <w:highlight w:val="none"/>
          <w:shd w:val="clear" w:color="auto" w:fill="auto"/>
        </w:rPr>
        <w:t>保护</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十七</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打击知识产权犯罪</w:t>
      </w:r>
      <w:r>
        <w:rPr>
          <w:rFonts w:hint="eastAsia" w:ascii="黑体" w:hAnsi="黑体" w:eastAsia="黑体" w:cs="黑体"/>
          <w:b/>
          <w:sz w:val="28"/>
          <w:szCs w:val="28"/>
          <w:highlight w:val="none"/>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eastAsia="宋体" w:cs="仿宋_GB2312"/>
          <w:sz w:val="28"/>
          <w:szCs w:val="28"/>
          <w:highlight w:val="none"/>
          <w:lang w:eastAsia="zh-CN"/>
        </w:rPr>
      </w:pPr>
      <w:r>
        <w:rPr>
          <w:rFonts w:hint="eastAsia" w:ascii="仿宋_GB2312" w:hAnsi="仿宋_GB2312" w:eastAsia="宋体" w:cs="仿宋_GB2312"/>
          <w:sz w:val="28"/>
          <w:szCs w:val="28"/>
          <w:highlight w:val="none"/>
        </w:rPr>
        <w:t>公安机关应当依法履行知识产权保护工作职责，加大对知识产权犯罪行为打击力度，切实维护知识产权权利人和消费者的合法权益</w:t>
      </w:r>
      <w:r>
        <w:rPr>
          <w:rFonts w:hint="eastAsia" w:ascii="仿宋_GB2312" w:hAnsi="仿宋_GB2312" w:eastAsia="宋体" w:cs="仿宋_GB2312"/>
          <w:sz w:val="28"/>
          <w:szCs w:val="28"/>
          <w:highlight w:val="none"/>
          <w:lang w:eastAsia="zh-CN"/>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eastAsia="仿宋_GB2312" w:cs="仿宋_GB2312"/>
          <w:sz w:val="24"/>
          <w:szCs w:val="24"/>
          <w:highlight w:val="none"/>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十八</w:t>
      </w:r>
      <w:r>
        <w:rPr>
          <w:rFonts w:hint="eastAsia" w:ascii="黑体" w:hAnsi="黑体" w:eastAsia="黑体" w:cs="黑体"/>
          <w:b/>
          <w:sz w:val="28"/>
          <w:szCs w:val="28"/>
          <w:highlight w:val="none"/>
        </w:rPr>
        <w:t>条【</w:t>
      </w:r>
      <w:r>
        <w:rPr>
          <w:rFonts w:hint="eastAsia" w:ascii="黑体" w:hAnsi="黑体" w:eastAsia="黑体" w:cs="黑体"/>
          <w:b/>
          <w:bCs/>
          <w:sz w:val="28"/>
          <w:szCs w:val="28"/>
          <w:highlight w:val="none"/>
          <w:lang w:eastAsia="zh-CN"/>
        </w:rPr>
        <w:t>知识产权犯罪侦查</w:t>
      </w:r>
      <w:r>
        <w:rPr>
          <w:rFonts w:hint="eastAsia" w:ascii="黑体" w:hAnsi="黑体" w:eastAsia="黑体" w:cs="黑体"/>
          <w:b/>
          <w:sz w:val="28"/>
          <w:szCs w:val="28"/>
          <w:highlight w:val="none"/>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eastAsia="宋体" w:cs="仿宋_GB2312"/>
          <w:sz w:val="28"/>
          <w:szCs w:val="28"/>
          <w:highlight w:val="none"/>
          <w:lang w:eastAsia="zh-CN"/>
        </w:rPr>
      </w:pPr>
      <w:r>
        <w:rPr>
          <w:rFonts w:hint="eastAsia" w:ascii="仿宋_GB2312" w:hAnsi="仿宋_GB2312" w:eastAsia="宋体" w:cs="仿宋_GB2312"/>
          <w:sz w:val="28"/>
          <w:szCs w:val="28"/>
          <w:highlight w:val="none"/>
          <w:lang w:val="en-US" w:eastAsia="zh-CN"/>
        </w:rPr>
        <w:t>公安</w:t>
      </w:r>
      <w:r>
        <w:rPr>
          <w:rFonts w:hint="eastAsia" w:ascii="仿宋_GB2312" w:hAnsi="仿宋_GB2312" w:eastAsia="宋体" w:cs="仿宋_GB2312"/>
          <w:sz w:val="28"/>
          <w:szCs w:val="28"/>
          <w:highlight w:val="none"/>
        </w:rPr>
        <w:t>机关应当</w:t>
      </w:r>
      <w:r>
        <w:rPr>
          <w:rFonts w:hint="eastAsia" w:ascii="仿宋_GB2312" w:hAnsi="仿宋_GB2312" w:eastAsia="宋体" w:cs="仿宋_GB2312"/>
          <w:sz w:val="28"/>
          <w:szCs w:val="28"/>
          <w:highlight w:val="none"/>
          <w:lang w:eastAsia="zh-CN"/>
        </w:rPr>
        <w:t>健全知识产权犯侦查工作制度，探索完善数据化打假情报导侦工作机制，提高知识产权刑事案件办案质效。</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lang w:eastAsia="zh-CN"/>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第十九条【捕诉和监督】</w:t>
      </w:r>
    </w:p>
    <w:p>
      <w:pPr>
        <w:pageBreakBefore w:val="0"/>
        <w:kinsoku/>
        <w:wordWrap/>
        <w:overflowPunct/>
        <w:topLinePunct w:val="0"/>
        <w:bidi w:val="0"/>
        <w:spacing w:line="440" w:lineRule="exact"/>
        <w:ind w:left="0" w:leftChars="0" w:right="0" w:rightChars="0"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eastAsia="zh-CN"/>
        </w:rPr>
        <w:t>人民检察院</w:t>
      </w:r>
      <w:r>
        <w:rPr>
          <w:rFonts w:hint="default" w:asciiTheme="minorEastAsia" w:hAnsiTheme="minorEastAsia" w:eastAsiaTheme="minorEastAsia" w:cstheme="minorEastAsia"/>
          <w:sz w:val="28"/>
          <w:szCs w:val="28"/>
          <w:highlight w:val="none"/>
          <w:lang w:val="en-US" w:eastAsia="zh-CN"/>
        </w:rPr>
        <w:t>应当运用批捕、起诉职能依法严惩侵犯知识产权犯罪</w:t>
      </w:r>
      <w:r>
        <w:rPr>
          <w:rFonts w:hint="eastAsia" w:asciiTheme="minorEastAsia" w:hAnsiTheme="minorEastAsia" w:eastAsiaTheme="minorEastAsia" w:cstheme="minorEastAsia"/>
          <w:sz w:val="28"/>
          <w:szCs w:val="28"/>
          <w:highlight w:val="none"/>
          <w:lang w:val="en-US" w:eastAsia="zh-CN"/>
        </w:rPr>
        <w:t>，并</w:t>
      </w:r>
      <w:r>
        <w:rPr>
          <w:rFonts w:hint="default" w:asciiTheme="minorEastAsia" w:hAnsiTheme="minorEastAsia" w:eastAsiaTheme="minorEastAsia" w:cstheme="minorEastAsia"/>
          <w:sz w:val="28"/>
          <w:szCs w:val="28"/>
          <w:highlight w:val="none"/>
          <w:lang w:val="en-US" w:eastAsia="zh-CN"/>
        </w:rPr>
        <w:t>依法开展对知识产权民事、刑事、行政案件等相关法律监督工作。</w:t>
      </w:r>
    </w:p>
    <w:p>
      <w:pPr>
        <w:pageBreakBefore w:val="0"/>
        <w:kinsoku/>
        <w:wordWrap/>
        <w:overflowPunct/>
        <w:topLinePunct w:val="0"/>
        <w:bidi w:val="0"/>
        <w:spacing w:line="440" w:lineRule="exact"/>
        <w:ind w:left="0" w:leftChars="0" w:right="0" w:rightChars="0" w:firstLine="560" w:firstLineChars="200"/>
        <w:rPr>
          <w:rFonts w:hint="default" w:eastAsia="楷体"/>
          <w:sz w:val="28"/>
          <w:szCs w:val="28"/>
          <w:highlight w:val="none"/>
          <w:lang w:val="en-US" w:eastAsia="zh-CN"/>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第二十条【审判机制】</w:t>
      </w:r>
    </w:p>
    <w:p>
      <w:pPr>
        <w:pStyle w:val="9"/>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hint="eastAsia" w:asciiTheme="minorEastAsia" w:hAnsiTheme="minorEastAsia" w:eastAsiaTheme="minorEastAsia" w:cstheme="minorEastAsia"/>
          <w:sz w:val="28"/>
          <w:szCs w:val="28"/>
          <w:highlight w:val="none"/>
          <w:lang w:eastAsia="zh-CN"/>
        </w:rPr>
      </w:pPr>
      <w:r>
        <w:rPr>
          <w:rFonts w:hint="default" w:asciiTheme="minorEastAsia" w:hAnsiTheme="minorEastAsia" w:eastAsiaTheme="minorEastAsia" w:cstheme="minorEastAsia"/>
          <w:sz w:val="28"/>
          <w:szCs w:val="28"/>
          <w:highlight w:val="none"/>
          <w:lang w:val="en-US" w:eastAsia="zh-CN"/>
        </w:rPr>
        <w:t>人民法院应当深入推进知识产权民事、刑事、行政案件“三合一”审判机制改革，</w:t>
      </w:r>
      <w:r>
        <w:rPr>
          <w:rFonts w:hint="eastAsia" w:asciiTheme="minorEastAsia" w:hAnsiTheme="minorEastAsia" w:eastAsiaTheme="minorEastAsia" w:cstheme="minorEastAsia"/>
          <w:sz w:val="28"/>
          <w:szCs w:val="28"/>
          <w:highlight w:val="none"/>
          <w:lang w:val="en-US" w:eastAsia="zh-CN"/>
        </w:rPr>
        <w:t>统一审判标准，提高审判质量。</w:t>
      </w:r>
    </w:p>
    <w:p>
      <w:pPr>
        <w:pageBreakBefore w:val="0"/>
        <w:kinsoku/>
        <w:wordWrap/>
        <w:overflowPunct/>
        <w:topLinePunct w:val="0"/>
        <w:bidi w:val="0"/>
        <w:spacing w:line="440" w:lineRule="exact"/>
        <w:ind w:left="0" w:leftChars="0" w:right="0" w:rightChars="0" w:firstLine="560" w:firstLineChars="200"/>
        <w:rPr>
          <w:rFonts w:hint="default" w:eastAsia="楷体"/>
          <w:sz w:val="28"/>
          <w:szCs w:val="28"/>
          <w:highlight w:val="none"/>
          <w:lang w:val="en-US" w:eastAsia="zh-CN"/>
        </w:rPr>
      </w:pPr>
    </w:p>
    <w:p>
      <w:pPr>
        <w:pageBreakBefore w:val="0"/>
        <w:kinsoku/>
        <w:wordWrap/>
        <w:overflowPunct/>
        <w:topLinePunct w:val="0"/>
        <w:bidi w:val="0"/>
        <w:spacing w:line="440" w:lineRule="exact"/>
        <w:ind w:left="0" w:leftChars="0" w:right="0" w:rightChars="0" w:firstLine="560" w:firstLineChars="200"/>
        <w:rPr>
          <w:rFonts w:asciiTheme="minorEastAsia" w:hAnsiTheme="minorEastAsia" w:eastAsiaTheme="minorEastAsia" w:cstheme="minorEastAsia"/>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二十一</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行为保全措施</w:t>
      </w:r>
      <w:r>
        <w:rPr>
          <w:rFonts w:hint="eastAsia" w:ascii="黑体" w:hAnsi="黑体" w:eastAsia="黑体" w:cs="黑体"/>
          <w:b/>
          <w:sz w:val="28"/>
          <w:szCs w:val="28"/>
          <w:highlight w:val="none"/>
        </w:rPr>
        <w:t>】</w:t>
      </w:r>
    </w:p>
    <w:p>
      <w:pPr>
        <w:pStyle w:val="9"/>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hint="eastAsia" w:asciiTheme="minorEastAsia" w:hAnsiTheme="minorEastAsia" w:eastAsiaTheme="minorEastAsia" w:cstheme="minorEastAsia"/>
          <w:sz w:val="28"/>
          <w:szCs w:val="28"/>
          <w:highlight w:val="none"/>
          <w:lang w:eastAsia="zh-CN"/>
        </w:rPr>
      </w:pPr>
      <w:r>
        <w:rPr>
          <w:rFonts w:hint="default" w:asciiTheme="minorEastAsia" w:hAnsiTheme="minorEastAsia" w:eastAsiaTheme="minorEastAsia" w:cstheme="minorEastAsia"/>
          <w:sz w:val="28"/>
          <w:szCs w:val="28"/>
          <w:highlight w:val="none"/>
          <w:lang w:val="en-US" w:eastAsia="zh-CN"/>
        </w:rPr>
        <w:t>人民法院</w:t>
      </w:r>
      <w:r>
        <w:rPr>
          <w:rFonts w:hint="eastAsia" w:asciiTheme="minorEastAsia" w:hAnsiTheme="minorEastAsia" w:eastAsiaTheme="minorEastAsia" w:cstheme="minorEastAsia"/>
          <w:sz w:val="28"/>
          <w:szCs w:val="28"/>
          <w:highlight w:val="none"/>
          <w:lang w:val="en-US" w:eastAsia="zh-CN"/>
        </w:rPr>
        <w:t>推动完善行为保全措施，对于符合受理条件的行为保全申请，应当依法及时审查并作出裁定，有效制止知识产权侵权行为。</w:t>
      </w:r>
    </w:p>
    <w:p>
      <w:pPr>
        <w:pageBreakBefore w:val="0"/>
        <w:numPr>
          <w:ilvl w:val="0"/>
          <w:numId w:val="0"/>
        </w:numPr>
        <w:kinsoku/>
        <w:wordWrap/>
        <w:overflowPunct/>
        <w:topLinePunct w:val="0"/>
        <w:autoSpaceDE/>
        <w:autoSpaceDN/>
        <w:bidi w:val="0"/>
        <w:spacing w:beforeAutospacing="0" w:afterAutospacing="0" w:line="440" w:lineRule="exact"/>
        <w:ind w:left="0" w:leftChars="0" w:right="0" w:rightChars="0" w:firstLine="560" w:firstLineChars="200"/>
        <w:textAlignment w:val="auto"/>
        <w:rPr>
          <w:rFonts w:hint="eastAsia" w:eastAsia="楷体" w:cs="楷体"/>
          <w:b/>
          <w:bCs/>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val="en-US" w:eastAsia="zh-CN"/>
        </w:rPr>
        <w:t>二十二</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健全证据规则</w:t>
      </w:r>
      <w:r>
        <w:rPr>
          <w:rFonts w:hint="eastAsia" w:ascii="黑体" w:hAnsi="黑体" w:eastAsia="黑体" w:cs="黑体"/>
          <w:b/>
          <w:sz w:val="28"/>
          <w:szCs w:val="28"/>
          <w:highlight w:val="none"/>
        </w:rPr>
        <w:t>】</w:t>
      </w:r>
    </w:p>
    <w:p>
      <w:pPr>
        <w:pageBreakBefore w:val="0"/>
        <w:kinsoku/>
        <w:wordWrap/>
        <w:overflowPunct/>
        <w:topLinePunct w:val="0"/>
        <w:bidi w:val="0"/>
        <w:spacing w:line="440" w:lineRule="exact"/>
        <w:ind w:left="0" w:leftChars="0" w:right="0" w:rightChars="0" w:firstLine="560" w:firstLineChars="200"/>
        <w:rPr>
          <w:rFonts w:hint="eastAsia" w:asciiTheme="minorEastAsia" w:hAnsiTheme="minorEastAsia" w:eastAsiaTheme="minorEastAsia" w:cstheme="minorEastAsia"/>
          <w:sz w:val="28"/>
          <w:szCs w:val="28"/>
          <w:highlight w:val="none"/>
          <w:lang w:eastAsia="zh-CN"/>
        </w:rPr>
      </w:pPr>
      <w:r>
        <w:rPr>
          <w:rFonts w:hint="default" w:asciiTheme="minorEastAsia" w:hAnsiTheme="minorEastAsia" w:eastAsiaTheme="minorEastAsia" w:cstheme="minorEastAsia"/>
          <w:sz w:val="28"/>
          <w:szCs w:val="28"/>
          <w:highlight w:val="none"/>
          <w:lang w:val="en-US" w:eastAsia="zh-CN"/>
        </w:rPr>
        <w:t>人民法院</w:t>
      </w:r>
      <w:r>
        <w:rPr>
          <w:rFonts w:hint="eastAsia" w:asciiTheme="minorEastAsia" w:hAnsiTheme="minorEastAsia" w:eastAsiaTheme="minorEastAsia" w:cstheme="minorEastAsia"/>
          <w:sz w:val="28"/>
          <w:szCs w:val="28"/>
          <w:highlight w:val="none"/>
          <w:lang w:val="en-US" w:eastAsia="zh-CN"/>
        </w:rPr>
        <w:t>健全知识产权证据规则，采用技术调查官、技术鉴定、专家咨询等方式优化多元化技术事实查明机制，并推行律师调查令制度</w:t>
      </w:r>
      <w:r>
        <w:rPr>
          <w:rFonts w:hint="default" w:asciiTheme="minorEastAsia" w:hAnsiTheme="minorEastAsia" w:eastAsiaTheme="minorEastAsia" w:cstheme="minorEastAsia"/>
          <w:sz w:val="28"/>
          <w:szCs w:val="28"/>
          <w:highlight w:val="none"/>
          <w:lang w:val="en-US" w:eastAsia="zh-CN"/>
        </w:rPr>
        <w:t>。</w:t>
      </w:r>
    </w:p>
    <w:p>
      <w:pPr>
        <w:pageBreakBefore w:val="0"/>
        <w:widowControl w:val="0"/>
        <w:numPr>
          <w:ilvl w:val="0"/>
          <w:numId w:val="0"/>
        </w:numPr>
        <w:kinsoku/>
        <w:wordWrap/>
        <w:overflowPunct/>
        <w:topLinePunct w:val="0"/>
        <w:autoSpaceDE/>
        <w:autoSpaceDN/>
        <w:bidi w:val="0"/>
        <w:spacing w:beforeAutospacing="0" w:afterAutospacing="0" w:line="440" w:lineRule="exact"/>
        <w:ind w:left="0" w:leftChars="0" w:right="0" w:rightChars="0" w:firstLine="560" w:firstLineChars="200"/>
        <w:jc w:val="both"/>
        <w:textAlignment w:val="auto"/>
        <w:rPr>
          <w:rFonts w:hint="eastAsia" w:eastAsia="楷体" w:cs="楷体"/>
          <w:b/>
          <w:bCs/>
          <w:sz w:val="28"/>
          <w:szCs w:val="28"/>
          <w:highlight w:val="none"/>
        </w:rPr>
      </w:pPr>
    </w:p>
    <w:p>
      <w:pPr>
        <w:pStyle w:val="9"/>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hint="eastAsia" w:ascii="黑体" w:hAnsi="黑体" w:eastAsia="黑体" w:cs="黑体"/>
          <w:b/>
          <w:bCs w:val="0"/>
          <w:sz w:val="28"/>
          <w:szCs w:val="28"/>
          <w:highlight w:val="none"/>
          <w:lang w:val="en-US" w:eastAsia="zh-CN"/>
        </w:rPr>
      </w:pPr>
      <w:r>
        <w:rPr>
          <w:rFonts w:hint="eastAsia" w:ascii="黑体" w:hAnsi="黑体" w:eastAsia="黑体" w:cs="黑体"/>
          <w:b/>
          <w:bCs w:val="0"/>
          <w:sz w:val="28"/>
          <w:szCs w:val="28"/>
          <w:highlight w:val="none"/>
        </w:rPr>
        <w:t>第</w:t>
      </w:r>
      <w:r>
        <w:rPr>
          <w:rFonts w:hint="eastAsia" w:ascii="黑体" w:hAnsi="黑体" w:eastAsia="黑体" w:cs="黑体"/>
          <w:b/>
          <w:bCs w:val="0"/>
          <w:sz w:val="28"/>
          <w:szCs w:val="28"/>
          <w:highlight w:val="none"/>
          <w:lang w:val="en-US" w:eastAsia="zh-CN"/>
        </w:rPr>
        <w:t>二十三</w:t>
      </w:r>
      <w:r>
        <w:rPr>
          <w:rFonts w:hint="eastAsia" w:ascii="黑体" w:hAnsi="黑体" w:eastAsia="黑体" w:cs="黑体"/>
          <w:b/>
          <w:bCs w:val="0"/>
          <w:sz w:val="28"/>
          <w:szCs w:val="28"/>
          <w:highlight w:val="none"/>
        </w:rPr>
        <w:t>条【</w:t>
      </w:r>
      <w:r>
        <w:rPr>
          <w:rFonts w:hint="eastAsia" w:ascii="黑体" w:hAnsi="黑体" w:eastAsia="黑体" w:cs="黑体"/>
          <w:b/>
          <w:bCs w:val="0"/>
          <w:sz w:val="28"/>
          <w:szCs w:val="28"/>
          <w:highlight w:val="none"/>
          <w:lang w:eastAsia="zh-CN"/>
        </w:rPr>
        <w:t>惩罚性赔偿制度</w:t>
      </w:r>
      <w:r>
        <w:rPr>
          <w:rFonts w:hint="eastAsia" w:ascii="黑体" w:hAnsi="黑体" w:eastAsia="黑体" w:cs="黑体"/>
          <w:b/>
          <w:bCs w:val="0"/>
          <w:sz w:val="28"/>
          <w:szCs w:val="28"/>
          <w:highlight w:val="none"/>
        </w:rPr>
        <w:t>】</w:t>
      </w:r>
    </w:p>
    <w:p>
      <w:pPr>
        <w:pStyle w:val="9"/>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hint="eastAsia" w:asciiTheme="minorEastAsia" w:hAnsiTheme="minorEastAsia" w:eastAsiaTheme="minorEastAsia" w:cstheme="minorEastAsia"/>
          <w:sz w:val="28"/>
          <w:szCs w:val="28"/>
          <w:highlight w:val="none"/>
          <w:lang w:eastAsia="zh-CN"/>
        </w:rPr>
      </w:pPr>
      <w:r>
        <w:rPr>
          <w:rFonts w:hint="default" w:asciiTheme="minorEastAsia" w:hAnsiTheme="minorEastAsia" w:eastAsiaTheme="minorEastAsia" w:cstheme="minorEastAsia"/>
          <w:sz w:val="28"/>
          <w:szCs w:val="28"/>
          <w:highlight w:val="none"/>
          <w:lang w:val="en-US" w:eastAsia="zh-CN"/>
        </w:rPr>
        <w:t>人民法院</w:t>
      </w:r>
      <w:r>
        <w:rPr>
          <w:rFonts w:hint="eastAsia" w:asciiTheme="minorEastAsia" w:hAnsiTheme="minorEastAsia" w:eastAsiaTheme="minorEastAsia" w:cstheme="minorEastAsia"/>
          <w:sz w:val="28"/>
          <w:szCs w:val="28"/>
          <w:highlight w:val="none"/>
          <w:lang w:val="en-US" w:eastAsia="zh-CN"/>
        </w:rPr>
        <w:t>应当有效执行知识产权侵权惩罚性赔偿制度，对于情节严重的故意侵害他人知识产权行为，依法支持权利人的惩罚性赔偿请求，并合理确定知识产权损害赔偿数额。</w:t>
      </w:r>
    </w:p>
    <w:p>
      <w:pPr>
        <w:pageBreakBefore w:val="0"/>
        <w:kinsoku/>
        <w:wordWrap/>
        <w:overflowPunct/>
        <w:topLinePunct w:val="0"/>
        <w:bidi w:val="0"/>
        <w:spacing w:line="440" w:lineRule="exact"/>
        <w:ind w:left="0" w:leftChars="0" w:right="0" w:rightChars="0" w:firstLine="560" w:firstLineChars="200"/>
        <w:rPr>
          <w:rFonts w:hint="eastAsia" w:eastAsia="楷体" w:cs="楷体"/>
          <w:sz w:val="28"/>
          <w:szCs w:val="28"/>
          <w:highlight w:val="none"/>
          <w:lang w:val="en-US" w:eastAsia="zh-CN"/>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val="en-US" w:eastAsia="zh-CN"/>
        </w:rPr>
        <w:t>二十四</w:t>
      </w:r>
      <w:r>
        <w:rPr>
          <w:rFonts w:hint="eastAsia" w:ascii="黑体" w:hAnsi="黑体" w:eastAsia="黑体" w:cs="黑体"/>
          <w:b/>
          <w:sz w:val="28"/>
          <w:szCs w:val="28"/>
          <w:highlight w:val="none"/>
        </w:rPr>
        <w:t>条【</w:t>
      </w:r>
      <w:r>
        <w:rPr>
          <w:rFonts w:hint="eastAsia" w:ascii="黑体" w:hAnsi="黑体" w:eastAsia="黑体" w:cs="黑体"/>
          <w:b/>
          <w:sz w:val="28"/>
          <w:szCs w:val="28"/>
          <w:highlight w:val="none"/>
          <w:lang w:eastAsia="zh-CN"/>
        </w:rPr>
        <w:t>典型案例发布</w:t>
      </w:r>
      <w:r>
        <w:rPr>
          <w:rFonts w:hint="eastAsia" w:ascii="黑体" w:hAnsi="黑体" w:eastAsia="黑体" w:cs="黑体"/>
          <w:b/>
          <w:sz w:val="28"/>
          <w:szCs w:val="28"/>
          <w:highlight w:val="none"/>
        </w:rPr>
        <w:t>】</w:t>
      </w:r>
    </w:p>
    <w:p>
      <w:pPr>
        <w:pStyle w:val="9"/>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hint="eastAsia" w:asciiTheme="minorEastAsia" w:hAnsiTheme="minorEastAsia" w:eastAsiaTheme="minorEastAsia" w:cstheme="minorEastAsia"/>
          <w:sz w:val="28"/>
          <w:szCs w:val="28"/>
          <w:highlight w:val="none"/>
          <w:lang w:eastAsia="zh-CN"/>
        </w:rPr>
      </w:pPr>
      <w:r>
        <w:rPr>
          <w:rFonts w:hint="default" w:asciiTheme="minorEastAsia" w:hAnsiTheme="minorEastAsia" w:eastAsiaTheme="minorEastAsia" w:cstheme="minorEastAsia"/>
          <w:sz w:val="28"/>
          <w:szCs w:val="28"/>
          <w:highlight w:val="none"/>
          <w:lang w:val="en-US" w:eastAsia="zh-CN"/>
        </w:rPr>
        <w:t>人民法院</w:t>
      </w:r>
      <w:r>
        <w:rPr>
          <w:rFonts w:hint="eastAsia" w:asciiTheme="minorEastAsia" w:hAnsiTheme="minorEastAsia" w:eastAsiaTheme="minorEastAsia" w:cstheme="minorEastAsia"/>
          <w:sz w:val="28"/>
          <w:szCs w:val="28"/>
          <w:highlight w:val="none"/>
          <w:lang w:val="en-US" w:eastAsia="zh-CN"/>
        </w:rPr>
        <w:t>、人民检察院应当建立健全重大典型案例发布制度，加强案件指导，促进法律适用的统一。</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eastAsia="宋体" w:cs="仿宋_GB2312"/>
          <w:sz w:val="28"/>
          <w:szCs w:val="28"/>
          <w:highlight w:val="none"/>
          <w:lang w:eastAsia="zh-CN"/>
        </w:rPr>
      </w:pPr>
    </w:p>
    <w:p>
      <w:pPr>
        <w:pStyle w:val="3"/>
        <w:pageBreakBefore w:val="0"/>
        <w:numPr>
          <w:ilvl w:val="0"/>
          <w:numId w:val="1"/>
        </w:numPr>
        <w:kinsoku/>
        <w:wordWrap/>
        <w:overflowPunct/>
        <w:topLinePunct w:val="0"/>
        <w:bidi w:val="0"/>
        <w:spacing w:line="440" w:lineRule="exact"/>
        <w:ind w:left="0" w:leftChars="0" w:right="0" w:rightChars="0" w:firstLine="560" w:firstLineChars="200"/>
        <w:rPr>
          <w:rFonts w:hint="eastAsia"/>
          <w:sz w:val="28"/>
          <w:szCs w:val="28"/>
          <w:highlight w:val="none"/>
          <w:shd w:val="clear" w:color="auto" w:fill="auto"/>
          <w:lang w:val="en-US" w:eastAsia="zh-CN"/>
        </w:rPr>
      </w:pPr>
      <w:r>
        <w:rPr>
          <w:rFonts w:hint="eastAsia"/>
          <w:sz w:val="28"/>
          <w:szCs w:val="28"/>
          <w:highlight w:val="none"/>
          <w:shd w:val="clear" w:color="auto" w:fill="auto"/>
          <w:lang w:val="en-US" w:eastAsia="zh-CN"/>
        </w:rPr>
        <w:t>行政保护</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二十五</w:t>
      </w:r>
      <w:r>
        <w:rPr>
          <w:rFonts w:hint="eastAsia" w:ascii="黑体" w:hAnsi="黑体" w:eastAsia="黑体" w:cs="黑体"/>
          <w:b/>
          <w:sz w:val="28"/>
          <w:szCs w:val="28"/>
          <w:highlight w:val="none"/>
        </w:rPr>
        <w:t>条</w:t>
      </w:r>
      <w:bookmarkStart w:id="8" w:name="OLE_LINK1"/>
      <w:r>
        <w:rPr>
          <w:rFonts w:hint="eastAsia" w:ascii="黑体" w:hAnsi="黑体" w:eastAsia="黑体" w:cs="黑体"/>
          <w:b/>
          <w:sz w:val="28"/>
          <w:szCs w:val="28"/>
          <w:highlight w:val="none"/>
        </w:rPr>
        <w:t>【</w:t>
      </w:r>
      <w:r>
        <w:rPr>
          <w:rFonts w:hint="eastAsia" w:ascii="黑体" w:hAnsi="黑体" w:eastAsia="黑体" w:cs="黑体"/>
          <w:b/>
          <w:sz w:val="28"/>
          <w:szCs w:val="28"/>
          <w:highlight w:val="none"/>
          <w:lang w:eastAsia="zh-CN"/>
        </w:rPr>
        <w:t>获权</w:t>
      </w:r>
      <w:r>
        <w:rPr>
          <w:rFonts w:hint="eastAsia" w:ascii="黑体" w:hAnsi="黑体" w:eastAsia="黑体" w:cs="黑体"/>
          <w:b/>
          <w:sz w:val="28"/>
          <w:szCs w:val="28"/>
          <w:highlight w:val="none"/>
        </w:rPr>
        <w:t>保护】</w:t>
      </w:r>
      <w:bookmarkEnd w:id="8"/>
    </w:p>
    <w:p>
      <w:pPr>
        <w:pageBreakBefore w:val="0"/>
        <w:kinsoku/>
        <w:wordWrap/>
        <w:overflowPunct/>
        <w:topLinePunct w:val="0"/>
        <w:bidi w:val="0"/>
        <w:spacing w:line="440" w:lineRule="exact"/>
        <w:ind w:left="0" w:leftChars="0" w:right="0" w:rightChars="0"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县级以上人民政府应当支持和引导创新主体提升知识产权管理效能，加强关键领域自主知识产权的源头保护，鼓励创新主体开展关键核心技术专利布局、集成电路布图设计布局，研究开发植物新品种，鼓励支持自然人、法人或其他组织依法注册和使用商标，申请地理标志产品保护。</w:t>
      </w:r>
    </w:p>
    <w:p>
      <w:pPr>
        <w:pageBreakBefore w:val="0"/>
        <w:kinsoku/>
        <w:wordWrap/>
        <w:overflowPunct/>
        <w:topLinePunct w:val="0"/>
        <w:bidi w:val="0"/>
        <w:spacing w:line="440" w:lineRule="exact"/>
        <w:ind w:left="0" w:leftChars="0" w:right="0" w:rightChars="0"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县级以上知识产权主管部门应当强化知识产权质量导向，</w:t>
      </w:r>
      <w:r>
        <w:rPr>
          <w:rFonts w:hint="eastAsia" w:asciiTheme="minorEastAsia" w:hAnsiTheme="minorEastAsia" w:eastAsiaTheme="minorEastAsia" w:cstheme="minorEastAsia"/>
          <w:sz w:val="28"/>
          <w:szCs w:val="28"/>
          <w:highlight w:val="none"/>
          <w:lang w:eastAsia="zh-CN"/>
        </w:rPr>
        <w:t>提升知识产权申请注册质量，</w:t>
      </w:r>
      <w:r>
        <w:rPr>
          <w:rFonts w:hint="eastAsia" w:asciiTheme="minorEastAsia" w:hAnsiTheme="minorEastAsia" w:eastAsiaTheme="minorEastAsia" w:cstheme="minorEastAsia"/>
          <w:sz w:val="28"/>
          <w:szCs w:val="28"/>
          <w:highlight w:val="none"/>
        </w:rPr>
        <w:t>打击非正常专利申请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商标恶意注册和囤积行为。</w:t>
      </w:r>
    </w:p>
    <w:p>
      <w:pPr>
        <w:pageBreakBefore w:val="0"/>
        <w:kinsoku/>
        <w:wordWrap/>
        <w:overflowPunct/>
        <w:topLinePunct w:val="0"/>
        <w:bidi w:val="0"/>
        <w:spacing w:line="440" w:lineRule="exact"/>
        <w:ind w:left="556" w:leftChars="174" w:right="0" w:rightChars="0" w:firstLine="0" w:firstLineChars="0"/>
        <w:rPr>
          <w:rFonts w:asciiTheme="minorEastAsia" w:hAnsiTheme="minorEastAsia" w:eastAsiaTheme="minorEastAsia" w:cstheme="minorEastAsia"/>
          <w:b/>
          <w:sz w:val="28"/>
          <w:szCs w:val="28"/>
          <w:highlight w:val="none"/>
        </w:rPr>
      </w:pPr>
      <w:r>
        <w:rPr>
          <w:rFonts w:hint="eastAsia" w:eastAsia="楷体"/>
          <w:sz w:val="28"/>
          <w:szCs w:val="28"/>
          <w:highlight w:val="none"/>
        </w:rPr>
        <w:br w:type="textWrapping"/>
      </w: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二十六</w:t>
      </w:r>
      <w:r>
        <w:rPr>
          <w:rFonts w:hint="eastAsia" w:ascii="黑体" w:hAnsi="黑体" w:eastAsia="黑体" w:cs="黑体"/>
          <w:b/>
          <w:sz w:val="28"/>
          <w:szCs w:val="28"/>
          <w:highlight w:val="none"/>
        </w:rPr>
        <w:t>条【分析评议】</w:t>
      </w:r>
    </w:p>
    <w:p>
      <w:pPr>
        <w:pageBreakBefore w:val="0"/>
        <w:kinsoku/>
        <w:wordWrap/>
        <w:overflowPunct/>
        <w:topLinePunct w:val="0"/>
        <w:bidi w:val="0"/>
        <w:spacing w:line="440" w:lineRule="exact"/>
        <w:ind w:left="0" w:leftChars="0" w:right="0" w:rightChars="0" w:firstLine="560" w:firstLineChars="200"/>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省、地级以上市人民政府及其发展改革、工业和信息化、科学技术、国有资产、商务等有关主管部门对涉及知识产权的重大区域和产业规划、利用财政性资金或国有资本设立的重大政府投资项目、重大自主创新项目、重大技术引进或出口项目、重大人才管理和引进项目等重大经济科技活动，组织开展知识产权分析评议，防范知识产权风险。</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第二十</w:t>
      </w:r>
      <w:r>
        <w:rPr>
          <w:rFonts w:hint="eastAsia" w:ascii="黑体" w:hAnsi="黑体" w:eastAsia="黑体" w:cs="黑体"/>
          <w:b/>
          <w:sz w:val="28"/>
          <w:szCs w:val="28"/>
          <w:highlight w:val="none"/>
          <w:lang w:eastAsia="zh-CN"/>
        </w:rPr>
        <w:t>七</w:t>
      </w:r>
      <w:r>
        <w:rPr>
          <w:rFonts w:hint="eastAsia" w:ascii="黑体" w:hAnsi="黑体" w:eastAsia="黑体" w:cs="黑体"/>
          <w:b/>
          <w:sz w:val="28"/>
          <w:szCs w:val="28"/>
          <w:highlight w:val="none"/>
        </w:rPr>
        <w:t>条【委托执法】</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县级以上知识产权主管部门和相关管理部门可以在法定权限内委托符合《中华人民共和国行政处罚法》第二十一条规定条件的具有管理公共事务职能的组织实施行政处罚、行政裁决。</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第二十</w:t>
      </w:r>
      <w:r>
        <w:rPr>
          <w:rFonts w:hint="eastAsia" w:ascii="黑体" w:hAnsi="黑体" w:eastAsia="黑体" w:cs="黑体"/>
          <w:b/>
          <w:sz w:val="28"/>
          <w:szCs w:val="28"/>
          <w:highlight w:val="none"/>
          <w:lang w:eastAsia="zh-CN"/>
        </w:rPr>
        <w:t>八</w:t>
      </w:r>
      <w:r>
        <w:rPr>
          <w:rFonts w:hint="eastAsia" w:ascii="黑体" w:hAnsi="黑体" w:eastAsia="黑体" w:cs="黑体"/>
          <w:b/>
          <w:sz w:val="28"/>
          <w:szCs w:val="28"/>
          <w:highlight w:val="none"/>
        </w:rPr>
        <w:t xml:space="preserve">条【合并处理 指定管辖】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知识产权主管部门和相关管理部门应权利人或者利害关系人请求处理知识产权侵权纠纷，对在本行政区域内侵犯同一知识产权的案件可以合并处理。对跨区域侵犯同一知识产权的案件，可以请求共同的上一级知识产权主管部门或者上一级相关管理部门处理。上一级部门认为必要时，可以指定有管辖权的下级知识产权主管部门和相关管理部门处理。</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第二十</w:t>
      </w:r>
      <w:r>
        <w:rPr>
          <w:rFonts w:hint="eastAsia" w:ascii="黑体" w:hAnsi="黑体" w:eastAsia="黑体" w:cs="黑体"/>
          <w:b/>
          <w:sz w:val="28"/>
          <w:szCs w:val="28"/>
          <w:highlight w:val="none"/>
          <w:lang w:eastAsia="zh-CN"/>
        </w:rPr>
        <w:t>九</w:t>
      </w:r>
      <w:r>
        <w:rPr>
          <w:rFonts w:hint="eastAsia" w:ascii="黑体" w:hAnsi="黑体" w:eastAsia="黑体" w:cs="黑体"/>
          <w:b/>
          <w:sz w:val="28"/>
          <w:szCs w:val="28"/>
          <w:highlight w:val="none"/>
        </w:rPr>
        <w:t>条【线索通报 两法衔接】</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县级以上知识产权主管部门和相关管理部门在处理知识产权违法行为过程中，发现属于其他部门主管的知识产权案件线索时，应当及时书面通报同级主管部门。</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根据调查收集的证据和查明的案件事实，认为存在犯罪的合理嫌疑，需要公安机关采取措施进一步获取证据以判断是否达到刑事案件立案追诉标准的，应当依法移送公安机关，并抄送同级检察机关。</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公安机关对于移送的涉嫌知识产权犯罪的案件，应当在规定时限内决定是否立案，并书面告知移送案件的部门。</w:t>
      </w:r>
    </w:p>
    <w:p>
      <w:pPr>
        <w:pageBreakBefore w:val="0"/>
        <w:kinsoku/>
        <w:wordWrap/>
        <w:overflowPunct/>
        <w:topLinePunct w:val="0"/>
        <w:bidi w:val="0"/>
        <w:snapToGrid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执法</w:t>
      </w:r>
      <w:r>
        <w:rPr>
          <w:rFonts w:hint="eastAsia" w:ascii="黑体" w:hAnsi="黑体" w:eastAsia="黑体" w:cs="黑体"/>
          <w:b/>
          <w:sz w:val="28"/>
          <w:szCs w:val="28"/>
          <w:highlight w:val="none"/>
          <w:shd w:val="clear" w:color="auto" w:fill="auto"/>
        </w:rPr>
        <w:t>人员】</w:t>
      </w:r>
    </w:p>
    <w:p>
      <w:pPr>
        <w:pageBreakBefore w:val="0"/>
        <w:kinsoku/>
        <w:wordWrap/>
        <w:overflowPunct/>
        <w:topLinePunct w:val="0"/>
        <w:bidi w:val="0"/>
        <w:spacing w:line="440" w:lineRule="exact"/>
        <w:ind w:left="0" w:leftChars="0" w:right="0" w:rightChars="0" w:firstLine="560" w:firstLineChars="200"/>
        <w:rPr>
          <w:rFonts w:ascii="宋体" w:hAnsi="宋体" w:cs="仿宋"/>
          <w:sz w:val="28"/>
          <w:szCs w:val="28"/>
          <w:highlight w:val="none"/>
          <w:shd w:val="clear" w:color="auto" w:fill="auto"/>
        </w:rPr>
      </w:pPr>
      <w:r>
        <w:rPr>
          <w:rFonts w:hint="eastAsia"/>
          <w:sz w:val="28"/>
          <w:szCs w:val="28"/>
          <w:highlight w:val="none"/>
          <w:shd w:val="clear" w:color="auto" w:fill="auto"/>
        </w:rPr>
        <w:t>知识产权</w:t>
      </w:r>
      <w:r>
        <w:rPr>
          <w:sz w:val="28"/>
          <w:szCs w:val="28"/>
          <w:highlight w:val="none"/>
          <w:shd w:val="clear" w:color="auto" w:fill="auto"/>
        </w:rPr>
        <w:t>行政</w:t>
      </w:r>
      <w:r>
        <w:rPr>
          <w:rFonts w:hint="eastAsia"/>
          <w:sz w:val="28"/>
          <w:szCs w:val="28"/>
          <w:highlight w:val="none"/>
          <w:shd w:val="clear" w:color="auto" w:fill="auto"/>
          <w:lang w:eastAsia="zh-CN"/>
        </w:rPr>
        <w:t>执法工作</w:t>
      </w:r>
      <w:r>
        <w:rPr>
          <w:sz w:val="28"/>
          <w:szCs w:val="28"/>
          <w:highlight w:val="none"/>
          <w:shd w:val="clear" w:color="auto" w:fill="auto"/>
        </w:rPr>
        <w:t>应当由</w:t>
      </w:r>
      <w:r>
        <w:rPr>
          <w:rFonts w:hint="eastAsia"/>
          <w:sz w:val="28"/>
          <w:szCs w:val="28"/>
          <w:highlight w:val="none"/>
          <w:shd w:val="clear" w:color="auto" w:fill="auto"/>
          <w:lang w:eastAsia="zh-CN"/>
        </w:rPr>
        <w:t>持有</w:t>
      </w:r>
      <w:r>
        <w:rPr>
          <w:sz w:val="28"/>
          <w:szCs w:val="28"/>
          <w:highlight w:val="none"/>
          <w:shd w:val="clear" w:color="auto" w:fill="auto"/>
        </w:rPr>
        <w:t>行政执法</w:t>
      </w:r>
      <w:r>
        <w:rPr>
          <w:rFonts w:hint="eastAsia"/>
          <w:sz w:val="28"/>
          <w:szCs w:val="28"/>
          <w:highlight w:val="none"/>
          <w:shd w:val="clear" w:color="auto" w:fill="auto"/>
          <w:lang w:eastAsia="zh-CN"/>
        </w:rPr>
        <w:t>证件</w:t>
      </w:r>
      <w:r>
        <w:rPr>
          <w:sz w:val="28"/>
          <w:szCs w:val="28"/>
          <w:highlight w:val="none"/>
          <w:shd w:val="clear" w:color="auto" w:fill="auto"/>
        </w:rPr>
        <w:t>的</w:t>
      </w:r>
      <w:r>
        <w:rPr>
          <w:rFonts w:hint="eastAsia"/>
          <w:sz w:val="28"/>
          <w:szCs w:val="28"/>
          <w:highlight w:val="none"/>
          <w:shd w:val="clear" w:color="auto" w:fill="auto"/>
          <w:lang w:eastAsia="zh-CN"/>
        </w:rPr>
        <w:t>执法</w:t>
      </w:r>
      <w:r>
        <w:rPr>
          <w:sz w:val="28"/>
          <w:szCs w:val="28"/>
          <w:highlight w:val="none"/>
          <w:shd w:val="clear" w:color="auto" w:fill="auto"/>
        </w:rPr>
        <w:t>人员</w:t>
      </w:r>
      <w:r>
        <w:rPr>
          <w:rFonts w:hint="eastAsia"/>
          <w:sz w:val="28"/>
          <w:szCs w:val="28"/>
          <w:highlight w:val="none"/>
          <w:shd w:val="clear" w:color="auto" w:fill="auto"/>
          <w:lang w:eastAsia="zh-CN"/>
        </w:rPr>
        <w:t>实施。</w:t>
      </w:r>
      <w:r>
        <w:rPr>
          <w:rFonts w:hint="eastAsia" w:ascii="宋体" w:hAnsi="宋体" w:cs="仿宋"/>
          <w:sz w:val="28"/>
          <w:szCs w:val="28"/>
          <w:highlight w:val="none"/>
          <w:shd w:val="clear" w:color="auto" w:fill="auto"/>
          <w:lang w:eastAsia="zh-CN"/>
        </w:rPr>
        <w:t>专利行政主管部门</w:t>
      </w:r>
      <w:r>
        <w:rPr>
          <w:rFonts w:ascii="宋体" w:hAnsi="宋体" w:cs="仿宋"/>
          <w:sz w:val="28"/>
          <w:szCs w:val="28"/>
          <w:highlight w:val="none"/>
          <w:shd w:val="clear" w:color="auto" w:fill="auto"/>
        </w:rPr>
        <w:t>办理专利侵权纠纷案件，应当指定三名以上单数</w:t>
      </w:r>
      <w:r>
        <w:rPr>
          <w:rFonts w:hint="eastAsia" w:ascii="宋体" w:hAnsi="宋体" w:cs="仿宋"/>
          <w:sz w:val="28"/>
          <w:szCs w:val="28"/>
          <w:highlight w:val="none"/>
          <w:shd w:val="clear" w:color="auto" w:fill="auto"/>
          <w:lang w:eastAsia="zh-CN"/>
        </w:rPr>
        <w:t>执法</w:t>
      </w:r>
      <w:r>
        <w:rPr>
          <w:rFonts w:ascii="宋体" w:hAnsi="宋体" w:cs="仿宋"/>
          <w:sz w:val="28"/>
          <w:szCs w:val="28"/>
          <w:highlight w:val="none"/>
          <w:shd w:val="clear" w:color="auto" w:fill="auto"/>
        </w:rPr>
        <w:t>人员处理</w:t>
      </w:r>
      <w:r>
        <w:rPr>
          <w:rFonts w:hint="eastAsia" w:ascii="宋体" w:hAnsi="宋体" w:cs="仿宋"/>
          <w:sz w:val="28"/>
          <w:szCs w:val="28"/>
          <w:highlight w:val="none"/>
          <w:shd w:val="clear" w:color="auto" w:fill="auto"/>
          <w:lang w:eastAsia="zh-CN"/>
        </w:rPr>
        <w:t>。实施其他行政执法的，</w:t>
      </w:r>
      <w:r>
        <w:rPr>
          <w:sz w:val="28"/>
          <w:szCs w:val="28"/>
          <w:highlight w:val="none"/>
          <w:shd w:val="clear" w:color="auto" w:fill="auto"/>
        </w:rPr>
        <w:t>执法人员不得少于两人</w:t>
      </w:r>
      <w:r>
        <w:rPr>
          <w:rFonts w:hint="eastAsia"/>
          <w:sz w:val="28"/>
          <w:szCs w:val="28"/>
          <w:highlight w:val="none"/>
          <w:shd w:val="clear" w:color="auto" w:fill="auto"/>
          <w:lang w:eastAsia="zh-CN"/>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三十一</w:t>
      </w:r>
      <w:r>
        <w:rPr>
          <w:rFonts w:hint="eastAsia" w:ascii="黑体" w:hAnsi="黑体" w:eastAsia="黑体" w:cs="黑体"/>
          <w:b/>
          <w:sz w:val="28"/>
          <w:szCs w:val="28"/>
          <w:highlight w:val="none"/>
          <w:shd w:val="clear" w:color="auto" w:fill="auto"/>
        </w:rPr>
        <w:t>条【</w:t>
      </w:r>
      <w:r>
        <w:rPr>
          <w:rFonts w:ascii="黑体" w:hAnsi="黑体" w:eastAsia="黑体" w:cs="黑体"/>
          <w:b/>
          <w:sz w:val="28"/>
          <w:szCs w:val="28"/>
          <w:highlight w:val="none"/>
          <w:shd w:val="clear" w:color="auto" w:fill="auto"/>
        </w:rPr>
        <w:t>技术调查员</w:t>
      </w:r>
      <w:r>
        <w:rPr>
          <w:rFonts w:hint="eastAsia" w:ascii="黑体" w:hAnsi="黑体" w:eastAsia="黑体" w:cs="黑体"/>
          <w:b/>
          <w:sz w:val="28"/>
          <w:szCs w:val="28"/>
          <w:highlight w:val="none"/>
          <w:shd w:val="clear" w:color="auto" w:fill="auto"/>
        </w:rPr>
        <w:t>】</w:t>
      </w:r>
    </w:p>
    <w:p>
      <w:pPr>
        <w:pStyle w:val="4"/>
        <w:pageBreakBefore w:val="0"/>
        <w:tabs>
          <w:tab w:val="left" w:pos="7920"/>
        </w:tabs>
        <w:kinsoku/>
        <w:wordWrap/>
        <w:overflowPunct/>
        <w:topLinePunct w:val="0"/>
        <w:bidi w:val="0"/>
        <w:spacing w:line="440" w:lineRule="exact"/>
        <w:ind w:left="0" w:leftChars="0" w:right="0" w:rightChars="0" w:firstLine="560" w:firstLineChars="200"/>
        <w:rPr>
          <w:rFonts w:ascii="仿宋_GB2312" w:hAnsi="仿宋_GB2312" w:eastAsia="宋体" w:cs="仿宋_GB2312"/>
          <w:sz w:val="28"/>
          <w:szCs w:val="28"/>
          <w:highlight w:val="none"/>
          <w:shd w:val="clear" w:color="auto" w:fill="auto"/>
        </w:rPr>
      </w:pPr>
      <w:r>
        <w:rPr>
          <w:rFonts w:ascii="仿宋_GB2312" w:hAnsi="仿宋_GB2312" w:eastAsia="宋体" w:cs="仿宋_GB2312"/>
          <w:sz w:val="28"/>
          <w:szCs w:val="28"/>
          <w:highlight w:val="none"/>
          <w:shd w:val="clear" w:color="auto" w:fill="auto"/>
        </w:rPr>
        <w:t>知识产权</w:t>
      </w:r>
      <w:r>
        <w:rPr>
          <w:rFonts w:hint="eastAsia" w:ascii="仿宋_GB2312" w:hAnsi="仿宋_GB2312" w:eastAsia="宋体" w:cs="仿宋_GB2312"/>
          <w:sz w:val="28"/>
          <w:szCs w:val="28"/>
          <w:highlight w:val="none"/>
          <w:shd w:val="clear" w:color="auto" w:fill="auto"/>
          <w:lang w:eastAsia="zh-CN"/>
        </w:rPr>
        <w:t>主管部门和</w:t>
      </w:r>
      <w:r>
        <w:rPr>
          <w:rFonts w:ascii="仿宋_GB2312" w:hAnsi="仿宋_GB2312" w:eastAsia="宋体" w:cs="仿宋_GB2312"/>
          <w:sz w:val="28"/>
          <w:szCs w:val="28"/>
          <w:highlight w:val="none"/>
          <w:shd w:val="clear" w:color="auto" w:fill="auto"/>
        </w:rPr>
        <w:t>相关管理部门</w:t>
      </w:r>
      <w:r>
        <w:rPr>
          <w:rFonts w:hint="eastAsia" w:ascii="仿宋_GB2312" w:hAnsi="仿宋_GB2312" w:eastAsia="宋体" w:cs="仿宋_GB2312"/>
          <w:sz w:val="28"/>
          <w:szCs w:val="28"/>
          <w:highlight w:val="none"/>
          <w:shd w:val="clear" w:color="auto" w:fill="auto"/>
        </w:rPr>
        <w:t>可以</w:t>
      </w:r>
      <w:r>
        <w:rPr>
          <w:rFonts w:hint="eastAsia" w:ascii="仿宋_GB2312" w:hAnsi="仿宋_GB2312" w:eastAsia="宋体" w:cs="仿宋_GB2312"/>
          <w:sz w:val="28"/>
          <w:szCs w:val="28"/>
          <w:highlight w:val="none"/>
          <w:shd w:val="clear" w:color="auto" w:fill="auto"/>
          <w:lang w:eastAsia="zh-CN"/>
        </w:rPr>
        <w:t>配备或聘任</w:t>
      </w:r>
      <w:r>
        <w:rPr>
          <w:rFonts w:hint="eastAsia" w:ascii="仿宋_GB2312" w:hAnsi="仿宋_GB2312" w:eastAsia="宋体" w:cs="仿宋_GB2312"/>
          <w:sz w:val="28"/>
          <w:szCs w:val="28"/>
          <w:highlight w:val="none"/>
          <w:shd w:val="clear" w:color="auto" w:fill="auto"/>
        </w:rPr>
        <w:t>专家作为</w:t>
      </w:r>
      <w:r>
        <w:rPr>
          <w:rFonts w:ascii="仿宋_GB2312" w:hAnsi="仿宋_GB2312" w:eastAsia="宋体" w:cs="仿宋_GB2312"/>
          <w:sz w:val="28"/>
          <w:szCs w:val="28"/>
          <w:highlight w:val="none"/>
          <w:shd w:val="clear" w:color="auto" w:fill="auto"/>
        </w:rPr>
        <w:t>技术调查员</w:t>
      </w:r>
      <w:r>
        <w:rPr>
          <w:rFonts w:hint="eastAsia" w:ascii="仿宋_GB2312" w:hAnsi="仿宋_GB2312" w:eastAsia="宋体" w:cs="仿宋_GB2312"/>
          <w:sz w:val="28"/>
          <w:szCs w:val="28"/>
          <w:highlight w:val="none"/>
          <w:shd w:val="clear" w:color="auto" w:fill="auto"/>
        </w:rPr>
        <w:t>，为知识产权行政</w:t>
      </w:r>
      <w:r>
        <w:rPr>
          <w:rFonts w:hint="eastAsia" w:ascii="仿宋_GB2312" w:hAnsi="仿宋_GB2312" w:eastAsia="宋体" w:cs="仿宋_GB2312"/>
          <w:sz w:val="28"/>
          <w:szCs w:val="28"/>
          <w:highlight w:val="none"/>
          <w:shd w:val="clear" w:color="auto" w:fill="auto"/>
          <w:lang w:eastAsia="zh-CN"/>
        </w:rPr>
        <w:t>执法</w:t>
      </w:r>
      <w:r>
        <w:rPr>
          <w:rFonts w:hint="eastAsia" w:ascii="仿宋_GB2312" w:hAnsi="仿宋_GB2312" w:eastAsia="宋体" w:cs="仿宋_GB2312"/>
          <w:sz w:val="28"/>
          <w:szCs w:val="28"/>
          <w:highlight w:val="none"/>
          <w:shd w:val="clear" w:color="auto" w:fill="auto"/>
        </w:rPr>
        <w:t>工作提供专业技术支持。</w:t>
      </w:r>
    </w:p>
    <w:p>
      <w:pPr>
        <w:pStyle w:val="4"/>
        <w:pageBreakBefore w:val="0"/>
        <w:tabs>
          <w:tab w:val="left" w:pos="7920"/>
        </w:tabs>
        <w:kinsoku/>
        <w:wordWrap/>
        <w:overflowPunct/>
        <w:topLinePunct w:val="0"/>
        <w:bidi w:val="0"/>
        <w:spacing w:line="440" w:lineRule="exact"/>
        <w:ind w:left="0" w:leftChars="0" w:right="0" w:rightChars="0" w:firstLine="560" w:firstLineChars="200"/>
        <w:rPr>
          <w:rFonts w:ascii="仿宋_GB2312" w:hAnsi="仿宋_GB2312" w:eastAsia="宋体" w:cs="仿宋_GB2312"/>
          <w:sz w:val="28"/>
          <w:szCs w:val="28"/>
          <w:highlight w:val="none"/>
          <w:shd w:val="clear" w:color="auto" w:fill="auto"/>
        </w:rPr>
      </w:pPr>
      <w:r>
        <w:rPr>
          <w:rFonts w:ascii="仿宋_GB2312" w:hAnsi="仿宋_GB2312" w:eastAsia="宋体" w:cs="仿宋_GB2312"/>
          <w:sz w:val="28"/>
          <w:szCs w:val="28"/>
          <w:highlight w:val="none"/>
          <w:shd w:val="clear" w:color="auto" w:fill="auto"/>
        </w:rPr>
        <w:t>技术调查员</w:t>
      </w:r>
      <w:r>
        <w:rPr>
          <w:rFonts w:hint="eastAsia" w:ascii="仿宋_GB2312" w:hAnsi="仿宋_GB2312" w:eastAsia="宋体" w:cs="仿宋_GB2312"/>
          <w:sz w:val="28"/>
          <w:szCs w:val="28"/>
          <w:highlight w:val="none"/>
          <w:shd w:val="clear" w:color="auto" w:fill="auto"/>
        </w:rPr>
        <w:t>根据指派</w:t>
      </w:r>
      <w:r>
        <w:rPr>
          <w:rFonts w:hint="eastAsia" w:ascii="仿宋_GB2312" w:hAnsi="仿宋_GB2312" w:eastAsia="宋体" w:cs="仿宋_GB2312"/>
          <w:sz w:val="28"/>
          <w:szCs w:val="28"/>
          <w:highlight w:val="none"/>
          <w:shd w:val="clear" w:color="auto" w:fill="auto"/>
          <w:lang w:eastAsia="zh-CN"/>
        </w:rPr>
        <w:t>或委托</w:t>
      </w:r>
      <w:r>
        <w:rPr>
          <w:rFonts w:hint="eastAsia" w:ascii="仿宋_GB2312" w:hAnsi="仿宋_GB2312" w:eastAsia="宋体" w:cs="仿宋_GB2312"/>
          <w:sz w:val="28"/>
          <w:szCs w:val="28"/>
          <w:highlight w:val="none"/>
          <w:shd w:val="clear" w:color="auto" w:fill="auto"/>
        </w:rPr>
        <w:t>从事下列技术调查工作：</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（一）对技术事实调查范围、顺序、方法提出意见；</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（二）</w:t>
      </w:r>
      <w:r>
        <w:rPr>
          <w:rFonts w:hint="eastAsia" w:ascii="仿宋_GB2312" w:hAnsi="仿宋_GB2312" w:cs="仿宋_GB2312"/>
          <w:sz w:val="28"/>
          <w:szCs w:val="28"/>
          <w:highlight w:val="none"/>
          <w:shd w:val="clear" w:color="auto" w:fill="auto"/>
          <w:lang w:eastAsia="zh-CN"/>
        </w:rPr>
        <w:t>协助</w:t>
      </w:r>
      <w:r>
        <w:rPr>
          <w:rFonts w:hint="eastAsia" w:ascii="仿宋_GB2312" w:hAnsi="仿宋_GB2312" w:cs="仿宋_GB2312"/>
          <w:sz w:val="28"/>
          <w:szCs w:val="28"/>
          <w:highlight w:val="none"/>
          <w:shd w:val="clear" w:color="auto" w:fill="auto"/>
        </w:rPr>
        <w:t>调查取证，并对其方法、步骤等提出意见；</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（三）</w:t>
      </w:r>
      <w:r>
        <w:rPr>
          <w:rFonts w:hint="eastAsia" w:ascii="仿宋_GB2312" w:hAnsi="仿宋_GB2312" w:cs="仿宋_GB2312"/>
          <w:sz w:val="28"/>
          <w:szCs w:val="28"/>
          <w:highlight w:val="none"/>
          <w:shd w:val="clear" w:color="auto" w:fill="auto"/>
          <w:lang w:eastAsia="zh-CN"/>
        </w:rPr>
        <w:t>出具</w:t>
      </w:r>
      <w:r>
        <w:rPr>
          <w:rFonts w:hint="eastAsia" w:ascii="仿宋_GB2312" w:hAnsi="仿宋_GB2312" w:cs="仿宋_GB2312"/>
          <w:sz w:val="28"/>
          <w:szCs w:val="28"/>
          <w:highlight w:val="none"/>
          <w:shd w:val="clear" w:color="auto" w:fill="auto"/>
        </w:rPr>
        <w:t>技术审查意见；</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（四）其他技术调查工作。</w:t>
      </w:r>
    </w:p>
    <w:p>
      <w:pPr>
        <w:pageBreakBefore w:val="0"/>
        <w:kinsoku/>
        <w:wordWrap/>
        <w:overflowPunct/>
        <w:topLinePunct w:val="0"/>
        <w:bidi w:val="0"/>
        <w:spacing w:line="440" w:lineRule="exact"/>
        <w:ind w:left="0" w:leftChars="0" w:right="0" w:rightChars="0" w:firstLine="560" w:firstLineChars="200"/>
        <w:rPr>
          <w:rFonts w:hint="default" w:ascii="仿宋_GB2312" w:hAnsi="仿宋_GB2312" w:cs="仿宋_GB2312"/>
          <w:sz w:val="28"/>
          <w:szCs w:val="28"/>
          <w:highlight w:val="none"/>
          <w:shd w:val="clear" w:color="auto" w:fill="auto"/>
        </w:rPr>
      </w:pPr>
      <w:r>
        <w:rPr>
          <w:rFonts w:ascii="仿宋_GB2312" w:hAnsi="仿宋_GB2312" w:cs="仿宋_GB2312"/>
          <w:sz w:val="28"/>
          <w:szCs w:val="28"/>
          <w:highlight w:val="none"/>
          <w:shd w:val="clear" w:color="auto" w:fill="auto"/>
        </w:rPr>
        <w:t>技术调查员</w:t>
      </w:r>
      <w:r>
        <w:rPr>
          <w:rFonts w:hint="eastAsia" w:ascii="仿宋_GB2312" w:hAnsi="仿宋_GB2312" w:cs="仿宋_GB2312"/>
          <w:sz w:val="28"/>
          <w:szCs w:val="28"/>
          <w:highlight w:val="none"/>
          <w:shd w:val="clear" w:color="auto" w:fill="auto"/>
          <w:lang w:eastAsia="zh-CN"/>
        </w:rPr>
        <w:t>对</w:t>
      </w:r>
      <w:r>
        <w:rPr>
          <w:rFonts w:hint="eastAsia" w:ascii="仿宋_GB2312" w:hAnsi="仿宋_GB2312" w:cs="仿宋_GB2312"/>
          <w:sz w:val="28"/>
          <w:szCs w:val="28"/>
          <w:highlight w:val="none"/>
          <w:shd w:val="clear" w:color="auto" w:fill="auto"/>
        </w:rPr>
        <w:t>在执行</w:t>
      </w:r>
      <w:r>
        <w:rPr>
          <w:rFonts w:hint="eastAsia" w:ascii="仿宋_GB2312" w:hAnsi="仿宋_GB2312" w:cs="仿宋_GB2312"/>
          <w:sz w:val="28"/>
          <w:szCs w:val="28"/>
          <w:highlight w:val="none"/>
          <w:shd w:val="clear" w:color="auto" w:fill="auto"/>
          <w:lang w:eastAsia="zh-CN"/>
        </w:rPr>
        <w:t>技术调查任务</w:t>
      </w:r>
      <w:r>
        <w:rPr>
          <w:rFonts w:hint="eastAsia" w:ascii="仿宋_GB2312" w:hAnsi="仿宋_GB2312" w:cs="仿宋_GB2312"/>
          <w:sz w:val="28"/>
          <w:szCs w:val="28"/>
          <w:highlight w:val="none"/>
          <w:shd w:val="clear" w:color="auto" w:fill="auto"/>
        </w:rPr>
        <w:t>过程中</w:t>
      </w:r>
      <w:r>
        <w:rPr>
          <w:rFonts w:hint="eastAsia" w:ascii="仿宋_GB2312" w:hAnsi="仿宋_GB2312" w:cs="仿宋_GB2312"/>
          <w:sz w:val="28"/>
          <w:szCs w:val="28"/>
          <w:highlight w:val="none"/>
          <w:shd w:val="clear" w:color="auto" w:fill="auto"/>
          <w:lang w:eastAsia="zh-CN"/>
        </w:rPr>
        <w:t>获取的案件信息具有保密义务；</w:t>
      </w:r>
      <w:r>
        <w:rPr>
          <w:rFonts w:hint="eastAsia" w:ascii="仿宋_GB2312" w:hAnsi="仿宋_GB2312" w:cs="仿宋_GB2312"/>
          <w:sz w:val="28"/>
          <w:szCs w:val="28"/>
          <w:highlight w:val="none"/>
          <w:shd w:val="clear" w:color="auto" w:fill="auto"/>
        </w:rPr>
        <w:t>遇有可能影响公正履行职责的情形需要回避的，应当主动</w:t>
      </w:r>
      <w:r>
        <w:rPr>
          <w:rFonts w:hint="default" w:ascii="仿宋_GB2312" w:hAnsi="仿宋_GB2312" w:cs="仿宋_GB2312"/>
          <w:sz w:val="28"/>
          <w:szCs w:val="28"/>
          <w:highlight w:val="none"/>
          <w:shd w:val="clear" w:color="auto" w:fill="auto"/>
        </w:rPr>
        <w:t>回避</w:t>
      </w:r>
      <w:r>
        <w:rPr>
          <w:rFonts w:hint="eastAsia" w:ascii="仿宋_GB2312" w:hAnsi="仿宋_GB2312" w:cs="仿宋_GB2312"/>
          <w:sz w:val="28"/>
          <w:szCs w:val="28"/>
          <w:highlight w:val="none"/>
          <w:shd w:val="clear" w:color="auto" w:fill="auto"/>
          <w:lang w:eastAsia="zh-CN"/>
        </w:rPr>
        <w:t>或者依当事人</w:t>
      </w:r>
      <w:r>
        <w:rPr>
          <w:rFonts w:hint="default" w:ascii="仿宋_GB2312" w:hAnsi="仿宋_GB2312" w:cs="仿宋_GB2312"/>
          <w:sz w:val="28"/>
          <w:szCs w:val="28"/>
          <w:highlight w:val="none"/>
          <w:shd w:val="clear" w:color="auto" w:fill="auto"/>
        </w:rPr>
        <w:t>申请</w:t>
      </w:r>
      <w:r>
        <w:rPr>
          <w:rFonts w:hint="eastAsia" w:ascii="仿宋_GB2312" w:hAnsi="仿宋_GB2312" w:cs="仿宋_GB2312"/>
          <w:sz w:val="28"/>
          <w:szCs w:val="28"/>
          <w:highlight w:val="none"/>
          <w:shd w:val="clear" w:color="auto" w:fill="auto"/>
          <w:lang w:eastAsia="zh-CN"/>
        </w:rPr>
        <w:t>，由案件处理部门指令其回避</w:t>
      </w:r>
      <w:r>
        <w:rPr>
          <w:rFonts w:hint="default" w:ascii="仿宋_GB2312" w:hAnsi="仿宋_GB2312" w:cs="仿宋_GB2312"/>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技术调查员的选任和管理办法由省级知识产权主管部门和相关管理部门制定。</w:t>
      </w:r>
    </w:p>
    <w:p>
      <w:pPr>
        <w:pageBreakBefore w:val="0"/>
        <w:kinsoku/>
        <w:wordWrap/>
        <w:overflowPunct/>
        <w:topLinePunct w:val="0"/>
        <w:bidi w:val="0"/>
        <w:snapToGrid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三十二</w:t>
      </w:r>
      <w:r>
        <w:rPr>
          <w:rFonts w:hint="eastAsia" w:ascii="黑体" w:hAnsi="黑体" w:eastAsia="黑体" w:cs="黑体"/>
          <w:b/>
          <w:sz w:val="28"/>
          <w:szCs w:val="28"/>
          <w:highlight w:val="none"/>
          <w:shd w:val="clear" w:color="auto" w:fill="auto"/>
        </w:rPr>
        <w:t>条【协助调查】</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shd w:val="clear" w:color="auto" w:fill="auto"/>
        </w:rPr>
      </w:pPr>
      <w:r>
        <w:rPr>
          <w:rFonts w:ascii="仿宋_GB2312" w:hAnsi="仿宋_GB2312" w:cs="仿宋_GB2312"/>
          <w:sz w:val="28"/>
          <w:szCs w:val="28"/>
          <w:highlight w:val="none"/>
          <w:shd w:val="clear" w:color="auto" w:fill="auto"/>
        </w:rPr>
        <w:t>知识产权</w:t>
      </w:r>
      <w:r>
        <w:rPr>
          <w:rFonts w:hint="eastAsia" w:ascii="仿宋_GB2312" w:hAnsi="仿宋_GB2312" w:cs="仿宋_GB2312"/>
          <w:sz w:val="28"/>
          <w:szCs w:val="28"/>
          <w:highlight w:val="none"/>
          <w:shd w:val="clear" w:color="auto" w:fill="auto"/>
          <w:lang w:eastAsia="zh-CN"/>
        </w:rPr>
        <w:t>主管部门和</w:t>
      </w:r>
      <w:r>
        <w:rPr>
          <w:rFonts w:ascii="仿宋_GB2312" w:hAnsi="仿宋_GB2312" w:cs="仿宋_GB2312"/>
          <w:sz w:val="28"/>
          <w:szCs w:val="28"/>
          <w:highlight w:val="none"/>
          <w:shd w:val="clear" w:color="auto" w:fill="auto"/>
        </w:rPr>
        <w:t>相关管理部门</w:t>
      </w:r>
      <w:r>
        <w:rPr>
          <w:rFonts w:hint="eastAsia" w:ascii="仿宋_GB2312" w:hAnsi="仿宋_GB2312" w:cs="仿宋_GB2312"/>
          <w:sz w:val="28"/>
          <w:szCs w:val="28"/>
          <w:highlight w:val="none"/>
          <w:shd w:val="clear" w:color="auto" w:fill="auto"/>
        </w:rPr>
        <w:t>在知识产权行政执法过程中，需要技术支持的，可以邀请行业协会</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知识产权服务机构、</w:t>
      </w:r>
      <w:r>
        <w:rPr>
          <w:rFonts w:hint="eastAsia" w:ascii="仿宋_GB2312" w:hAnsi="仿宋_GB2312" w:cs="仿宋_GB2312"/>
          <w:sz w:val="28"/>
          <w:szCs w:val="28"/>
          <w:highlight w:val="none"/>
          <w:shd w:val="clear" w:color="auto" w:fill="auto"/>
          <w:lang w:eastAsia="zh-CN"/>
        </w:rPr>
        <w:t>检验检测机构</w:t>
      </w:r>
      <w:r>
        <w:rPr>
          <w:rFonts w:hint="eastAsia" w:ascii="仿宋_GB2312" w:hAnsi="仿宋_GB2312" w:cs="仿宋_GB2312"/>
          <w:sz w:val="28"/>
          <w:szCs w:val="28"/>
          <w:highlight w:val="none"/>
          <w:shd w:val="clear" w:color="auto" w:fill="auto"/>
        </w:rPr>
        <w:t>等派员协助现场调查取证。</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协助现场调查取证</w:t>
      </w:r>
      <w:r>
        <w:rPr>
          <w:rFonts w:hint="eastAsia" w:ascii="仿宋_GB2312" w:hAnsi="仿宋_GB2312" w:cs="仿宋_GB2312"/>
          <w:sz w:val="28"/>
          <w:szCs w:val="28"/>
          <w:highlight w:val="none"/>
          <w:shd w:val="clear" w:color="auto" w:fill="auto"/>
          <w:lang w:eastAsia="zh-CN"/>
        </w:rPr>
        <w:t>人员对涉案信息负有保密义务，与案件有利害关系的，应当回避。</w:t>
      </w:r>
    </w:p>
    <w:p>
      <w:pPr>
        <w:pageBreakBefore w:val="0"/>
        <w:kinsoku/>
        <w:wordWrap/>
        <w:overflowPunct/>
        <w:topLinePunct w:val="0"/>
        <w:bidi w:val="0"/>
        <w:snapToGrid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三十三</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行政禁令</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宋体" w:hAnsi="宋体" w:cs="仿宋"/>
          <w:sz w:val="28"/>
          <w:szCs w:val="28"/>
          <w:highlight w:val="none"/>
          <w:shd w:val="clear" w:color="auto" w:fill="auto"/>
        </w:rPr>
      </w:pPr>
      <w:r>
        <w:rPr>
          <w:rFonts w:hint="eastAsia" w:ascii="宋体" w:hAnsi="宋体" w:cs="仿宋"/>
          <w:sz w:val="28"/>
          <w:szCs w:val="28"/>
          <w:highlight w:val="none"/>
          <w:shd w:val="clear" w:color="auto" w:fill="auto"/>
        </w:rPr>
        <w:t>知识产权权利人</w:t>
      </w:r>
      <w:r>
        <w:rPr>
          <w:rFonts w:hint="eastAsia" w:ascii="宋体" w:hAnsi="宋体" w:cs="仿宋"/>
          <w:sz w:val="28"/>
          <w:szCs w:val="28"/>
          <w:highlight w:val="none"/>
          <w:shd w:val="clear" w:color="auto" w:fill="auto"/>
          <w:lang w:eastAsia="zh-CN"/>
        </w:rPr>
        <w:t>或者利害关系人</w:t>
      </w:r>
      <w:r>
        <w:rPr>
          <w:rFonts w:hint="eastAsia" w:ascii="宋体" w:hAnsi="宋体" w:cs="仿宋"/>
          <w:sz w:val="28"/>
          <w:szCs w:val="28"/>
          <w:highlight w:val="none"/>
          <w:shd w:val="clear" w:color="auto" w:fill="auto"/>
        </w:rPr>
        <w:t>投诉知识产权侵权行为</w:t>
      </w:r>
      <w:r>
        <w:rPr>
          <w:rFonts w:hint="eastAsia" w:ascii="宋体" w:hAnsi="宋体" w:cs="仿宋"/>
          <w:sz w:val="28"/>
          <w:szCs w:val="28"/>
          <w:highlight w:val="none"/>
          <w:shd w:val="clear" w:color="auto" w:fill="auto"/>
          <w:lang w:eastAsia="zh-CN"/>
        </w:rPr>
        <w:t>的</w:t>
      </w:r>
      <w:r>
        <w:rPr>
          <w:rFonts w:hint="eastAsia" w:ascii="宋体" w:hAnsi="宋体" w:cs="仿宋"/>
          <w:sz w:val="28"/>
          <w:szCs w:val="28"/>
          <w:highlight w:val="none"/>
          <w:shd w:val="clear" w:color="auto" w:fill="auto"/>
        </w:rPr>
        <w:t>，有</w:t>
      </w:r>
      <w:r>
        <w:rPr>
          <w:rFonts w:hint="eastAsia" w:ascii="宋体" w:hAnsi="宋体" w:cs="仿宋"/>
          <w:sz w:val="28"/>
          <w:szCs w:val="28"/>
          <w:highlight w:val="none"/>
          <w:shd w:val="clear" w:color="auto" w:fill="auto"/>
          <w:lang w:eastAsia="zh-CN"/>
        </w:rPr>
        <w:t>充分</w:t>
      </w:r>
      <w:r>
        <w:rPr>
          <w:rFonts w:hint="eastAsia" w:ascii="宋体" w:hAnsi="宋体" w:cs="仿宋"/>
          <w:sz w:val="28"/>
          <w:szCs w:val="28"/>
          <w:highlight w:val="none"/>
          <w:shd w:val="clear" w:color="auto" w:fill="auto"/>
        </w:rPr>
        <w:t>证据证明</w:t>
      </w:r>
      <w:r>
        <w:rPr>
          <w:rFonts w:hint="eastAsia" w:ascii="宋体" w:hAnsi="宋体" w:cs="仿宋"/>
          <w:sz w:val="28"/>
          <w:szCs w:val="28"/>
          <w:highlight w:val="none"/>
          <w:shd w:val="clear" w:color="auto" w:fill="auto"/>
          <w:lang w:eastAsia="zh-CN"/>
        </w:rPr>
        <w:t>侵权事实</w:t>
      </w:r>
      <w:r>
        <w:rPr>
          <w:rFonts w:hint="eastAsia" w:ascii="宋体" w:hAnsi="宋体" w:cs="仿宋"/>
          <w:sz w:val="28"/>
          <w:szCs w:val="28"/>
          <w:highlight w:val="none"/>
          <w:shd w:val="clear" w:color="auto" w:fill="auto"/>
        </w:rPr>
        <w:t>，如不及时制止将会使其合法权益受到难以弥补的损害的，可以申请知识产权</w:t>
      </w:r>
      <w:r>
        <w:rPr>
          <w:rFonts w:hint="eastAsia" w:ascii="宋体" w:hAnsi="宋体" w:cs="仿宋"/>
          <w:sz w:val="28"/>
          <w:szCs w:val="28"/>
          <w:highlight w:val="none"/>
          <w:shd w:val="clear" w:color="auto" w:fill="auto"/>
          <w:lang w:eastAsia="zh-CN"/>
        </w:rPr>
        <w:t>主管</w:t>
      </w:r>
      <w:r>
        <w:rPr>
          <w:rFonts w:hint="eastAsia" w:ascii="宋体" w:hAnsi="宋体" w:cs="仿宋"/>
          <w:sz w:val="28"/>
          <w:szCs w:val="28"/>
          <w:highlight w:val="none"/>
          <w:shd w:val="clear" w:color="auto" w:fill="auto"/>
        </w:rPr>
        <w:t>部门</w:t>
      </w:r>
      <w:r>
        <w:rPr>
          <w:rFonts w:hint="eastAsia" w:ascii="宋体" w:hAnsi="宋体" w:cs="仿宋"/>
          <w:sz w:val="28"/>
          <w:szCs w:val="28"/>
          <w:highlight w:val="none"/>
          <w:shd w:val="clear" w:color="auto" w:fill="auto"/>
          <w:lang w:eastAsia="zh-CN"/>
        </w:rPr>
        <w:t>或者相关管理部门</w:t>
      </w:r>
      <w:r>
        <w:rPr>
          <w:rFonts w:hint="eastAsia" w:ascii="宋体" w:hAnsi="宋体" w:cs="仿宋"/>
          <w:sz w:val="28"/>
          <w:szCs w:val="28"/>
          <w:highlight w:val="none"/>
          <w:shd w:val="clear" w:color="auto" w:fill="auto"/>
        </w:rPr>
        <w:t>先行发布禁令。知识产权</w:t>
      </w:r>
      <w:r>
        <w:rPr>
          <w:rFonts w:hint="eastAsia" w:ascii="宋体" w:hAnsi="宋体" w:cs="仿宋"/>
          <w:sz w:val="28"/>
          <w:szCs w:val="28"/>
          <w:highlight w:val="none"/>
          <w:shd w:val="clear" w:color="auto" w:fill="auto"/>
          <w:lang w:eastAsia="zh-CN"/>
        </w:rPr>
        <w:t>主管</w:t>
      </w:r>
      <w:r>
        <w:rPr>
          <w:rFonts w:hint="eastAsia" w:ascii="宋体" w:hAnsi="宋体" w:cs="仿宋"/>
          <w:sz w:val="28"/>
          <w:szCs w:val="28"/>
          <w:highlight w:val="none"/>
          <w:shd w:val="clear" w:color="auto" w:fill="auto"/>
        </w:rPr>
        <w:t>部门</w:t>
      </w:r>
      <w:r>
        <w:rPr>
          <w:rFonts w:hint="eastAsia" w:ascii="宋体" w:hAnsi="宋体" w:cs="仿宋"/>
          <w:sz w:val="28"/>
          <w:szCs w:val="28"/>
          <w:highlight w:val="none"/>
          <w:shd w:val="clear" w:color="auto" w:fill="auto"/>
          <w:lang w:eastAsia="zh-CN"/>
        </w:rPr>
        <w:t>或者相关管理部门对有关证据以及可能造成的损害进行</w:t>
      </w:r>
      <w:r>
        <w:rPr>
          <w:rFonts w:hint="eastAsia" w:ascii="宋体" w:hAnsi="宋体" w:cs="仿宋"/>
          <w:sz w:val="28"/>
          <w:szCs w:val="28"/>
          <w:highlight w:val="none"/>
          <w:shd w:val="clear" w:color="auto" w:fill="auto"/>
        </w:rPr>
        <w:t>审查</w:t>
      </w:r>
      <w:r>
        <w:rPr>
          <w:rFonts w:hint="eastAsia" w:ascii="宋体" w:hAnsi="宋体" w:cs="仿宋"/>
          <w:sz w:val="28"/>
          <w:szCs w:val="28"/>
          <w:highlight w:val="none"/>
          <w:shd w:val="clear" w:color="auto" w:fill="auto"/>
          <w:lang w:eastAsia="zh-CN"/>
        </w:rPr>
        <w:t>后</w:t>
      </w:r>
      <w:r>
        <w:rPr>
          <w:rFonts w:hint="eastAsia" w:ascii="宋体" w:hAnsi="宋体" w:cs="仿宋"/>
          <w:sz w:val="28"/>
          <w:szCs w:val="28"/>
          <w:highlight w:val="none"/>
          <w:shd w:val="clear" w:color="auto" w:fill="auto"/>
        </w:rPr>
        <w:t>，可以先行发布禁令，责令涉嫌侵权人立即停止涉嫌侵权行为。</w:t>
      </w:r>
    </w:p>
    <w:p>
      <w:pPr>
        <w:pageBreakBefore w:val="0"/>
        <w:kinsoku/>
        <w:wordWrap/>
        <w:overflowPunct/>
        <w:topLinePunct w:val="0"/>
        <w:bidi w:val="0"/>
        <w:spacing w:line="440" w:lineRule="exact"/>
        <w:ind w:left="0" w:leftChars="0" w:right="0" w:rightChars="0" w:firstLine="560" w:firstLineChars="200"/>
        <w:rPr>
          <w:rFonts w:hint="eastAsia" w:ascii="宋体" w:hAnsi="宋体" w:cs="仿宋"/>
          <w:sz w:val="28"/>
          <w:szCs w:val="28"/>
          <w:highlight w:val="none"/>
          <w:shd w:val="clear" w:color="auto" w:fill="auto"/>
        </w:rPr>
      </w:pPr>
      <w:r>
        <w:rPr>
          <w:rFonts w:hint="eastAsia" w:ascii="宋体" w:hAnsi="宋体" w:cs="仿宋"/>
          <w:sz w:val="28"/>
          <w:szCs w:val="28"/>
          <w:highlight w:val="none"/>
          <w:shd w:val="clear" w:color="auto" w:fill="auto"/>
        </w:rPr>
        <w:t>发布禁令前，知识产权</w:t>
      </w:r>
      <w:r>
        <w:rPr>
          <w:rFonts w:hint="eastAsia" w:ascii="宋体" w:hAnsi="宋体" w:cs="仿宋"/>
          <w:sz w:val="28"/>
          <w:szCs w:val="28"/>
          <w:highlight w:val="none"/>
          <w:shd w:val="clear" w:color="auto" w:fill="auto"/>
          <w:lang w:eastAsia="zh-CN"/>
        </w:rPr>
        <w:t>主管</w:t>
      </w:r>
      <w:r>
        <w:rPr>
          <w:rFonts w:hint="eastAsia" w:ascii="宋体" w:hAnsi="宋体" w:cs="仿宋"/>
          <w:sz w:val="28"/>
          <w:szCs w:val="28"/>
          <w:highlight w:val="none"/>
          <w:shd w:val="clear" w:color="auto" w:fill="auto"/>
        </w:rPr>
        <w:t>部门</w:t>
      </w:r>
      <w:r>
        <w:rPr>
          <w:rFonts w:hint="eastAsia" w:ascii="宋体" w:hAnsi="宋体" w:cs="仿宋"/>
          <w:sz w:val="28"/>
          <w:szCs w:val="28"/>
          <w:highlight w:val="none"/>
          <w:shd w:val="clear" w:color="auto" w:fill="auto"/>
          <w:lang w:eastAsia="zh-CN"/>
        </w:rPr>
        <w:t>或者相关管理部门应当要求</w:t>
      </w:r>
      <w:r>
        <w:rPr>
          <w:rFonts w:hint="eastAsia" w:ascii="宋体" w:hAnsi="宋体" w:cs="仿宋"/>
          <w:sz w:val="28"/>
          <w:szCs w:val="28"/>
          <w:highlight w:val="none"/>
          <w:shd w:val="clear" w:color="auto" w:fill="auto"/>
        </w:rPr>
        <w:t>权利人</w:t>
      </w:r>
      <w:r>
        <w:rPr>
          <w:rFonts w:hint="eastAsia" w:ascii="宋体" w:hAnsi="宋体" w:cs="仿宋"/>
          <w:sz w:val="28"/>
          <w:szCs w:val="28"/>
          <w:highlight w:val="none"/>
          <w:shd w:val="clear" w:color="auto" w:fill="auto"/>
          <w:lang w:eastAsia="zh-CN"/>
        </w:rPr>
        <w:t>或者利害关系人</w:t>
      </w:r>
      <w:r>
        <w:rPr>
          <w:rFonts w:hint="eastAsia" w:ascii="宋体" w:hAnsi="宋体" w:cs="仿宋"/>
          <w:sz w:val="28"/>
          <w:szCs w:val="28"/>
          <w:highlight w:val="none"/>
          <w:shd w:val="clear" w:color="auto" w:fill="auto"/>
        </w:rPr>
        <w:t>提供</w:t>
      </w:r>
      <w:r>
        <w:rPr>
          <w:rFonts w:hint="eastAsia" w:ascii="宋体" w:hAnsi="宋体" w:cs="仿宋"/>
          <w:sz w:val="28"/>
          <w:szCs w:val="28"/>
          <w:highlight w:val="none"/>
          <w:shd w:val="clear" w:color="auto" w:fill="auto"/>
          <w:lang w:eastAsia="zh-CN"/>
        </w:rPr>
        <w:t>相应</w:t>
      </w:r>
      <w:r>
        <w:rPr>
          <w:rFonts w:hint="eastAsia" w:ascii="宋体" w:hAnsi="宋体" w:cs="仿宋"/>
          <w:sz w:val="28"/>
          <w:szCs w:val="28"/>
          <w:highlight w:val="none"/>
          <w:shd w:val="clear" w:color="auto" w:fill="auto"/>
        </w:rPr>
        <w:t>担保</w:t>
      </w:r>
      <w:r>
        <w:rPr>
          <w:rFonts w:hint="eastAsia" w:ascii="宋体" w:hAnsi="宋体" w:cs="仿宋"/>
          <w:sz w:val="28"/>
          <w:szCs w:val="28"/>
          <w:highlight w:val="none"/>
          <w:shd w:val="clear" w:color="auto" w:fill="auto"/>
          <w:lang w:eastAsia="zh-CN"/>
        </w:rPr>
        <w:t>，不按要求提供担保的，驳回申请。</w:t>
      </w:r>
      <w:r>
        <w:rPr>
          <w:rFonts w:hint="eastAsia" w:ascii="宋体" w:hAnsi="宋体" w:cs="仿宋"/>
          <w:sz w:val="28"/>
          <w:szCs w:val="28"/>
          <w:highlight w:val="none"/>
          <w:shd w:val="clear" w:color="auto" w:fill="auto"/>
        </w:rPr>
        <w:t>经调查，侵权行为不成立的，</w:t>
      </w:r>
      <w:r>
        <w:rPr>
          <w:rFonts w:hint="eastAsia" w:ascii="宋体" w:hAnsi="宋体" w:cs="仿宋"/>
          <w:sz w:val="28"/>
          <w:szCs w:val="28"/>
          <w:highlight w:val="none"/>
          <w:shd w:val="clear" w:color="auto" w:fill="auto"/>
          <w:lang w:eastAsia="zh-CN"/>
        </w:rPr>
        <w:t>禁令发布部门</w:t>
      </w:r>
      <w:r>
        <w:rPr>
          <w:rFonts w:hint="eastAsia" w:ascii="宋体" w:hAnsi="宋体" w:cs="仿宋"/>
          <w:sz w:val="28"/>
          <w:szCs w:val="28"/>
          <w:highlight w:val="none"/>
          <w:shd w:val="clear" w:color="auto" w:fill="auto"/>
        </w:rPr>
        <w:t>应当及时解除禁令。</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eastAsia="zh-CN"/>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三十四</w:t>
      </w:r>
      <w:r>
        <w:rPr>
          <w:rFonts w:hint="eastAsia" w:ascii="黑体" w:hAnsi="黑体" w:eastAsia="黑体" w:cs="黑体"/>
          <w:b/>
          <w:sz w:val="28"/>
          <w:szCs w:val="28"/>
          <w:highlight w:val="none"/>
          <w:shd w:val="clear" w:color="auto" w:fill="auto"/>
        </w:rPr>
        <w:t>条【行政措施】</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rPr>
      </w:pPr>
      <w:r>
        <w:rPr>
          <w:rFonts w:hint="eastAsia" w:ascii="仿宋_GB2312" w:hAnsi="仿宋_GB2312" w:cs="仿宋_GB2312"/>
          <w:bCs/>
          <w:sz w:val="28"/>
          <w:szCs w:val="28"/>
          <w:highlight w:val="none"/>
          <w:shd w:val="clear" w:color="auto" w:fill="auto"/>
          <w:lang w:val="zh-CN"/>
        </w:rPr>
        <w:t>知识产权主管部门和相关管理部门查处知识产权案件时，</w:t>
      </w:r>
      <w:r>
        <w:rPr>
          <w:rFonts w:hint="eastAsia" w:ascii="仿宋_GB2312" w:hAnsi="仿宋_GB2312" w:cs="仿宋_GB2312"/>
          <w:bCs/>
          <w:sz w:val="28"/>
          <w:szCs w:val="28"/>
          <w:highlight w:val="none"/>
          <w:shd w:val="clear" w:color="auto" w:fill="auto"/>
        </w:rPr>
        <w:t>有权采取</w:t>
      </w:r>
      <w:r>
        <w:rPr>
          <w:rFonts w:hint="eastAsia" w:ascii="仿宋_GB2312" w:hAnsi="仿宋_GB2312" w:cs="仿宋_GB2312"/>
          <w:bCs/>
          <w:sz w:val="28"/>
          <w:szCs w:val="28"/>
          <w:highlight w:val="none"/>
          <w:shd w:val="clear" w:color="auto" w:fill="auto"/>
          <w:lang w:eastAsia="zh-CN"/>
        </w:rPr>
        <w:t>有关行政措施，</w:t>
      </w:r>
      <w:r>
        <w:rPr>
          <w:rFonts w:hint="eastAsia" w:ascii="仿宋_GB2312" w:hAnsi="仿宋_GB2312" w:cs="仿宋_GB2312"/>
          <w:bCs/>
          <w:sz w:val="28"/>
          <w:szCs w:val="28"/>
          <w:highlight w:val="none"/>
          <w:shd w:val="clear" w:color="auto" w:fill="auto"/>
          <w:lang w:val="zh-CN"/>
        </w:rPr>
        <w:t>当事人应当予以协助、配合，不得拒绝、阻挠。有关行政措施包括：</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lang w:val="zh-CN"/>
        </w:rPr>
      </w:pPr>
      <w:r>
        <w:rPr>
          <w:rFonts w:hint="eastAsia" w:ascii="仿宋_GB2312" w:hAnsi="仿宋_GB2312" w:cs="仿宋_GB2312"/>
          <w:bCs/>
          <w:sz w:val="28"/>
          <w:szCs w:val="28"/>
          <w:highlight w:val="none"/>
          <w:shd w:val="clear" w:color="auto" w:fill="auto"/>
          <w:lang w:val="zh-CN"/>
        </w:rPr>
        <w:t>（一）询问有关当事人，调查与涉嫌违法行为有关的情况；</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lang w:val="zh-CN"/>
        </w:rPr>
      </w:pPr>
      <w:r>
        <w:rPr>
          <w:rFonts w:hint="eastAsia" w:ascii="仿宋_GB2312" w:hAnsi="仿宋_GB2312" w:cs="仿宋_GB2312"/>
          <w:bCs/>
          <w:sz w:val="28"/>
          <w:szCs w:val="28"/>
          <w:highlight w:val="none"/>
          <w:shd w:val="clear" w:color="auto" w:fill="auto"/>
          <w:lang w:val="zh-CN"/>
        </w:rPr>
        <w:t>（二）对当事人涉嫌违法行为的场所实施现场检查；</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lang w:val="zh-CN"/>
        </w:rPr>
      </w:pPr>
      <w:r>
        <w:rPr>
          <w:rFonts w:hint="eastAsia" w:ascii="仿宋_GB2312" w:hAnsi="仿宋_GB2312" w:cs="仿宋_GB2312"/>
          <w:bCs/>
          <w:sz w:val="28"/>
          <w:szCs w:val="28"/>
          <w:highlight w:val="none"/>
          <w:shd w:val="clear" w:color="auto" w:fill="auto"/>
          <w:lang w:val="zh-CN"/>
        </w:rPr>
        <w:t>（三）查阅、复制与涉嫌违法行为有关的合同、发票、账簿、计算机数据以及其他有关资料；</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lang w:val="zh-CN"/>
        </w:rPr>
      </w:pPr>
      <w:r>
        <w:rPr>
          <w:rFonts w:hint="eastAsia" w:ascii="仿宋_GB2312" w:hAnsi="仿宋_GB2312" w:cs="仿宋_GB2312"/>
          <w:bCs/>
          <w:sz w:val="28"/>
          <w:szCs w:val="28"/>
          <w:highlight w:val="none"/>
          <w:shd w:val="clear" w:color="auto" w:fill="auto"/>
          <w:lang w:val="zh-CN"/>
        </w:rPr>
        <w:t>（四）检查与涉嫌违法活动有关的物品，抽样取证；</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lang w:val="zh-CN"/>
        </w:rPr>
      </w:pPr>
      <w:r>
        <w:rPr>
          <w:rFonts w:hint="eastAsia" w:ascii="仿宋_GB2312" w:hAnsi="仿宋_GB2312" w:cs="仿宋_GB2312"/>
          <w:bCs/>
          <w:sz w:val="28"/>
          <w:szCs w:val="28"/>
          <w:highlight w:val="none"/>
          <w:shd w:val="clear" w:color="auto" w:fill="auto"/>
          <w:lang w:val="zh-CN"/>
        </w:rPr>
        <w:t>（五）对可能灭失或者以后难以取得的证据，先行登记保存；</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color w:val="auto"/>
          <w:sz w:val="28"/>
          <w:szCs w:val="28"/>
          <w:highlight w:val="none"/>
          <w:shd w:val="clear" w:color="auto" w:fill="auto"/>
          <w:lang w:val="zh-CN"/>
        </w:rPr>
      </w:pPr>
      <w:r>
        <w:rPr>
          <w:rFonts w:hint="eastAsia" w:ascii="仿宋_GB2312" w:hAnsi="仿宋_GB2312" w:cs="仿宋_GB2312"/>
          <w:bCs/>
          <w:color w:val="auto"/>
          <w:sz w:val="28"/>
          <w:szCs w:val="28"/>
          <w:highlight w:val="none"/>
          <w:shd w:val="clear" w:color="auto" w:fill="auto"/>
          <w:lang w:val="zh-CN"/>
        </w:rPr>
        <w:t>（六）法律、法规有规定的，可以采取相关查封或者扣押措施；</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lang w:val="zh-CN"/>
        </w:rPr>
      </w:pPr>
      <w:r>
        <w:rPr>
          <w:rFonts w:hint="eastAsia" w:ascii="仿宋_GB2312" w:hAnsi="仿宋_GB2312" w:cs="仿宋_GB2312"/>
          <w:bCs/>
          <w:sz w:val="28"/>
          <w:szCs w:val="28"/>
          <w:highlight w:val="none"/>
          <w:shd w:val="clear" w:color="auto" w:fill="auto"/>
          <w:lang w:val="zh-CN"/>
        </w:rPr>
        <w:t>（七）法律、法规规定的其他措施。</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bCs/>
          <w:sz w:val="28"/>
          <w:szCs w:val="28"/>
          <w:highlight w:val="none"/>
          <w:shd w:val="clear" w:color="auto" w:fill="auto"/>
        </w:rPr>
      </w:pPr>
      <w:r>
        <w:rPr>
          <w:rFonts w:hint="eastAsia" w:ascii="仿宋_GB2312" w:hAnsi="仿宋_GB2312" w:cs="仿宋_GB2312"/>
          <w:bCs/>
          <w:sz w:val="28"/>
          <w:szCs w:val="28"/>
          <w:highlight w:val="none"/>
          <w:shd w:val="clear" w:color="auto" w:fill="auto"/>
          <w:lang w:eastAsia="zh-CN"/>
        </w:rPr>
        <w:t>专利主管</w:t>
      </w:r>
      <w:r>
        <w:rPr>
          <w:rFonts w:hint="eastAsia" w:ascii="仿宋_GB2312" w:hAnsi="仿宋_GB2312" w:cs="仿宋_GB2312"/>
          <w:bCs/>
          <w:sz w:val="28"/>
          <w:szCs w:val="28"/>
          <w:highlight w:val="none"/>
          <w:shd w:val="clear" w:color="auto" w:fill="auto"/>
        </w:rPr>
        <w:t>部门应专利权人或者利害关系人的请求处理专利侵权纠纷时，可以采取前款第（一）项、第（二）项、第（四）项所列措施。</w:t>
      </w:r>
    </w:p>
    <w:p>
      <w:pPr>
        <w:pageBreakBefore w:val="0"/>
        <w:kinsoku/>
        <w:wordWrap/>
        <w:overflowPunct/>
        <w:topLinePunct w:val="0"/>
        <w:bidi w:val="0"/>
        <w:spacing w:line="440" w:lineRule="exact"/>
        <w:ind w:left="0" w:leftChars="0" w:right="0" w:rightChars="0" w:firstLine="560" w:firstLineChars="200"/>
        <w:rPr>
          <w:rFonts w:hint="eastAsia" w:eastAsia="楷体" w:cs="楷体"/>
          <w:sz w:val="28"/>
          <w:szCs w:val="28"/>
          <w:highlight w:val="none"/>
          <w:lang w:val="zh-CN"/>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三十五</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信息公示</w:t>
      </w:r>
      <w:r>
        <w:rPr>
          <w:rFonts w:hint="eastAsia" w:ascii="黑体" w:hAnsi="黑体" w:eastAsia="黑体" w:cs="黑体"/>
          <w:b/>
          <w:sz w:val="28"/>
          <w:szCs w:val="28"/>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知识产权主管部门和相关管理部门应当建立健全本单位行政执法公示制度，对知识产权违法行为作出的行政执法决定，除具有不予公开情形外，应当进行公示。</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rPr>
      </w:pPr>
    </w:p>
    <w:p>
      <w:pPr>
        <w:pageBreakBefore w:val="0"/>
        <w:shd w:val="clear"/>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三十六</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行政指导</w:t>
      </w:r>
      <w:r>
        <w:rPr>
          <w:rFonts w:hint="eastAsia" w:ascii="黑体" w:hAnsi="黑体" w:eastAsia="黑体" w:cs="黑体"/>
          <w:b/>
          <w:sz w:val="28"/>
          <w:szCs w:val="28"/>
          <w:highlight w:val="none"/>
          <w:shd w:val="clear" w:color="auto" w:fill="auto"/>
        </w:rPr>
        <w:t>】</w:t>
      </w:r>
    </w:p>
    <w:p>
      <w:pPr>
        <w:pageBreakBefore w:val="0"/>
        <w:numPr>
          <w:ilvl w:val="0"/>
          <w:numId w:val="0"/>
        </w:numPr>
        <w:shd w:val="clea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违反知识产权法律、法规、规章规定，依法不予行政处罚的，知识产权主管部门或者相关管理部门，可以对当事人采用劝告、提醒、建议、约谈、告诫等方式进行行政指导。</w:t>
      </w:r>
    </w:p>
    <w:p>
      <w:pPr>
        <w:pageBreakBefore w:val="0"/>
        <w:numPr>
          <w:ilvl w:val="0"/>
          <w:numId w:val="0"/>
        </w:numPr>
        <w:shd w:val="clea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bookmarkStart w:id="19" w:name="_GoBack"/>
      <w:bookmarkEnd w:id="19"/>
    </w:p>
    <w:p>
      <w:pPr>
        <w:pageBreakBefore w:val="0"/>
        <w:kinsoku/>
        <w:wordWrap/>
        <w:overflowPunct/>
        <w:topLinePunct w:val="0"/>
        <w:bidi w:val="0"/>
        <w:spacing w:line="440" w:lineRule="exact"/>
        <w:ind w:left="0" w:leftChars="0" w:right="0" w:rightChars="0" w:firstLine="560" w:firstLineChars="200"/>
        <w:rPr>
          <w:highlight w:val="none"/>
        </w:rPr>
      </w:pPr>
      <w:r>
        <w:rPr>
          <w:rFonts w:hint="eastAsia" w:ascii="黑体" w:hAnsi="黑体" w:eastAsia="黑体" w:cs="黑体"/>
          <w:b/>
          <w:sz w:val="28"/>
          <w:szCs w:val="28"/>
          <w:highlight w:val="none"/>
        </w:rPr>
        <w:t>第三十</w:t>
      </w:r>
      <w:r>
        <w:rPr>
          <w:rFonts w:hint="eastAsia" w:ascii="黑体" w:hAnsi="黑体" w:eastAsia="黑体" w:cs="黑体"/>
          <w:b/>
          <w:sz w:val="28"/>
          <w:szCs w:val="28"/>
          <w:highlight w:val="none"/>
          <w:lang w:eastAsia="zh-CN"/>
        </w:rPr>
        <w:t>七</w:t>
      </w:r>
      <w:r>
        <w:rPr>
          <w:rFonts w:hint="eastAsia" w:ascii="黑体" w:hAnsi="黑体" w:eastAsia="黑体" w:cs="黑体"/>
          <w:b/>
          <w:sz w:val="28"/>
          <w:szCs w:val="28"/>
          <w:highlight w:val="none"/>
        </w:rPr>
        <w:t>条【专利执法权限】</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县级以上专利行政主管部门负责查处本行政区域内的假冒专利行为以及违反《专利代理条例》第二十五条、二十六条、二十七条的行为。</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专利侵权纠纷案件的办理，可以由地级以上市专利行政主管部门根据实际情况，交由有承接能力的县（市、区）专利行政主管部门行使，并定期对承接情况组织评估。</w:t>
      </w:r>
    </w:p>
    <w:p>
      <w:pPr>
        <w:pageBreakBefore w:val="0"/>
        <w:kinsoku/>
        <w:wordWrap/>
        <w:overflowPunct/>
        <w:topLinePunct w:val="0"/>
        <w:bidi w:val="0"/>
        <w:spacing w:line="440" w:lineRule="exact"/>
        <w:ind w:left="0" w:leftChars="0" w:right="0" w:rightChars="0" w:firstLine="560" w:firstLineChars="200"/>
        <w:rPr>
          <w:rFonts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三十八</w:t>
      </w:r>
      <w:r>
        <w:rPr>
          <w:rFonts w:hint="eastAsia" w:ascii="黑体" w:hAnsi="黑体" w:eastAsia="黑体" w:cs="黑体"/>
          <w:b/>
          <w:sz w:val="28"/>
          <w:szCs w:val="28"/>
          <w:highlight w:val="none"/>
        </w:rPr>
        <w:t>条【调解优先】</w:t>
      </w:r>
      <w:r>
        <w:rPr>
          <w:rFonts w:hint="eastAsia" w:ascii="仿宋_GB2312" w:hAnsi="仿宋_GB2312" w:cs="仿宋_GB2312"/>
          <w:sz w:val="28"/>
          <w:szCs w:val="28"/>
          <w:highlight w:val="none"/>
        </w:rPr>
        <w:t xml:space="preserve">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专利行政主管部门对知识产权侵权纠纷作出行政裁决前，应当遵循自愿、合法的原则先行调解。</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调解由专利行政主管机关或其依法委托的公共事务管理组织主持。可以通过解释、建议、辅导、规劝等方式，也可以通过提供事实调查结果或者法律意见等，</w:t>
      </w:r>
      <w:r>
        <w:rPr>
          <w:rFonts w:hint="eastAsia" w:ascii="仿宋_GB2312" w:hAnsi="仿宋_GB2312" w:cs="仿宋_GB2312"/>
          <w:sz w:val="28"/>
          <w:szCs w:val="28"/>
          <w:highlight w:val="none"/>
          <w:lang w:eastAsia="zh-CN"/>
        </w:rPr>
        <w:t>支持</w:t>
      </w:r>
      <w:r>
        <w:rPr>
          <w:rFonts w:hint="eastAsia" w:ascii="仿宋_GB2312" w:hAnsi="仿宋_GB2312" w:cs="仿宋_GB2312"/>
          <w:sz w:val="28"/>
          <w:szCs w:val="28"/>
          <w:highlight w:val="none"/>
        </w:rPr>
        <w:t>当事人在平等协商基础上自愿达成调解协议。</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调解不得损害国家利益、社会公共利益和他人合法权益。</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黑体" w:hAnsi="黑体" w:eastAsia="黑体" w:cs="黑体"/>
          <w:b/>
          <w:sz w:val="28"/>
          <w:szCs w:val="28"/>
          <w:highlight w:val="none"/>
        </w:rPr>
        <w:t>第三十</w:t>
      </w:r>
      <w:r>
        <w:rPr>
          <w:rFonts w:hint="eastAsia" w:ascii="黑体" w:hAnsi="黑体" w:eastAsia="黑体" w:cs="黑体"/>
          <w:b/>
          <w:sz w:val="28"/>
          <w:szCs w:val="28"/>
          <w:highlight w:val="none"/>
          <w:lang w:eastAsia="zh-CN"/>
        </w:rPr>
        <w:t>九</w:t>
      </w:r>
      <w:r>
        <w:rPr>
          <w:rFonts w:hint="eastAsia" w:ascii="黑体" w:hAnsi="黑体" w:eastAsia="黑体" w:cs="黑体"/>
          <w:b/>
          <w:sz w:val="28"/>
          <w:szCs w:val="28"/>
          <w:highlight w:val="none"/>
        </w:rPr>
        <w:t>条【司法确认</w:t>
      </w:r>
      <w:r>
        <w:rPr>
          <w:rFonts w:hint="eastAsia" w:ascii="黑体" w:hAnsi="黑体" w:eastAsia="黑体" w:cs="仿宋_GB2312"/>
          <w:b/>
          <w:bCs/>
          <w:sz w:val="28"/>
          <w:szCs w:val="28"/>
          <w:highlight w:val="none"/>
        </w:rPr>
        <w:t xml:space="preserve">】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专利行政主管机关调解不成的，及时作出行政裁决；经调解达成一致的，制作调解协议书。</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双方当事人认为有必要的,可以自调解协议生效之日起三十日内共同请求具有相应知识产权案件管辖权的人民法院对调解协议进行司法确认。</w:t>
      </w:r>
    </w:p>
    <w:p>
      <w:pPr>
        <w:pageBreakBefore w:val="0"/>
        <w:kinsoku/>
        <w:wordWrap/>
        <w:overflowPunct/>
        <w:topLinePunct w:val="0"/>
        <w:bidi w:val="0"/>
        <w:spacing w:line="440" w:lineRule="exact"/>
        <w:ind w:left="0" w:leftChars="0" w:right="0" w:rightChars="0" w:firstLine="560" w:firstLineChars="200"/>
        <w:rPr>
          <w:rFonts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第</w:t>
      </w:r>
      <w:r>
        <w:rPr>
          <w:rFonts w:hint="eastAsia" w:ascii="黑体" w:hAnsi="黑体" w:eastAsia="黑体" w:cs="仿宋_GB2312"/>
          <w:b/>
          <w:bCs/>
          <w:sz w:val="28"/>
          <w:szCs w:val="28"/>
          <w:highlight w:val="none"/>
          <w:lang w:eastAsia="zh-CN"/>
        </w:rPr>
        <w:t>四十</w:t>
      </w:r>
      <w:r>
        <w:rPr>
          <w:rFonts w:hint="eastAsia" w:ascii="黑体" w:hAnsi="黑体" w:eastAsia="黑体" w:cs="仿宋_GB2312"/>
          <w:b/>
          <w:bCs/>
          <w:sz w:val="28"/>
          <w:szCs w:val="28"/>
          <w:highlight w:val="none"/>
        </w:rPr>
        <w:t>条【驳回情形】</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有下列情形之一的，专利行政主管机关驳回专利权人或利害关系人要求处理专利侵权纠纷的申请：</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（一）经审查案件不符合法定受理条件的；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（二）申请事项已不存在的；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（三）申请人提交的证据不足以支持其主张的；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（四）依法应当驳回申请的其他情形。</w:t>
      </w:r>
    </w:p>
    <w:p>
      <w:pPr>
        <w:pageBreakBefore w:val="0"/>
        <w:kinsoku/>
        <w:wordWrap/>
        <w:overflowPunct/>
        <w:topLinePunct w:val="0"/>
        <w:bidi w:val="0"/>
        <w:spacing w:line="440" w:lineRule="exact"/>
        <w:ind w:left="0" w:leftChars="0" w:right="0" w:rightChars="0" w:firstLine="560" w:firstLineChars="200"/>
        <w:rPr>
          <w:rFonts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第</w:t>
      </w:r>
      <w:r>
        <w:rPr>
          <w:rFonts w:hint="eastAsia" w:ascii="黑体" w:hAnsi="黑体" w:eastAsia="黑体" w:cs="仿宋_GB2312"/>
          <w:b/>
          <w:bCs/>
          <w:sz w:val="28"/>
          <w:szCs w:val="28"/>
          <w:highlight w:val="none"/>
          <w:lang w:eastAsia="zh-CN"/>
        </w:rPr>
        <w:t>四十一</w:t>
      </w:r>
      <w:r>
        <w:rPr>
          <w:rFonts w:hint="eastAsia" w:ascii="黑体" w:hAnsi="黑体" w:eastAsia="黑体" w:cs="仿宋_GB2312"/>
          <w:b/>
          <w:bCs/>
          <w:sz w:val="28"/>
          <w:szCs w:val="28"/>
          <w:highlight w:val="none"/>
        </w:rPr>
        <w:t>条【中止情形】</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有下列情形之一的，专利行政主管机关</w:t>
      </w:r>
      <w:r>
        <w:rPr>
          <w:rFonts w:hint="eastAsia" w:ascii="仿宋_GB2312" w:hAnsi="仿宋_GB2312" w:cs="仿宋_GB2312"/>
          <w:sz w:val="28"/>
          <w:szCs w:val="28"/>
          <w:highlight w:val="none"/>
          <w:lang w:eastAsia="zh-CN"/>
        </w:rPr>
        <w:t>可以</w:t>
      </w:r>
      <w:r>
        <w:rPr>
          <w:rFonts w:hint="eastAsia" w:ascii="仿宋_GB2312" w:hAnsi="仿宋_GB2312" w:cs="仿宋_GB2312"/>
          <w:sz w:val="28"/>
          <w:szCs w:val="28"/>
          <w:highlight w:val="none"/>
        </w:rPr>
        <w:t>中止处理专利侵权纠纷行政裁决程序：</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（一</w:t>
      </w:r>
      <w:r>
        <w:rPr>
          <w:rFonts w:ascii="仿宋_GB2312" w:hAnsi="仿宋_GB2312" w:cs="仿宋_GB2312"/>
          <w:sz w:val="28"/>
          <w:szCs w:val="28"/>
          <w:highlight w:val="none"/>
        </w:rPr>
        <w:t xml:space="preserve">）被请求人申请宣告涉案专利权无效并被国家知识产权局受理的；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（二</w:t>
      </w:r>
      <w:r>
        <w:rPr>
          <w:rFonts w:ascii="仿宋_GB2312" w:hAnsi="仿宋_GB2312" w:cs="仿宋_GB2312"/>
          <w:sz w:val="28"/>
          <w:szCs w:val="28"/>
          <w:highlight w:val="none"/>
        </w:rPr>
        <w:t xml:space="preserve">）一方当事人死亡，需要等待继承人表明是否参加处理的；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（三</w:t>
      </w:r>
      <w:r>
        <w:rPr>
          <w:rFonts w:ascii="仿宋_GB2312" w:hAnsi="仿宋_GB2312" w:cs="仿宋_GB2312"/>
          <w:sz w:val="28"/>
          <w:szCs w:val="28"/>
          <w:highlight w:val="none"/>
        </w:rPr>
        <w:t xml:space="preserve">）一方当事人丧失诉讼行为能力，尚未确定法定代理人的；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（四</w:t>
      </w:r>
      <w:r>
        <w:rPr>
          <w:rFonts w:ascii="仿宋_GB2312" w:hAnsi="仿宋_GB2312" w:cs="仿宋_GB2312"/>
          <w:sz w:val="28"/>
          <w:szCs w:val="28"/>
          <w:highlight w:val="none"/>
        </w:rPr>
        <w:t xml:space="preserve">）作为一方当事人的法人或者其他组织终止，尚未确定权利义务承受人的；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（五</w:t>
      </w:r>
      <w:r>
        <w:rPr>
          <w:rFonts w:ascii="仿宋_GB2312" w:hAnsi="仿宋_GB2312" w:cs="仿宋_GB2312"/>
          <w:sz w:val="28"/>
          <w:szCs w:val="28"/>
          <w:highlight w:val="none"/>
        </w:rPr>
        <w:t xml:space="preserve">）一方当事人因不可抗拒的事由，不能参加审理的；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（六</w:t>
      </w:r>
      <w:r>
        <w:rPr>
          <w:rFonts w:ascii="仿宋_GB2312" w:hAnsi="仿宋_GB2312" w:cs="仿宋_GB2312"/>
          <w:sz w:val="28"/>
          <w:szCs w:val="28"/>
          <w:highlight w:val="none"/>
        </w:rPr>
        <w:t xml:space="preserve">）该案必须以另一案的审理结果为依据，而另一案尚未审结的；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（七）案件涉及的法律适用问题需要有权机关作出解释或者确认的；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（八）依法应当中止裁决的其他情形。</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中止原因消除后，专利行政主管机关应当及时恢复行政裁决程序。</w:t>
      </w:r>
    </w:p>
    <w:p>
      <w:pPr>
        <w:pageBreakBefore w:val="0"/>
        <w:kinsoku/>
        <w:wordWrap/>
        <w:overflowPunct/>
        <w:topLinePunct w:val="0"/>
        <w:bidi w:val="0"/>
        <w:spacing w:line="440" w:lineRule="exact"/>
        <w:ind w:left="0" w:leftChars="0" w:right="0" w:rightChars="0" w:firstLine="560" w:firstLineChars="200"/>
        <w:rPr>
          <w:rFonts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第</w:t>
      </w:r>
      <w:r>
        <w:rPr>
          <w:rFonts w:hint="eastAsia" w:ascii="黑体" w:hAnsi="黑体" w:eastAsia="黑体" w:cs="仿宋_GB2312"/>
          <w:b/>
          <w:bCs/>
          <w:sz w:val="28"/>
          <w:szCs w:val="28"/>
          <w:highlight w:val="none"/>
          <w:lang w:eastAsia="zh-CN"/>
        </w:rPr>
        <w:t>四十二</w:t>
      </w:r>
      <w:r>
        <w:rPr>
          <w:rFonts w:hint="eastAsia" w:ascii="黑体" w:hAnsi="黑体" w:eastAsia="黑体" w:cs="仿宋_GB2312"/>
          <w:b/>
          <w:bCs/>
          <w:sz w:val="28"/>
          <w:szCs w:val="28"/>
          <w:highlight w:val="none"/>
        </w:rPr>
        <w:t>条【终止情形】</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有下列情形之一的，专利行政主管机关终止处理专利侵权纠纷行政裁决程序：</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（一）申请人撤回行政裁决申请（含视同放弃申请的情形）或者已达成调解协议的；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（二）审理过程中当事人提起仲裁、诉讼的；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（三）申请人死亡或者注销，没有继承人或者继承人放弃申请，且不损害第三方权益的；</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（四）被申请人死亡或者注销，没有遗产、财产，或者没有权利义务承继人的；</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（五）依法应当终止裁决的其他情形。</w:t>
      </w:r>
    </w:p>
    <w:p>
      <w:pPr>
        <w:pStyle w:val="9"/>
        <w:pageBreakBefore w:val="0"/>
        <w:widowControl/>
        <w:kinsoku/>
        <w:wordWrap/>
        <w:overflowPunct/>
        <w:topLinePunct w:val="0"/>
        <w:bidi w:val="0"/>
        <w:spacing w:beforeAutospacing="0" w:afterAutospacing="0" w:line="440" w:lineRule="exact"/>
        <w:ind w:left="0" w:leftChars="0" w:right="0" w:rightChars="0" w:firstLine="560" w:firstLineChars="200"/>
        <w:jc w:val="both"/>
        <w:rPr>
          <w:rFonts w:ascii="楷体" w:hAnsi="楷体" w:eastAsia="楷体" w:cs="楷体"/>
          <w:color w:val="000000"/>
          <w:sz w:val="28"/>
          <w:szCs w:val="28"/>
          <w:highlight w:val="none"/>
          <w:shd w:val="clear" w:color="auto" w:fill="FFFFFF"/>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四十三</w:t>
      </w:r>
      <w:r>
        <w:rPr>
          <w:rFonts w:hint="eastAsia" w:ascii="黑体" w:hAnsi="黑体" w:eastAsia="黑体" w:cs="黑体"/>
          <w:b/>
          <w:sz w:val="28"/>
          <w:szCs w:val="28"/>
          <w:highlight w:val="none"/>
        </w:rPr>
        <w:t>条【法制审核程序】</w:t>
      </w:r>
    </w:p>
    <w:p>
      <w:pPr>
        <w:pStyle w:val="9"/>
        <w:pageBreakBefore w:val="0"/>
        <w:widowControl/>
        <w:shd w:val="clear" w:color="auto" w:fill="FFFFFF"/>
        <w:kinsoku/>
        <w:wordWrap/>
        <w:overflowPunct/>
        <w:topLinePunct w:val="0"/>
        <w:bidi w:val="0"/>
        <w:spacing w:beforeAutospacing="0" w:afterAutospacing="0" w:line="440" w:lineRule="exact"/>
        <w:ind w:left="0" w:leftChars="0" w:right="0" w:rightChars="0" w:firstLine="560" w:firstLineChars="200"/>
        <w:rPr>
          <w:rFonts w:ascii="楷体" w:hAnsi="楷体" w:eastAsia="楷体" w:cs="楷体"/>
          <w:color w:val="000000"/>
          <w:sz w:val="28"/>
          <w:szCs w:val="28"/>
          <w:highlight w:val="none"/>
          <w:shd w:val="clear" w:color="auto" w:fill="FFFFFF"/>
        </w:rPr>
      </w:pPr>
      <w:r>
        <w:rPr>
          <w:rFonts w:hint="eastAsia" w:asciiTheme="minorEastAsia" w:hAnsiTheme="minorEastAsia" w:eastAsiaTheme="minorEastAsia" w:cstheme="minorEastAsia"/>
          <w:kern w:val="2"/>
          <w:sz w:val="28"/>
          <w:szCs w:val="28"/>
          <w:highlight w:val="none"/>
        </w:rPr>
        <w:t>专利侵权纠纷涉及重大公共利益，或者案件情况疑难复杂、涉及多个法律关系的，专利行政主管部门在做出行政裁决前应当进行法制审核。调查处理意见与法制审核意见存在重大分歧的，应当提交本部门负责人集体讨论决定。</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四十四</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抽样物品退还处理程序</w:t>
      </w:r>
      <w:r>
        <w:rPr>
          <w:rFonts w:hint="eastAsia" w:ascii="黑体" w:hAnsi="黑体" w:eastAsia="黑体" w:cs="黑体"/>
          <w:b/>
          <w:sz w:val="28"/>
          <w:szCs w:val="28"/>
          <w:highlight w:val="none"/>
          <w:shd w:val="clear" w:color="auto" w:fill="auto"/>
        </w:rPr>
        <w:t>】</w:t>
      </w:r>
    </w:p>
    <w:p>
      <w:pPr>
        <w:pageBreakBefore w:val="0"/>
        <w:numPr>
          <w:ilvl w:val="0"/>
          <w:numId w:val="0"/>
        </w:numP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val="en-US" w:eastAsia="zh-CN"/>
        </w:rPr>
      </w:pPr>
      <w:r>
        <w:rPr>
          <w:rFonts w:hint="eastAsia" w:ascii="仿宋_GB2312" w:hAnsi="仿宋_GB2312" w:cs="仿宋_GB2312"/>
          <w:sz w:val="28"/>
          <w:szCs w:val="28"/>
          <w:highlight w:val="none"/>
          <w:shd w:val="clear" w:color="auto" w:fill="auto"/>
          <w:lang w:eastAsia="zh-CN"/>
        </w:rPr>
        <w:t>专利侵权纠纷案件结案后，抽样物品需要退还当事人的，专利行政主管部门应当及时通知当事人领回</w:t>
      </w:r>
      <w:r>
        <w:rPr>
          <w:rFonts w:hint="eastAsia" w:ascii="仿宋_GB2312" w:hAnsi="仿宋_GB2312" w:cs="仿宋_GB2312"/>
          <w:sz w:val="28"/>
          <w:szCs w:val="28"/>
          <w:highlight w:val="none"/>
          <w:shd w:val="clear" w:color="auto" w:fill="auto"/>
        </w:rPr>
        <w:t>。</w:t>
      </w:r>
      <w:r>
        <w:rPr>
          <w:rFonts w:hint="eastAsia" w:ascii="仿宋_GB2312" w:hAnsi="仿宋_GB2312" w:cs="仿宋_GB2312"/>
          <w:sz w:val="28"/>
          <w:szCs w:val="28"/>
          <w:highlight w:val="none"/>
          <w:shd w:val="clear" w:color="auto" w:fill="auto"/>
          <w:lang w:eastAsia="zh-CN"/>
        </w:rPr>
        <w:t>当事人自结案后两</w:t>
      </w:r>
      <w:r>
        <w:rPr>
          <w:rFonts w:hint="eastAsia" w:ascii="仿宋_GB2312" w:hAnsi="仿宋_GB2312" w:cs="仿宋_GB2312"/>
          <w:sz w:val="28"/>
          <w:szCs w:val="28"/>
          <w:highlight w:val="none"/>
          <w:shd w:val="clear" w:color="auto" w:fill="auto"/>
          <w:lang w:val="en-US" w:eastAsia="zh-CN"/>
        </w:rPr>
        <w:t xml:space="preserve">年内未领取的，专利行政主管部门发布招领公告，自招领公告发布之日起一年内仍未认领的，经专利行政主管部门负责人批准，将抽样物品销毁或者依法拍卖后将所得款项上缴国库。 </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b/>
          <w:kern w:val="0"/>
          <w:sz w:val="28"/>
          <w:szCs w:val="28"/>
          <w:highlight w:val="none"/>
        </w:rPr>
      </w:pPr>
      <w:r>
        <w:rPr>
          <w:rFonts w:hint="eastAsia" w:ascii="黑体" w:hAnsi="黑体" w:eastAsia="黑体" w:cs="黑体"/>
          <w:b/>
          <w:sz w:val="28"/>
          <w:szCs w:val="28"/>
          <w:highlight w:val="none"/>
        </w:rPr>
        <w:t>第四十</w:t>
      </w:r>
      <w:r>
        <w:rPr>
          <w:rFonts w:hint="eastAsia" w:ascii="黑体" w:hAnsi="黑体" w:eastAsia="黑体" w:cs="黑体"/>
          <w:b/>
          <w:sz w:val="28"/>
          <w:szCs w:val="28"/>
          <w:highlight w:val="none"/>
          <w:lang w:eastAsia="zh-CN"/>
        </w:rPr>
        <w:t>五</w:t>
      </w:r>
      <w:r>
        <w:rPr>
          <w:rFonts w:hint="eastAsia" w:ascii="黑体" w:hAnsi="黑体" w:eastAsia="黑体" w:cs="黑体"/>
          <w:b/>
          <w:sz w:val="28"/>
          <w:szCs w:val="28"/>
          <w:highlight w:val="none"/>
        </w:rPr>
        <w:t>条【裁决费用】</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kern w:val="0"/>
          <w:sz w:val="28"/>
          <w:szCs w:val="28"/>
          <w:highlight w:val="none"/>
        </w:rPr>
      </w:pPr>
      <w:r>
        <w:rPr>
          <w:rFonts w:hint="eastAsia" w:ascii="仿宋_GB2312" w:hAnsi="仿宋_GB2312" w:cs="仿宋_GB2312"/>
          <w:kern w:val="0"/>
          <w:sz w:val="28"/>
          <w:szCs w:val="28"/>
          <w:highlight w:val="none"/>
        </w:rPr>
        <w:t>专利权人或利害关系人请求专利行政主管部门进行行政裁决时，</w:t>
      </w:r>
      <w:r>
        <w:rPr>
          <w:rFonts w:ascii="仿宋_GB2312" w:hAnsi="仿宋_GB2312" w:cs="仿宋_GB2312"/>
          <w:kern w:val="0"/>
          <w:sz w:val="28"/>
          <w:szCs w:val="28"/>
          <w:highlight w:val="none"/>
        </w:rPr>
        <w:t>应当</w:t>
      </w:r>
      <w:r>
        <w:rPr>
          <w:rFonts w:hint="eastAsia" w:ascii="仿宋_GB2312" w:hAnsi="仿宋_GB2312" w:cs="仿宋_GB2312"/>
          <w:kern w:val="0"/>
          <w:sz w:val="28"/>
          <w:szCs w:val="28"/>
          <w:highlight w:val="none"/>
        </w:rPr>
        <w:t>缴纳行政裁决受理费。</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kern w:val="0"/>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四十六</w:t>
      </w:r>
      <w:r>
        <w:rPr>
          <w:rFonts w:hint="eastAsia" w:ascii="黑体" w:hAnsi="黑体" w:eastAsia="黑体" w:cs="黑体"/>
          <w:b/>
          <w:sz w:val="28"/>
          <w:szCs w:val="28"/>
          <w:highlight w:val="none"/>
        </w:rPr>
        <w:t>条【商业秘密保护】</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各级市场监督管理部门应当加强对商业秘密保护的行政指导和监管执法工作，推动建立健全商业秘密自我保护、行政保护、司法保护一体的商业秘密保护体系。</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四十七</w:t>
      </w:r>
      <w:r>
        <w:rPr>
          <w:rFonts w:hint="eastAsia" w:ascii="黑体" w:hAnsi="黑体" w:eastAsia="黑体" w:cs="黑体"/>
          <w:b/>
          <w:sz w:val="28"/>
          <w:szCs w:val="28"/>
          <w:highlight w:val="none"/>
        </w:rPr>
        <w:t>条【老字号保护】</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rPr>
      </w:pPr>
      <w:bookmarkStart w:id="9" w:name="OLE_LINK39"/>
      <w:r>
        <w:rPr>
          <w:rFonts w:hint="eastAsia" w:ascii="仿宋_GB2312" w:hAnsi="仿宋_GB2312" w:cs="仿宋_GB2312"/>
          <w:sz w:val="28"/>
          <w:szCs w:val="28"/>
          <w:highlight w:val="none"/>
        </w:rPr>
        <w:t>鼓励获得老字号称号的商事主体加强知识产权保护，引导通过申请专利、注册商标、登记著作权、申请地理标志产品保护以及商业秘密保护等方式维护自身合法权益，建立完善老字号知识产权纠纷多元解决机制。</w:t>
      </w:r>
    </w:p>
    <w:bookmarkEnd w:id="9"/>
    <w:p>
      <w:pPr>
        <w:pageBreakBefore w:val="0"/>
        <w:kinsoku/>
        <w:wordWrap/>
        <w:overflowPunct/>
        <w:topLinePunct w:val="0"/>
        <w:bidi w:val="0"/>
        <w:spacing w:line="440" w:lineRule="exact"/>
        <w:ind w:left="0" w:leftChars="0" w:right="0" w:rightChars="0" w:firstLine="560" w:firstLineChars="200"/>
        <w:rPr>
          <w:rFonts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四十八</w:t>
      </w:r>
      <w:r>
        <w:rPr>
          <w:rFonts w:hint="eastAsia" w:ascii="黑体" w:hAnsi="黑体" w:eastAsia="黑体" w:cs="黑体"/>
          <w:b/>
          <w:sz w:val="28"/>
          <w:szCs w:val="28"/>
          <w:highlight w:val="none"/>
        </w:rPr>
        <w:t>条【规范域名】</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规范域名注册申请行为，建立完善域名与商标等知识产权的冲突纠纷解决机制。</w:t>
      </w:r>
    </w:p>
    <w:p>
      <w:pPr>
        <w:pageBreakBefore w:val="0"/>
        <w:kinsoku/>
        <w:wordWrap/>
        <w:overflowPunct/>
        <w:topLinePunct w:val="0"/>
        <w:bidi w:val="0"/>
        <w:spacing w:line="440" w:lineRule="exact"/>
        <w:ind w:left="0" w:leftChars="0" w:right="0" w:rightChars="0" w:firstLine="560" w:firstLineChars="200"/>
        <w:rPr>
          <w:rFonts w:eastAsia="楷体" w:cs="楷体"/>
          <w:b/>
          <w:bCs/>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bCs/>
          <w:sz w:val="28"/>
          <w:szCs w:val="28"/>
          <w:highlight w:val="none"/>
        </w:rPr>
      </w:pPr>
      <w:r>
        <w:rPr>
          <w:rFonts w:hint="eastAsia" w:ascii="黑体" w:hAnsi="黑体" w:eastAsia="黑体" w:cs="黑体"/>
          <w:b/>
          <w:bCs/>
          <w:sz w:val="28"/>
          <w:szCs w:val="28"/>
          <w:highlight w:val="none"/>
        </w:rPr>
        <w:t>第</w:t>
      </w:r>
      <w:r>
        <w:rPr>
          <w:rFonts w:hint="eastAsia" w:ascii="黑体" w:hAnsi="黑体" w:eastAsia="黑体" w:cs="黑体"/>
          <w:b/>
          <w:bCs/>
          <w:sz w:val="28"/>
          <w:szCs w:val="28"/>
          <w:highlight w:val="none"/>
          <w:lang w:eastAsia="zh-CN"/>
        </w:rPr>
        <w:t>四十九</w:t>
      </w:r>
      <w:r>
        <w:rPr>
          <w:rFonts w:hint="eastAsia" w:ascii="黑体" w:hAnsi="黑体" w:eastAsia="黑体" w:cs="黑体"/>
          <w:b/>
          <w:bCs/>
          <w:sz w:val="28"/>
          <w:szCs w:val="28"/>
          <w:highlight w:val="none"/>
        </w:rPr>
        <w:t>条【</w:t>
      </w:r>
      <w:r>
        <w:rPr>
          <w:rFonts w:hint="eastAsia" w:ascii="黑体" w:hAnsi="黑体" w:eastAsia="黑体" w:cs="黑体"/>
          <w:b/>
          <w:bCs/>
          <w:sz w:val="28"/>
          <w:szCs w:val="28"/>
          <w:highlight w:val="none"/>
          <w:lang w:eastAsia="zh-CN"/>
        </w:rPr>
        <w:t>多</w:t>
      </w:r>
      <w:r>
        <w:rPr>
          <w:rFonts w:hint="eastAsia" w:ascii="黑体" w:hAnsi="黑体" w:eastAsia="黑体" w:cs="黑体"/>
          <w:b/>
          <w:bCs/>
          <w:sz w:val="28"/>
          <w:szCs w:val="28"/>
          <w:highlight w:val="none"/>
        </w:rPr>
        <w:t>领域保护】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eastAsia="楷体" w:cs="楷体"/>
          <w:sz w:val="28"/>
          <w:szCs w:val="28"/>
          <w:highlight w:val="none"/>
        </w:rPr>
      </w:pPr>
      <w:r>
        <w:rPr>
          <w:rFonts w:hint="eastAsia" w:ascii="仿宋_GB2312" w:hAnsi="仿宋_GB2312" w:cs="仿宋_GB2312"/>
          <w:sz w:val="28"/>
          <w:szCs w:val="28"/>
          <w:highlight w:val="none"/>
        </w:rPr>
        <w:t>鼓励大数据、人工智能、基因技术、互联网、赛事转播、中医药等领域充分利用著作权、专利、商标、地理标志、商业秘密、集成电路布图设计、植物新品种等知识产权客体的保护规则，维护合法权益。支持</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鼓励社会力量对新领域新业态</w:t>
      </w:r>
      <w:r>
        <w:rPr>
          <w:rFonts w:hint="eastAsia" w:ascii="仿宋_GB2312" w:hAnsi="仿宋_GB2312" w:cs="仿宋_GB2312"/>
          <w:sz w:val="28"/>
          <w:szCs w:val="28"/>
          <w:highlight w:val="none"/>
          <w:lang w:eastAsia="zh-CN"/>
        </w:rPr>
        <w:t>以及传统文化、传统知识等领域的</w:t>
      </w:r>
      <w:r>
        <w:rPr>
          <w:rFonts w:hint="eastAsia" w:ascii="仿宋_GB2312" w:hAnsi="仿宋_GB2312" w:cs="仿宋_GB2312"/>
          <w:sz w:val="28"/>
          <w:szCs w:val="28"/>
          <w:highlight w:val="none"/>
        </w:rPr>
        <w:t>知识产权保护开展研究、培训、咨询等工作。</w:t>
      </w:r>
    </w:p>
    <w:p>
      <w:pPr>
        <w:pageBreakBefore w:val="0"/>
        <w:kinsoku/>
        <w:wordWrap/>
        <w:overflowPunct/>
        <w:topLinePunct w:val="0"/>
        <w:bidi w:val="0"/>
        <w:spacing w:line="440" w:lineRule="exact"/>
        <w:ind w:left="0" w:leftChars="0" w:right="0" w:rightChars="0" w:firstLine="560" w:firstLineChars="200"/>
        <w:rPr>
          <w:highlight w:val="none"/>
        </w:rPr>
      </w:pPr>
    </w:p>
    <w:p>
      <w:pPr>
        <w:pStyle w:val="3"/>
        <w:pageBreakBefore w:val="0"/>
        <w:kinsoku/>
        <w:wordWrap/>
        <w:overflowPunct/>
        <w:topLinePunct w:val="0"/>
        <w:bidi w:val="0"/>
        <w:spacing w:line="440" w:lineRule="exact"/>
        <w:ind w:left="0" w:leftChars="0" w:right="0" w:rightChars="0" w:firstLine="560" w:firstLineChars="200"/>
        <w:rPr>
          <w:rFonts w:hint="eastAsia" w:eastAsia="黑体"/>
          <w:sz w:val="28"/>
          <w:szCs w:val="28"/>
          <w:highlight w:val="none"/>
          <w:lang w:eastAsia="zh-CN"/>
        </w:rPr>
      </w:pPr>
      <w:r>
        <w:rPr>
          <w:rFonts w:hint="eastAsia"/>
          <w:sz w:val="28"/>
          <w:szCs w:val="28"/>
          <w:highlight w:val="none"/>
        </w:rPr>
        <w:t>第</w:t>
      </w:r>
      <w:r>
        <w:rPr>
          <w:rFonts w:hint="eastAsia"/>
          <w:sz w:val="28"/>
          <w:szCs w:val="28"/>
          <w:highlight w:val="none"/>
          <w:lang w:eastAsia="zh-CN"/>
        </w:rPr>
        <w:t>五</w:t>
      </w:r>
      <w:r>
        <w:rPr>
          <w:rFonts w:hint="eastAsia"/>
          <w:sz w:val="28"/>
          <w:szCs w:val="28"/>
          <w:highlight w:val="none"/>
        </w:rPr>
        <w:t xml:space="preserve">章 </w:t>
      </w:r>
      <w:r>
        <w:rPr>
          <w:rFonts w:hint="eastAsia"/>
          <w:sz w:val="28"/>
          <w:szCs w:val="28"/>
          <w:highlight w:val="none"/>
          <w:lang w:eastAsia="zh-CN"/>
        </w:rPr>
        <w:t>社会共治</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五十</w:t>
      </w:r>
      <w:r>
        <w:rPr>
          <w:rFonts w:hint="eastAsia" w:ascii="黑体" w:hAnsi="黑体" w:eastAsia="黑体" w:cs="黑体"/>
          <w:b/>
          <w:sz w:val="28"/>
          <w:szCs w:val="28"/>
          <w:highlight w:val="none"/>
        </w:rPr>
        <w:t>条【维权援助】</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县级以上人民政府应当健全知识产权维权援助工作体系，鼓励支持有需求有条件的地区设立知识产权维权援助机构，加强对维权援助工作的指导。支持鼓励各级维权援助机构和社会力量以中小微企业等服务重点对象开展维权援助工作。</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各级知识产权维权援助机构应规范维权援助工作流程，加强维权援助工作与行政执法、行政裁决、司法保护、仲裁调解、诚信体系建设等工作的有机衔接。</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支持、鼓励省内工业园区建立知识产权维权援助工作机制，建设知识产权维权援助机构，为园区内企业提供维权援助服务。</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支持、鼓励社会力量参与知识产权维权援助工作，为自然人、法人或其他组织提供公益援助。支持、鼓励社会组织建立海外维权援助工作机制</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开展海外维权援助服务</w:t>
      </w:r>
      <w:r>
        <w:rPr>
          <w:rFonts w:hint="eastAsia" w:ascii="仿宋_GB2312" w:hAnsi="仿宋_GB2312" w:cs="仿宋_GB2312"/>
          <w:sz w:val="28"/>
          <w:szCs w:val="28"/>
          <w:highlight w:val="none"/>
          <w:lang w:eastAsia="zh-CN"/>
        </w:rPr>
        <w:t>。</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五十一</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知识产权</w:t>
      </w:r>
      <w:r>
        <w:rPr>
          <w:rFonts w:hint="eastAsia" w:ascii="黑体" w:hAnsi="黑体" w:eastAsia="黑体" w:cs="黑体"/>
          <w:b/>
          <w:sz w:val="28"/>
          <w:szCs w:val="28"/>
          <w:highlight w:val="none"/>
          <w:shd w:val="clear" w:color="auto" w:fill="auto"/>
        </w:rPr>
        <w:t>公共法律服务】</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健全和完善知识产权公共法律服务体系，大力拓展公共法律服务领域，不断满足人民群众日益增长的知识产权法律服务需求</w:t>
      </w:r>
      <w:r>
        <w:rPr>
          <w:rFonts w:hint="eastAsia" w:ascii="仿宋_GB2312" w:hAnsi="仿宋_GB2312" w:cs="仿宋_GB2312"/>
          <w:sz w:val="28"/>
          <w:szCs w:val="28"/>
          <w:highlight w:val="none"/>
          <w:shd w:val="clear" w:color="auto" w:fill="auto"/>
        </w:rPr>
        <w:t>。</w:t>
      </w:r>
    </w:p>
    <w:p>
      <w:pPr>
        <w:pStyle w:val="8"/>
        <w:pageBreakBefore w:val="0"/>
        <w:kinsoku/>
        <w:wordWrap/>
        <w:overflowPunct/>
        <w:topLinePunct w:val="0"/>
        <w:bidi w:val="0"/>
        <w:spacing w:line="440" w:lineRule="exact"/>
        <w:ind w:left="0" w:leftChars="0" w:right="0" w:rightChars="0" w:firstLine="560" w:firstLineChars="200"/>
        <w:rPr>
          <w:rFonts w:hint="eastAsia"/>
          <w:highlight w:val="none"/>
          <w:lang w:eastAsia="zh-CN"/>
        </w:rPr>
      </w:pPr>
    </w:p>
    <w:p>
      <w:pPr>
        <w:pageBreakBefore w:val="0"/>
        <w:kinsoku/>
        <w:wordWrap/>
        <w:overflowPunct/>
        <w:topLinePunct w:val="0"/>
        <w:bidi w:val="0"/>
        <w:snapToGrid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eastAsia="zh-CN"/>
        </w:rPr>
        <w:t>第五十二</w:t>
      </w:r>
      <w:r>
        <w:rPr>
          <w:rFonts w:hint="eastAsia" w:ascii="黑体" w:hAnsi="黑体" w:eastAsia="黑体" w:cs="黑体"/>
          <w:b/>
          <w:sz w:val="28"/>
          <w:szCs w:val="28"/>
          <w:highlight w:val="none"/>
          <w:shd w:val="clear" w:color="auto" w:fill="auto"/>
          <w:lang w:val="en-US" w:eastAsia="zh-CN"/>
        </w:rPr>
        <w:t>条【保护中心和快速维权中心】</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各级人民政府设立的知识产权保护中心和快速维权中心应当切实履行职能，发挥专业技术支撑平台和资源需求对接平台作用，加强与行政执法、行政裁决、司法保护、仲裁调解、诚信体系建设等工作衔接，推进知识产权快速协同保护工作，服务创新发展。</w:t>
      </w:r>
    </w:p>
    <w:p>
      <w:pPr>
        <w:pageBreakBefore w:val="0"/>
        <w:kinsoku/>
        <w:wordWrap/>
        <w:overflowPunct/>
        <w:topLinePunct w:val="0"/>
        <w:bidi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w:t>
      </w:r>
      <w:r>
        <w:rPr>
          <w:rFonts w:hint="eastAsia" w:ascii="黑体" w:hAnsi="黑体" w:eastAsia="黑体" w:cs="黑体"/>
          <w:b/>
          <w:sz w:val="28"/>
          <w:szCs w:val="28"/>
          <w:highlight w:val="none"/>
          <w:lang w:eastAsia="zh-CN"/>
        </w:rPr>
        <w:t>五十三</w:t>
      </w:r>
      <w:r>
        <w:rPr>
          <w:rFonts w:hint="eastAsia" w:ascii="黑体" w:hAnsi="黑体" w:eastAsia="黑体" w:cs="黑体"/>
          <w:b/>
          <w:sz w:val="28"/>
          <w:szCs w:val="28"/>
          <w:highlight w:val="none"/>
        </w:rPr>
        <w:t>条【知识产权司法鉴定】</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推进知识产权司法鉴定规范化建设，发挥司法鉴定参与知识产权保护的作用，为公安机关、人民检察院和人民法院等办理知识产权案件提供专业技术支撑，为当事人维权提供知识产权司法鉴定服务。</w:t>
      </w:r>
    </w:p>
    <w:p>
      <w:pPr>
        <w:pageBreakBefore w:val="0"/>
        <w:kinsoku/>
        <w:wordWrap/>
        <w:overflowPunct/>
        <w:topLinePunct w:val="0"/>
        <w:bidi w:val="0"/>
        <w:spacing w:line="440" w:lineRule="exact"/>
        <w:ind w:left="0" w:leftChars="0" w:right="0" w:rightChars="0" w:firstLine="560" w:firstLineChars="200"/>
        <w:rPr>
          <w:rFonts w:hint="eastAsia"/>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五十四</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企事业单位自我保护</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val="en-US" w:eastAsia="zh-CN"/>
        </w:rPr>
      </w:pPr>
      <w:r>
        <w:rPr>
          <w:rFonts w:hint="eastAsia" w:ascii="仿宋_GB2312" w:hAnsi="仿宋_GB2312" w:cs="仿宋_GB2312"/>
          <w:sz w:val="28"/>
          <w:szCs w:val="28"/>
          <w:highlight w:val="none"/>
          <w:shd w:val="clear" w:color="auto" w:fill="auto"/>
          <w:lang w:eastAsia="zh-CN"/>
        </w:rPr>
        <w:t>支持、鼓励企事业单位建立健全知识产权保护制度，提高保护意识，增强自我保护能力。</w:t>
      </w:r>
      <w:r>
        <w:rPr>
          <w:rFonts w:hint="eastAsia" w:ascii="仿宋_GB2312" w:hAnsi="仿宋_GB2312" w:cs="仿宋_GB2312"/>
          <w:sz w:val="28"/>
          <w:szCs w:val="28"/>
          <w:highlight w:val="none"/>
          <w:shd w:val="clear" w:color="auto" w:fill="auto"/>
        </w:rPr>
        <w:t>在开展对外投资、参加展会、招商引资、产品或者技术进出口业务时，应当及时检索、查询有关国家</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地区</w:t>
      </w:r>
      <w:r>
        <w:rPr>
          <w:rFonts w:hint="eastAsia" w:ascii="仿宋_GB2312" w:hAnsi="仿宋_GB2312" w:cs="仿宋_GB2312"/>
          <w:sz w:val="28"/>
          <w:szCs w:val="28"/>
          <w:highlight w:val="none"/>
          <w:shd w:val="clear" w:color="auto" w:fill="auto"/>
          <w:lang w:eastAsia="zh-CN"/>
        </w:rPr>
        <w:t>及竞争对手</w:t>
      </w:r>
      <w:r>
        <w:rPr>
          <w:rFonts w:hint="eastAsia" w:ascii="仿宋_GB2312" w:hAnsi="仿宋_GB2312" w:cs="仿宋_GB2312"/>
          <w:sz w:val="28"/>
          <w:szCs w:val="28"/>
          <w:highlight w:val="none"/>
          <w:shd w:val="clear" w:color="auto" w:fill="auto"/>
        </w:rPr>
        <w:t>的相关知识产权情况。</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val="en-US" w:eastAsia="zh-CN"/>
        </w:rPr>
        <w:t>支持、鼓励企业、科研机构、高等院校以及其他从事科研活动的单位</w:t>
      </w:r>
      <w:r>
        <w:rPr>
          <w:rFonts w:hint="eastAsia" w:ascii="仿宋_GB2312" w:hAnsi="仿宋_GB2312" w:cs="仿宋_GB2312"/>
          <w:sz w:val="28"/>
          <w:szCs w:val="28"/>
          <w:highlight w:val="none"/>
          <w:shd w:val="clear" w:color="auto" w:fill="auto"/>
          <w:lang w:eastAsia="zh-CN"/>
        </w:rPr>
        <w:t>建立健全知识产权管理制度，设立知识产权管理部门或岗位，强化知识产权保护措施。</w:t>
      </w:r>
    </w:p>
    <w:p>
      <w:pPr>
        <w:pStyle w:val="8"/>
        <w:pageBreakBefore w:val="0"/>
        <w:kinsoku/>
        <w:wordWrap/>
        <w:overflowPunct/>
        <w:topLinePunct w:val="0"/>
        <w:bidi w:val="0"/>
        <w:spacing w:line="440" w:lineRule="exact"/>
        <w:ind w:left="0" w:leftChars="0" w:right="0" w:rightChars="0" w:firstLine="560" w:firstLineChars="200"/>
        <w:rPr>
          <w:rFonts w:hint="eastAsia"/>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五十五</w:t>
      </w:r>
      <w:r>
        <w:rPr>
          <w:rFonts w:hint="eastAsia" w:ascii="黑体" w:hAnsi="黑体" w:eastAsia="黑体" w:cs="黑体"/>
          <w:b/>
          <w:sz w:val="28"/>
          <w:szCs w:val="28"/>
          <w:highlight w:val="none"/>
          <w:shd w:val="clear" w:color="auto" w:fill="auto"/>
        </w:rPr>
        <w:t>条【调解】</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鼓励社会力量依法成立行业性、专业性调解组织，为当事人提供便捷、高效的知识产权纠纷调解服务，引导当事人通过调解途径解决纠纷。</w:t>
      </w:r>
    </w:p>
    <w:p>
      <w:pPr>
        <w:pageBreakBefore w:val="0"/>
        <w:kinsoku/>
        <w:wordWrap/>
        <w:overflowPunct/>
        <w:topLinePunct w:val="0"/>
        <w:bidi w:val="0"/>
        <w:spacing w:line="440" w:lineRule="exact"/>
        <w:ind w:left="0" w:leftChars="0" w:right="0" w:rightChars="0" w:firstLine="560" w:firstLineChars="200"/>
        <w:rPr>
          <w:rFonts w:eastAsia="楷体" w:cs="楷体"/>
          <w:sz w:val="28"/>
          <w:szCs w:val="28"/>
          <w:highlight w:val="none"/>
        </w:rPr>
      </w:pPr>
      <w:r>
        <w:rPr>
          <w:rFonts w:hint="eastAsia" w:ascii="仿宋_GB2312" w:hAnsi="仿宋_GB2312" w:cs="仿宋_GB2312"/>
          <w:sz w:val="28"/>
          <w:szCs w:val="28"/>
          <w:highlight w:val="none"/>
          <w:shd w:val="clear" w:color="auto" w:fill="auto"/>
          <w:lang w:eastAsia="zh-CN"/>
        </w:rPr>
        <w:t>知识产权主管部门、司法行政部门应当对调解组织开展知识产权纠纷调解提供必要的支持和指导。</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五十六</w:t>
      </w:r>
      <w:r>
        <w:rPr>
          <w:rFonts w:hint="eastAsia" w:ascii="黑体" w:hAnsi="黑体" w:eastAsia="黑体" w:cs="黑体"/>
          <w:b/>
          <w:sz w:val="28"/>
          <w:szCs w:val="28"/>
          <w:highlight w:val="none"/>
          <w:shd w:val="clear" w:color="auto" w:fill="auto"/>
        </w:rPr>
        <w:t>条【仲裁】</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支持</w:t>
      </w:r>
      <w:r>
        <w:rPr>
          <w:rFonts w:hint="eastAsia" w:ascii="仿宋_GB2312" w:hAnsi="仿宋_GB2312" w:cs="仿宋_GB2312"/>
          <w:sz w:val="28"/>
          <w:szCs w:val="28"/>
          <w:highlight w:val="none"/>
          <w:shd w:val="clear" w:color="auto" w:fill="auto"/>
          <w:lang w:eastAsia="zh-CN"/>
        </w:rPr>
        <w:t>境内外</w:t>
      </w:r>
      <w:r>
        <w:rPr>
          <w:rFonts w:hint="eastAsia" w:ascii="仿宋_GB2312" w:hAnsi="仿宋_GB2312" w:cs="仿宋_GB2312"/>
          <w:sz w:val="28"/>
          <w:szCs w:val="28"/>
          <w:highlight w:val="none"/>
          <w:shd w:val="clear" w:color="auto" w:fill="auto"/>
        </w:rPr>
        <w:t>仲裁机构</w:t>
      </w:r>
      <w:r>
        <w:rPr>
          <w:rFonts w:hint="eastAsia" w:ascii="仿宋_GB2312" w:hAnsi="仿宋_GB2312" w:cs="仿宋_GB2312"/>
          <w:sz w:val="28"/>
          <w:szCs w:val="28"/>
          <w:highlight w:val="none"/>
          <w:shd w:val="clear" w:color="auto" w:fill="auto"/>
          <w:lang w:eastAsia="zh-CN"/>
        </w:rPr>
        <w:t>依法在本省</w:t>
      </w:r>
      <w:r>
        <w:rPr>
          <w:rFonts w:hint="eastAsia" w:ascii="仿宋_GB2312" w:hAnsi="仿宋_GB2312" w:cs="仿宋_GB2312"/>
          <w:sz w:val="28"/>
          <w:szCs w:val="28"/>
          <w:highlight w:val="none"/>
          <w:shd w:val="clear" w:color="auto" w:fill="auto"/>
        </w:rPr>
        <w:t>开展知识产权纠纷仲裁。</w:t>
      </w:r>
    </w:p>
    <w:p>
      <w:pPr>
        <w:pageBreakBefore w:val="0"/>
        <w:kinsoku/>
        <w:wordWrap/>
        <w:overflowPunct/>
        <w:topLinePunct w:val="0"/>
        <w:bidi w:val="0"/>
        <w:spacing w:line="440" w:lineRule="exact"/>
        <w:ind w:left="0" w:leftChars="0" w:right="0" w:rightChars="0" w:firstLine="560" w:firstLineChars="200"/>
        <w:rPr>
          <w:rFonts w:hint="eastAsia" w:ascii="Times New Roman" w:hAnsi="Times New Roman" w:eastAsia="楷体" w:cs="楷体"/>
          <w:sz w:val="28"/>
          <w:szCs w:val="28"/>
          <w:highlight w:val="none"/>
          <w:lang w:eastAsia="zh-CN"/>
        </w:rPr>
      </w:pPr>
      <w:r>
        <w:rPr>
          <w:rFonts w:hint="eastAsia" w:ascii="仿宋_GB2312" w:hAnsi="仿宋_GB2312" w:cs="仿宋_GB2312"/>
          <w:sz w:val="28"/>
          <w:szCs w:val="28"/>
          <w:highlight w:val="none"/>
          <w:shd w:val="clear" w:color="auto" w:fill="auto"/>
        </w:rPr>
        <w:t>鼓励仲裁机构加强知识产权仲裁专业化建设，广泛吸纳知识产权专业人才参与仲裁工作。</w:t>
      </w:r>
    </w:p>
    <w:p>
      <w:pPr>
        <w:pStyle w:val="8"/>
        <w:pageBreakBefore w:val="0"/>
        <w:kinsoku/>
        <w:wordWrap/>
        <w:overflowPunct/>
        <w:topLinePunct w:val="0"/>
        <w:bidi w:val="0"/>
        <w:spacing w:line="440" w:lineRule="exact"/>
        <w:ind w:left="0" w:leftChars="0" w:right="0" w:rightChars="0" w:firstLine="560" w:firstLineChars="200"/>
        <w:rPr>
          <w:rFonts w:hint="eastAsia"/>
          <w:highlight w:val="none"/>
          <w:lang w:eastAsia="zh-CN"/>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五十七</w:t>
      </w:r>
      <w:r>
        <w:rPr>
          <w:rFonts w:hint="eastAsia" w:ascii="黑体" w:hAnsi="黑体" w:eastAsia="黑体" w:cs="黑体"/>
          <w:b/>
          <w:sz w:val="28"/>
          <w:szCs w:val="28"/>
          <w:highlight w:val="none"/>
          <w:shd w:val="clear" w:color="auto" w:fill="auto"/>
        </w:rPr>
        <w:t>条【公证】</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鼓励公证机构创新公证证明和公证服务方式，依托电子签名、数据加密、区块链等技术，</w:t>
      </w:r>
      <w:r>
        <w:rPr>
          <w:rFonts w:hint="eastAsia" w:ascii="仿宋_GB2312" w:hAnsi="仿宋_GB2312" w:cs="仿宋_GB2312"/>
          <w:sz w:val="28"/>
          <w:szCs w:val="28"/>
          <w:highlight w:val="none"/>
          <w:shd w:val="clear" w:color="auto" w:fill="auto"/>
          <w:lang w:eastAsia="zh-CN"/>
        </w:rPr>
        <w:t>为</w:t>
      </w:r>
      <w:r>
        <w:rPr>
          <w:rFonts w:hint="eastAsia" w:ascii="仿宋_GB2312" w:hAnsi="仿宋_GB2312" w:cs="仿宋_GB2312"/>
          <w:sz w:val="28"/>
          <w:szCs w:val="28"/>
          <w:highlight w:val="none"/>
          <w:shd w:val="clear" w:color="auto" w:fill="auto"/>
        </w:rPr>
        <w:t>知识产权维权取证等</w:t>
      </w:r>
      <w:r>
        <w:rPr>
          <w:rFonts w:hint="eastAsia" w:ascii="仿宋_GB2312" w:hAnsi="仿宋_GB2312" w:cs="仿宋_GB2312"/>
          <w:sz w:val="28"/>
          <w:szCs w:val="28"/>
          <w:highlight w:val="none"/>
          <w:shd w:val="clear" w:color="auto" w:fill="auto"/>
          <w:lang w:eastAsia="zh-CN"/>
        </w:rPr>
        <w:t>提供</w:t>
      </w:r>
      <w:r>
        <w:rPr>
          <w:rFonts w:hint="eastAsia" w:ascii="仿宋_GB2312" w:hAnsi="仿宋_GB2312" w:cs="仿宋_GB2312"/>
          <w:sz w:val="28"/>
          <w:szCs w:val="28"/>
          <w:highlight w:val="none"/>
          <w:shd w:val="clear" w:color="auto" w:fill="auto"/>
        </w:rPr>
        <w:t>公证服务。</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公证机构依据权利人申请对侵权行为现场取证进行保全</w:t>
      </w:r>
      <w:r>
        <w:rPr>
          <w:rFonts w:hint="eastAsia" w:ascii="仿宋_GB2312" w:hAnsi="仿宋_GB2312" w:cs="仿宋_GB2312"/>
          <w:sz w:val="28"/>
          <w:szCs w:val="28"/>
          <w:highlight w:val="none"/>
          <w:shd w:val="clear" w:color="auto" w:fill="auto"/>
          <w:lang w:eastAsia="zh-CN"/>
        </w:rPr>
        <w:t>证据</w:t>
      </w:r>
      <w:r>
        <w:rPr>
          <w:rFonts w:hint="eastAsia" w:ascii="仿宋_GB2312" w:hAnsi="仿宋_GB2312" w:cs="仿宋_GB2312"/>
          <w:sz w:val="28"/>
          <w:szCs w:val="28"/>
          <w:highlight w:val="none"/>
          <w:shd w:val="clear" w:color="auto" w:fill="auto"/>
        </w:rPr>
        <w:t>公证，对互联网环境下知识产权侵权行为网上取证进行保全证据公证。</w:t>
      </w:r>
    </w:p>
    <w:p>
      <w:pPr>
        <w:pStyle w:val="8"/>
        <w:pageBreakBefore w:val="0"/>
        <w:kinsoku/>
        <w:wordWrap/>
        <w:overflowPunct/>
        <w:topLinePunct w:val="0"/>
        <w:bidi w:val="0"/>
        <w:spacing w:line="440" w:lineRule="exact"/>
        <w:ind w:left="0" w:leftChars="0" w:right="0" w:rightChars="0" w:firstLine="560" w:firstLineChars="200"/>
        <w:rPr>
          <w:rFonts w:hint="eastAsia"/>
          <w:highlight w:val="none"/>
          <w:lang w:eastAsia="zh-CN"/>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五十八</w:t>
      </w:r>
      <w:r>
        <w:rPr>
          <w:rFonts w:hint="eastAsia" w:ascii="黑体" w:hAnsi="黑体" w:eastAsia="黑体" w:cs="黑体"/>
          <w:b/>
          <w:sz w:val="28"/>
          <w:szCs w:val="28"/>
          <w:highlight w:val="none"/>
          <w:shd w:val="clear" w:color="auto" w:fill="auto"/>
        </w:rPr>
        <w:t>条【行业</w:t>
      </w:r>
      <w:r>
        <w:rPr>
          <w:rFonts w:hint="eastAsia" w:ascii="黑体" w:hAnsi="黑体" w:eastAsia="黑体" w:cs="黑体"/>
          <w:b/>
          <w:sz w:val="28"/>
          <w:szCs w:val="28"/>
          <w:highlight w:val="none"/>
          <w:shd w:val="clear" w:color="auto" w:fill="auto"/>
          <w:lang w:eastAsia="zh-CN"/>
        </w:rPr>
        <w:t>自律</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行业协会、商会、产业联盟等应当建立知识产权保护自律机制，加强对行业内知识产权保护工作的监督，提高成员知识产权意识，规范成员创造、运用、保护知识产权等行为，帮助成员解决知识产权纠纷，共同防范知识产权风险。</w:t>
      </w:r>
    </w:p>
    <w:p>
      <w:pPr>
        <w:pStyle w:val="8"/>
        <w:pageBreakBefore w:val="0"/>
        <w:kinsoku/>
        <w:wordWrap/>
        <w:overflowPunct/>
        <w:topLinePunct w:val="0"/>
        <w:bidi w:val="0"/>
        <w:spacing w:line="440" w:lineRule="exact"/>
        <w:ind w:left="0" w:leftChars="0" w:right="0" w:rightChars="0" w:firstLine="560" w:firstLineChars="200"/>
        <w:rPr>
          <w:rFonts w:hint="eastAsia"/>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五十九</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规范代理</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知识产权</w:t>
      </w:r>
      <w:r>
        <w:rPr>
          <w:rFonts w:hint="eastAsia" w:ascii="仿宋_GB2312" w:hAnsi="仿宋_GB2312" w:cs="仿宋_GB2312"/>
          <w:sz w:val="28"/>
          <w:szCs w:val="28"/>
          <w:highlight w:val="none"/>
          <w:shd w:val="clear" w:color="auto" w:fill="auto"/>
          <w:lang w:eastAsia="zh-CN"/>
        </w:rPr>
        <w:t>代理</w:t>
      </w:r>
      <w:r>
        <w:rPr>
          <w:rFonts w:hint="eastAsia" w:ascii="仿宋_GB2312" w:hAnsi="仿宋_GB2312" w:cs="仿宋_GB2312"/>
          <w:sz w:val="28"/>
          <w:szCs w:val="28"/>
          <w:highlight w:val="none"/>
          <w:shd w:val="clear" w:color="auto" w:fill="auto"/>
        </w:rPr>
        <w:t>机构应当恪守职业道德</w:t>
      </w:r>
      <w:r>
        <w:rPr>
          <w:rFonts w:hint="eastAsia" w:ascii="仿宋_GB2312" w:hAnsi="仿宋_GB2312" w:cs="仿宋_GB2312"/>
          <w:sz w:val="28"/>
          <w:szCs w:val="28"/>
          <w:highlight w:val="none"/>
          <w:shd w:val="clear" w:color="auto" w:fill="auto"/>
          <w:lang w:eastAsia="zh-CN"/>
        </w:rPr>
        <w:t>和</w:t>
      </w:r>
      <w:r>
        <w:rPr>
          <w:rFonts w:hint="eastAsia" w:ascii="仿宋_GB2312" w:hAnsi="仿宋_GB2312" w:cs="仿宋_GB2312"/>
          <w:sz w:val="28"/>
          <w:szCs w:val="28"/>
          <w:highlight w:val="none"/>
          <w:shd w:val="clear" w:color="auto" w:fill="auto"/>
        </w:rPr>
        <w:t>执业纪律，诚实守信，规范执业，</w:t>
      </w:r>
      <w:r>
        <w:rPr>
          <w:rFonts w:hint="eastAsia" w:ascii="仿宋_GB2312" w:hAnsi="仿宋_GB2312" w:cs="仿宋_GB2312"/>
          <w:sz w:val="28"/>
          <w:szCs w:val="28"/>
          <w:highlight w:val="none"/>
          <w:shd w:val="clear" w:color="auto" w:fill="auto"/>
          <w:lang w:eastAsia="zh-CN"/>
        </w:rPr>
        <w:t>依法</w:t>
      </w:r>
      <w:r>
        <w:rPr>
          <w:rFonts w:hint="eastAsia" w:ascii="仿宋_GB2312" w:hAnsi="仿宋_GB2312" w:cs="仿宋_GB2312"/>
          <w:sz w:val="28"/>
          <w:szCs w:val="28"/>
          <w:highlight w:val="none"/>
          <w:shd w:val="clear" w:color="auto" w:fill="auto"/>
        </w:rPr>
        <w:t>维护委托人的合法权益</w:t>
      </w:r>
      <w:r>
        <w:rPr>
          <w:rFonts w:hint="eastAsia" w:ascii="仿宋_GB2312" w:hAnsi="仿宋_GB2312" w:cs="仿宋_GB2312"/>
          <w:sz w:val="28"/>
          <w:szCs w:val="28"/>
          <w:highlight w:val="none"/>
          <w:shd w:val="clear" w:color="auto" w:fill="auto"/>
          <w:lang w:eastAsia="zh-CN"/>
        </w:rPr>
        <w:t>，不得违背社会公序良俗</w:t>
      </w:r>
      <w:r>
        <w:rPr>
          <w:rFonts w:hint="eastAsia" w:ascii="仿宋_GB2312" w:hAnsi="仿宋_GB2312" w:cs="仿宋_GB2312"/>
          <w:sz w:val="28"/>
          <w:szCs w:val="28"/>
          <w:highlight w:val="none"/>
          <w:shd w:val="clear" w:color="auto" w:fill="auto"/>
        </w:rPr>
        <w:t>。</w:t>
      </w:r>
    </w:p>
    <w:p>
      <w:pPr>
        <w:pStyle w:val="8"/>
        <w:pageBreakBefore w:val="0"/>
        <w:kinsoku/>
        <w:wordWrap/>
        <w:overflowPunct/>
        <w:topLinePunct w:val="0"/>
        <w:bidi w:val="0"/>
        <w:spacing w:line="440" w:lineRule="exact"/>
        <w:ind w:left="0" w:leftChars="0" w:right="0" w:rightChars="0" w:firstLine="560" w:firstLineChars="200"/>
        <w:rPr>
          <w:rFonts w:hint="eastAsia"/>
          <w:highlight w:val="none"/>
        </w:rPr>
      </w:pPr>
    </w:p>
    <w:p>
      <w:pPr>
        <w:pageBreakBefore w:val="0"/>
        <w:kinsoku/>
        <w:wordWrap/>
        <w:overflowPunct/>
        <w:topLinePunct w:val="0"/>
        <w:bidi w:val="0"/>
        <w:spacing w:beforeLines="0" w:afterLines="0" w:line="440" w:lineRule="exact"/>
        <w:ind w:left="0" w:leftChars="0" w:right="0" w:rightChars="0" w:firstLine="560" w:firstLineChars="200"/>
        <w:jc w:val="left"/>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lang w:eastAsia="zh-CN"/>
        </w:rPr>
        <w:t>第六十条【</w:t>
      </w:r>
      <w:r>
        <w:rPr>
          <w:rFonts w:hint="eastAsia" w:ascii="黑体" w:hAnsi="黑体" w:eastAsia="黑体" w:cs="黑体"/>
          <w:b/>
          <w:sz w:val="28"/>
          <w:szCs w:val="28"/>
          <w:highlight w:val="none"/>
          <w:shd w:val="clear" w:color="auto" w:fill="auto"/>
          <w:lang w:val="en-US" w:eastAsia="zh-CN"/>
        </w:rPr>
        <w:t>电子商务平台经营者</w:t>
      </w:r>
      <w:r>
        <w:rPr>
          <w:rFonts w:hint="eastAsia" w:ascii="黑体" w:hAnsi="黑体" w:eastAsia="黑体" w:cs="黑体"/>
          <w:b/>
          <w:sz w:val="28"/>
          <w:szCs w:val="28"/>
          <w:highlight w:val="none"/>
          <w:shd w:val="clear" w:color="auto" w:fill="auto"/>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0" w:beforeAutospacing="0" w:after="0" w:afterAutospacing="0" w:line="440" w:lineRule="exact"/>
        <w:ind w:left="0" w:leftChars="0" w:right="0" w:rightChars="0" w:firstLine="560" w:firstLineChars="200"/>
        <w:jc w:val="left"/>
        <w:rPr>
          <w:rFonts w:hint="eastAsia" w:ascii="仿宋_GB2312" w:hAnsi="仿宋_GB2312" w:eastAsia="宋体" w:cs="仿宋_GB2312"/>
          <w:sz w:val="28"/>
          <w:szCs w:val="28"/>
          <w:highlight w:val="none"/>
          <w:shd w:val="clear" w:color="auto" w:fill="auto"/>
          <w:lang w:val="en-US" w:eastAsia="zh-CN"/>
        </w:rPr>
      </w:pPr>
      <w:bookmarkStart w:id="10" w:name="OLE_LINK26"/>
      <w:r>
        <w:rPr>
          <w:rFonts w:hint="eastAsia" w:ascii="仿宋_GB2312" w:hAnsi="仿宋_GB2312" w:eastAsia="宋体" w:cs="仿宋_GB2312"/>
          <w:sz w:val="28"/>
          <w:szCs w:val="28"/>
          <w:highlight w:val="none"/>
          <w:shd w:val="clear" w:color="auto" w:fill="auto"/>
          <w:lang w:val="en-US" w:eastAsia="zh-CN"/>
        </w:rPr>
        <w:t>电子商务平台经营者</w:t>
      </w:r>
      <w:bookmarkEnd w:id="10"/>
      <w:r>
        <w:rPr>
          <w:rFonts w:hint="eastAsia" w:ascii="仿宋_GB2312" w:hAnsi="仿宋_GB2312" w:eastAsia="宋体" w:cs="仿宋_GB2312"/>
          <w:sz w:val="28"/>
          <w:szCs w:val="28"/>
          <w:highlight w:val="none"/>
          <w:shd w:val="clear" w:color="auto" w:fill="auto"/>
          <w:lang w:val="en-US" w:eastAsia="zh-CN"/>
        </w:rPr>
        <w:t>应当建立</w:t>
      </w:r>
      <w:bookmarkStart w:id="11" w:name="OLE_LINK22"/>
      <w:r>
        <w:rPr>
          <w:rFonts w:hint="eastAsia" w:ascii="仿宋_GB2312" w:hAnsi="仿宋_GB2312" w:cs="仿宋_GB2312"/>
          <w:sz w:val="28"/>
          <w:szCs w:val="28"/>
          <w:highlight w:val="none"/>
          <w:shd w:val="clear" w:color="auto" w:fill="auto"/>
          <w:lang w:val="en-US" w:eastAsia="zh-CN"/>
        </w:rPr>
        <w:t>知识产权纠纷</w:t>
      </w:r>
      <w:r>
        <w:rPr>
          <w:rFonts w:hint="eastAsia" w:ascii="仿宋_GB2312" w:hAnsi="仿宋_GB2312" w:eastAsia="宋体" w:cs="仿宋_GB2312"/>
          <w:sz w:val="28"/>
          <w:szCs w:val="28"/>
          <w:highlight w:val="none"/>
          <w:shd w:val="clear" w:color="auto" w:fill="auto"/>
          <w:lang w:val="en-US" w:eastAsia="zh-CN"/>
        </w:rPr>
        <w:t>投诉和维权机制</w:t>
      </w:r>
      <w:bookmarkEnd w:id="11"/>
      <w:r>
        <w:rPr>
          <w:rFonts w:hint="eastAsia" w:ascii="仿宋_GB2312" w:hAnsi="仿宋_GB2312" w:eastAsia="宋体" w:cs="仿宋_GB2312"/>
          <w:sz w:val="28"/>
          <w:szCs w:val="28"/>
          <w:highlight w:val="none"/>
          <w:shd w:val="clear" w:color="auto" w:fill="auto"/>
          <w:lang w:val="en-US" w:eastAsia="zh-CN"/>
        </w:rPr>
        <w:t>，及时</w:t>
      </w:r>
      <w:r>
        <w:rPr>
          <w:rFonts w:hint="eastAsia" w:ascii="仿宋_GB2312" w:hAnsi="仿宋_GB2312" w:cs="仿宋_GB2312"/>
          <w:sz w:val="28"/>
          <w:szCs w:val="28"/>
          <w:highlight w:val="none"/>
          <w:shd w:val="clear" w:color="auto" w:fill="auto"/>
          <w:lang w:val="en-US" w:eastAsia="zh-CN"/>
        </w:rPr>
        <w:t>处理</w:t>
      </w:r>
      <w:r>
        <w:rPr>
          <w:rFonts w:hint="eastAsia" w:ascii="仿宋_GB2312" w:hAnsi="仿宋_GB2312" w:eastAsia="宋体" w:cs="仿宋_GB2312"/>
          <w:sz w:val="28"/>
          <w:szCs w:val="28"/>
          <w:highlight w:val="none"/>
          <w:shd w:val="clear" w:color="auto" w:fill="auto"/>
          <w:lang w:val="en-US" w:eastAsia="zh-CN"/>
        </w:rPr>
        <w:t>知识产权纠纷。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0" w:beforeAutospacing="0" w:after="0" w:afterAutospacing="0" w:line="440" w:lineRule="exact"/>
        <w:ind w:left="0" w:leftChars="0" w:right="0" w:rightChars="0" w:firstLine="560" w:firstLineChars="200"/>
        <w:jc w:val="left"/>
        <w:rPr>
          <w:rFonts w:hint="eastAsia" w:ascii="仿宋_GB2312" w:hAnsi="仿宋_GB2312" w:eastAsia="宋体" w:cs="仿宋_GB2312"/>
          <w:sz w:val="28"/>
          <w:szCs w:val="28"/>
          <w:highlight w:val="none"/>
          <w:shd w:val="clear" w:color="auto" w:fill="auto"/>
          <w:lang w:val="en-US" w:eastAsia="zh-CN"/>
        </w:rPr>
      </w:pPr>
      <w:bookmarkStart w:id="12" w:name="OLE_LINK59"/>
      <w:r>
        <w:rPr>
          <w:rFonts w:hint="eastAsia" w:ascii="仿宋_GB2312" w:hAnsi="仿宋_GB2312" w:eastAsia="宋体" w:cs="仿宋_GB2312"/>
          <w:sz w:val="28"/>
          <w:szCs w:val="28"/>
          <w:highlight w:val="none"/>
          <w:shd w:val="clear" w:color="auto" w:fill="auto"/>
          <w:lang w:val="en-US" w:eastAsia="zh-CN"/>
        </w:rPr>
        <w:t>电子商务平台经营者</w:t>
      </w:r>
      <w:bookmarkEnd w:id="12"/>
      <w:r>
        <w:rPr>
          <w:rFonts w:hint="eastAsia" w:ascii="仿宋_GB2312" w:hAnsi="仿宋_GB2312" w:eastAsia="宋体" w:cs="仿宋_GB2312"/>
          <w:sz w:val="28"/>
          <w:szCs w:val="28"/>
          <w:highlight w:val="none"/>
          <w:shd w:val="clear" w:color="auto" w:fill="auto"/>
          <w:lang w:val="en-US" w:eastAsia="zh-CN"/>
        </w:rPr>
        <w:t>知道或者应当知道平台内经营者侵犯知识产权的，应当</w:t>
      </w:r>
      <w:r>
        <w:rPr>
          <w:rFonts w:hint="eastAsia" w:ascii="仿宋_GB2312" w:hAnsi="仿宋_GB2312" w:cs="仿宋_GB2312"/>
          <w:sz w:val="28"/>
          <w:szCs w:val="28"/>
          <w:highlight w:val="none"/>
          <w:shd w:val="clear" w:color="auto" w:fill="auto"/>
          <w:lang w:val="en-US" w:eastAsia="zh-CN"/>
        </w:rPr>
        <w:t>采取</w:t>
      </w:r>
      <w:r>
        <w:rPr>
          <w:rFonts w:hint="eastAsia" w:ascii="仿宋_GB2312" w:hAnsi="仿宋_GB2312" w:eastAsia="宋体" w:cs="仿宋_GB2312"/>
          <w:sz w:val="28"/>
          <w:szCs w:val="28"/>
          <w:highlight w:val="none"/>
          <w:shd w:val="clear" w:color="auto" w:fill="auto"/>
          <w:lang w:val="en-US" w:eastAsia="zh-CN"/>
        </w:rPr>
        <w:t>必要措施；未采取必要措施的，对损害的扩大部分与平台内经营者承担连带责任。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0" w:beforeAutospacing="0" w:after="0" w:afterAutospacing="0" w:line="440" w:lineRule="exact"/>
        <w:ind w:left="0" w:leftChars="0" w:right="0" w:rightChars="0" w:firstLine="560" w:firstLineChars="200"/>
        <w:jc w:val="left"/>
        <w:rPr>
          <w:rFonts w:hint="eastAsia" w:ascii="仿宋_GB2312" w:hAnsi="仿宋_GB2312" w:eastAsia="宋体" w:cs="仿宋_GB2312"/>
          <w:sz w:val="28"/>
          <w:szCs w:val="28"/>
          <w:highlight w:val="none"/>
          <w:shd w:val="clear" w:color="auto" w:fill="auto"/>
          <w:lang w:val="en-US" w:eastAsia="zh-CN"/>
        </w:rPr>
      </w:pPr>
      <w:r>
        <w:rPr>
          <w:rFonts w:hint="eastAsia" w:ascii="仿宋_GB2312" w:hAnsi="仿宋_GB2312" w:eastAsia="宋体" w:cs="仿宋_GB2312"/>
          <w:sz w:val="28"/>
          <w:szCs w:val="28"/>
          <w:highlight w:val="none"/>
          <w:shd w:val="clear" w:color="auto" w:fill="auto"/>
          <w:lang w:val="en-US" w:eastAsia="zh-CN"/>
        </w:rPr>
        <w:t>电子商务平台经营者</w:t>
      </w:r>
      <w:r>
        <w:rPr>
          <w:rFonts w:hint="eastAsia" w:ascii="仿宋_GB2312" w:hAnsi="仿宋_GB2312" w:cs="仿宋_GB2312"/>
          <w:sz w:val="28"/>
          <w:szCs w:val="28"/>
          <w:highlight w:val="none"/>
          <w:shd w:val="clear" w:color="auto" w:fill="auto"/>
          <w:lang w:val="en-US" w:eastAsia="zh-CN"/>
        </w:rPr>
        <w:t>所采取的的必要措施包括但不限于</w:t>
      </w:r>
      <w:r>
        <w:rPr>
          <w:rFonts w:hint="eastAsia" w:ascii="仿宋_GB2312" w:hAnsi="仿宋_GB2312" w:eastAsia="宋体" w:cs="仿宋_GB2312"/>
          <w:sz w:val="28"/>
          <w:szCs w:val="28"/>
          <w:highlight w:val="none"/>
          <w:shd w:val="clear" w:color="auto" w:fill="auto"/>
          <w:lang w:val="en-US" w:eastAsia="zh-CN"/>
        </w:rPr>
        <w:t>删除、屏蔽、断开链接</w:t>
      </w:r>
      <w:r>
        <w:rPr>
          <w:rFonts w:hint="eastAsia" w:ascii="仿宋_GB2312" w:hAnsi="仿宋_GB2312" w:cs="仿宋_GB2312"/>
          <w:sz w:val="28"/>
          <w:szCs w:val="28"/>
          <w:highlight w:val="none"/>
          <w:shd w:val="clear" w:color="auto" w:fill="auto"/>
          <w:lang w:val="en-US" w:eastAsia="zh-CN"/>
        </w:rPr>
        <w:t>、</w:t>
      </w:r>
      <w:r>
        <w:rPr>
          <w:rFonts w:hint="eastAsia" w:ascii="仿宋_GB2312" w:hAnsi="仿宋_GB2312" w:eastAsia="宋体" w:cs="仿宋_GB2312"/>
          <w:sz w:val="28"/>
          <w:szCs w:val="28"/>
          <w:highlight w:val="none"/>
          <w:shd w:val="clear" w:color="auto" w:fill="auto"/>
          <w:lang w:val="en-US" w:eastAsia="zh-CN"/>
        </w:rPr>
        <w:t>终止交易和服务、要求平台内经营者提供保证金等</w:t>
      </w:r>
      <w:r>
        <w:rPr>
          <w:rFonts w:hint="eastAsia" w:ascii="仿宋_GB2312" w:hAnsi="仿宋_GB2312" w:cs="仿宋_GB2312"/>
          <w:sz w:val="28"/>
          <w:szCs w:val="28"/>
          <w:highlight w:val="none"/>
          <w:shd w:val="clear" w:color="auto" w:fill="auto"/>
          <w:lang w:val="en-US" w:eastAsia="zh-CN"/>
        </w:rPr>
        <w:t>方式。</w:t>
      </w:r>
    </w:p>
    <w:p>
      <w:pPr>
        <w:pageBreakBefore w:val="0"/>
        <w:kinsoku/>
        <w:wordWrap/>
        <w:overflowPunct/>
        <w:topLinePunct w:val="0"/>
        <w:bidi w:val="0"/>
        <w:spacing w:line="440" w:lineRule="exact"/>
        <w:ind w:left="0" w:leftChars="0" w:right="0" w:rightChars="0" w:firstLine="560" w:firstLineChars="200"/>
        <w:rPr>
          <w:rFonts w:hint="eastAsia" w:ascii="宋体" w:hAnsi="宋体" w:eastAsia="宋体" w:cs="仿宋"/>
          <w:b w:val="0"/>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六十一</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展会保护</w:t>
      </w:r>
      <w:r>
        <w:rPr>
          <w:rFonts w:hint="eastAsia" w:ascii="黑体" w:hAnsi="黑体" w:eastAsia="黑体" w:cs="黑体"/>
          <w:b/>
          <w:sz w:val="28"/>
          <w:szCs w:val="28"/>
          <w:highlight w:val="none"/>
          <w:shd w:val="clear" w:color="auto" w:fill="auto"/>
        </w:rPr>
        <w:t>】</w:t>
      </w:r>
    </w:p>
    <w:p>
      <w:pPr>
        <w:pageBreakBefore w:val="0"/>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展会主办方</w:t>
      </w:r>
      <w:r>
        <w:rPr>
          <w:rFonts w:hint="eastAsia" w:ascii="仿宋_GB2312" w:hAnsi="仿宋_GB2312" w:cs="仿宋_GB2312"/>
          <w:sz w:val="28"/>
          <w:szCs w:val="28"/>
          <w:highlight w:val="none"/>
          <w:shd w:val="clear" w:color="auto" w:fill="auto"/>
          <w:lang w:eastAsia="zh-CN"/>
        </w:rPr>
        <w:t>应当制定展会知识产权保护规则，并</w:t>
      </w:r>
      <w:r>
        <w:rPr>
          <w:rFonts w:hint="eastAsia" w:ascii="仿宋_GB2312" w:hAnsi="仿宋_GB2312" w:cs="仿宋_GB2312"/>
          <w:sz w:val="28"/>
          <w:szCs w:val="28"/>
          <w:highlight w:val="none"/>
          <w:shd w:val="clear" w:color="auto" w:fill="auto"/>
        </w:rPr>
        <w:t>在招展时与参展方签展会主办方</w:t>
      </w:r>
      <w:r>
        <w:rPr>
          <w:rFonts w:hint="eastAsia" w:ascii="仿宋_GB2312" w:hAnsi="仿宋_GB2312" w:cs="仿宋_GB2312"/>
          <w:sz w:val="28"/>
          <w:szCs w:val="28"/>
          <w:highlight w:val="none"/>
          <w:shd w:val="clear" w:color="auto" w:fill="auto"/>
          <w:lang w:eastAsia="zh-CN"/>
        </w:rPr>
        <w:t>应当制定展会知识产权保护规则，并</w:t>
      </w:r>
      <w:r>
        <w:rPr>
          <w:rFonts w:hint="eastAsia" w:ascii="仿宋_GB2312" w:hAnsi="仿宋_GB2312" w:cs="仿宋_GB2312"/>
          <w:sz w:val="28"/>
          <w:szCs w:val="28"/>
          <w:highlight w:val="none"/>
          <w:shd w:val="clear" w:color="auto" w:fill="auto"/>
        </w:rPr>
        <w:t>在招展时与参展方签订</w:t>
      </w:r>
      <w:r>
        <w:rPr>
          <w:rFonts w:hint="eastAsia" w:ascii="仿宋_GB2312" w:hAnsi="仿宋_GB2312" w:cs="仿宋_GB2312"/>
          <w:sz w:val="28"/>
          <w:szCs w:val="28"/>
          <w:highlight w:val="none"/>
          <w:shd w:val="clear" w:color="auto" w:fill="auto"/>
          <w:lang w:eastAsia="zh-CN"/>
        </w:rPr>
        <w:t>有</w:t>
      </w:r>
      <w:r>
        <w:rPr>
          <w:rFonts w:hint="eastAsia" w:ascii="仿宋_GB2312" w:hAnsi="仿宋_GB2312" w:cs="仿宋_GB2312"/>
          <w:sz w:val="28"/>
          <w:szCs w:val="28"/>
          <w:highlight w:val="none"/>
          <w:shd w:val="clear" w:color="auto" w:fill="auto"/>
        </w:rPr>
        <w:t>知识产权保护条款</w:t>
      </w:r>
      <w:r>
        <w:rPr>
          <w:rFonts w:hint="eastAsia" w:ascii="仿宋_GB2312" w:hAnsi="仿宋_GB2312" w:cs="仿宋_GB2312"/>
          <w:sz w:val="28"/>
          <w:szCs w:val="28"/>
          <w:highlight w:val="none"/>
          <w:shd w:val="clear" w:color="auto" w:fill="auto"/>
          <w:lang w:eastAsia="zh-CN"/>
        </w:rPr>
        <w:t>约定的</w:t>
      </w:r>
      <w:r>
        <w:rPr>
          <w:rFonts w:hint="eastAsia" w:ascii="仿宋_GB2312" w:hAnsi="仿宋_GB2312" w:cs="仿宋_GB2312"/>
          <w:sz w:val="28"/>
          <w:szCs w:val="28"/>
          <w:highlight w:val="none"/>
          <w:shd w:val="clear" w:color="auto" w:fill="auto"/>
        </w:rPr>
        <w:t>合同</w:t>
      </w:r>
      <w:r>
        <w:rPr>
          <w:rFonts w:hint="eastAsia" w:ascii="仿宋_GB2312" w:hAnsi="仿宋_GB2312" w:cs="仿宋_GB2312"/>
          <w:sz w:val="28"/>
          <w:szCs w:val="28"/>
          <w:highlight w:val="none"/>
          <w:shd w:val="clear" w:color="auto" w:fill="auto"/>
          <w:lang w:eastAsia="zh-CN"/>
        </w:rPr>
        <w:t>。</w:t>
      </w:r>
    </w:p>
    <w:p>
      <w:pPr>
        <w:pageBreakBefore w:val="0"/>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rPr>
        <w:t>展会举办三天以上的</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展会主</w:t>
      </w:r>
      <w:r>
        <w:rPr>
          <w:rFonts w:hint="eastAsia" w:ascii="仿宋_GB2312" w:hAnsi="仿宋_GB2312" w:cs="仿宋_GB2312"/>
          <w:sz w:val="28"/>
          <w:szCs w:val="28"/>
          <w:highlight w:val="none"/>
          <w:shd w:val="clear" w:color="auto" w:fill="auto"/>
          <w:lang w:eastAsia="zh-CN"/>
        </w:rPr>
        <w:t>方</w:t>
      </w:r>
      <w:r>
        <w:rPr>
          <w:rFonts w:hint="eastAsia" w:ascii="仿宋_GB2312" w:hAnsi="仿宋_GB2312" w:cs="仿宋_GB2312"/>
          <w:sz w:val="28"/>
          <w:szCs w:val="28"/>
          <w:highlight w:val="none"/>
          <w:shd w:val="clear" w:color="auto" w:fill="auto"/>
        </w:rPr>
        <w:t>应当自行或者</w:t>
      </w:r>
      <w:r>
        <w:rPr>
          <w:rFonts w:hint="eastAsia" w:ascii="仿宋_GB2312" w:hAnsi="仿宋_GB2312" w:cs="仿宋_GB2312"/>
          <w:sz w:val="28"/>
          <w:szCs w:val="28"/>
          <w:highlight w:val="none"/>
          <w:shd w:val="clear" w:color="auto" w:fill="auto"/>
          <w:lang w:eastAsia="zh-CN"/>
        </w:rPr>
        <w:t>会同</w:t>
      </w:r>
      <w:r>
        <w:rPr>
          <w:rFonts w:hint="eastAsia" w:ascii="仿宋_GB2312" w:hAnsi="仿宋_GB2312" w:cs="仿宋_GB2312"/>
          <w:sz w:val="28"/>
          <w:szCs w:val="28"/>
          <w:highlight w:val="none"/>
          <w:shd w:val="clear" w:color="auto" w:fill="auto"/>
        </w:rPr>
        <w:t>仲裁机构、行业协会、知识产权服务机构等设立</w:t>
      </w:r>
      <w:bookmarkStart w:id="13" w:name="OLE_LINK62"/>
      <w:r>
        <w:rPr>
          <w:rFonts w:hint="eastAsia" w:ascii="仿宋_GB2312" w:hAnsi="仿宋_GB2312" w:cs="仿宋_GB2312"/>
          <w:sz w:val="28"/>
          <w:szCs w:val="28"/>
          <w:highlight w:val="none"/>
          <w:shd w:val="clear" w:color="auto" w:fill="auto"/>
        </w:rPr>
        <w:t>展会知识产权纠纷处理机构，</w:t>
      </w:r>
      <w:bookmarkEnd w:id="13"/>
      <w:r>
        <w:rPr>
          <w:rFonts w:hint="eastAsia" w:ascii="仿宋_GB2312" w:hAnsi="仿宋_GB2312" w:cs="仿宋_GB2312"/>
          <w:sz w:val="28"/>
          <w:szCs w:val="28"/>
          <w:highlight w:val="none"/>
          <w:shd w:val="clear" w:color="auto" w:fill="auto"/>
          <w:lang w:eastAsia="zh-CN"/>
        </w:rPr>
        <w:t>及时调解处理知识产权纠纷。</w:t>
      </w:r>
      <w:r>
        <w:rPr>
          <w:rFonts w:hint="eastAsia" w:ascii="仿宋_GB2312" w:hAnsi="仿宋_GB2312" w:cs="仿宋_GB2312"/>
          <w:sz w:val="28"/>
          <w:szCs w:val="28"/>
          <w:highlight w:val="none"/>
          <w:shd w:val="clear" w:color="auto" w:fill="auto"/>
        </w:rPr>
        <w:t>展会主办方应当在展会显著位置</w:t>
      </w:r>
      <w:r>
        <w:rPr>
          <w:rFonts w:hint="eastAsia" w:ascii="仿宋_GB2312" w:hAnsi="仿宋_GB2312" w:cs="仿宋_GB2312"/>
          <w:sz w:val="28"/>
          <w:szCs w:val="28"/>
          <w:highlight w:val="none"/>
          <w:shd w:val="clear" w:color="auto" w:fill="auto"/>
          <w:lang w:eastAsia="zh-CN"/>
        </w:rPr>
        <w:t>及有关宣传资料</w:t>
      </w:r>
      <w:r>
        <w:rPr>
          <w:rFonts w:hint="eastAsia" w:ascii="仿宋_GB2312" w:hAnsi="仿宋_GB2312" w:cs="仿宋_GB2312"/>
          <w:sz w:val="28"/>
          <w:szCs w:val="28"/>
          <w:highlight w:val="none"/>
          <w:shd w:val="clear" w:color="auto" w:fill="auto"/>
        </w:rPr>
        <w:t>公布</w:t>
      </w:r>
      <w:r>
        <w:rPr>
          <w:rFonts w:hint="eastAsia" w:ascii="仿宋_GB2312" w:hAnsi="仿宋_GB2312" w:cs="仿宋_GB2312"/>
          <w:sz w:val="28"/>
          <w:szCs w:val="28"/>
          <w:highlight w:val="none"/>
          <w:shd w:val="clear" w:color="auto" w:fill="auto"/>
          <w:lang w:val="en-US" w:eastAsia="zh-CN"/>
        </w:rPr>
        <w:t>纠纷处理机构的联系方式以及纠纷处理规则等信息。</w:t>
      </w:r>
    </w:p>
    <w:p>
      <w:pPr>
        <w:pageBreakBefore w:val="0"/>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展会主办方应当对涉及纠纷的展品通过保存样品、拍照、录像等方式固定证据，完</w:t>
      </w:r>
      <w:r>
        <w:rPr>
          <w:rFonts w:hint="eastAsia" w:ascii="仿宋_GB2312" w:hAnsi="仿宋_GB2312" w:cs="仿宋_GB2312"/>
          <w:sz w:val="28"/>
          <w:szCs w:val="28"/>
          <w:highlight w:val="none"/>
          <w:shd w:val="clear" w:color="auto" w:fill="auto"/>
        </w:rPr>
        <w:t>整保存展会的</w:t>
      </w:r>
      <w:r>
        <w:rPr>
          <w:rFonts w:hint="eastAsia" w:ascii="仿宋_GB2312" w:hAnsi="仿宋_GB2312" w:cs="仿宋_GB2312"/>
          <w:sz w:val="28"/>
          <w:szCs w:val="28"/>
          <w:highlight w:val="none"/>
          <w:shd w:val="clear" w:color="auto" w:fill="auto"/>
          <w:lang w:eastAsia="zh-CN"/>
        </w:rPr>
        <w:t>知识产权纠纷</w:t>
      </w:r>
      <w:r>
        <w:rPr>
          <w:rFonts w:hint="eastAsia" w:ascii="仿宋_GB2312" w:hAnsi="仿宋_GB2312" w:cs="仿宋_GB2312"/>
          <w:sz w:val="28"/>
          <w:szCs w:val="28"/>
          <w:highlight w:val="none"/>
          <w:shd w:val="clear" w:color="auto" w:fill="auto"/>
        </w:rPr>
        <w:t>信息与档案资料，</w:t>
      </w:r>
      <w:r>
        <w:rPr>
          <w:rFonts w:hint="eastAsia" w:ascii="仿宋_GB2312" w:hAnsi="仿宋_GB2312" w:cs="仿宋_GB2312"/>
          <w:sz w:val="28"/>
          <w:szCs w:val="28"/>
          <w:highlight w:val="none"/>
          <w:shd w:val="clear" w:color="auto" w:fill="auto"/>
          <w:lang w:eastAsia="zh-CN"/>
        </w:rPr>
        <w:t>并配合</w:t>
      </w:r>
      <w:r>
        <w:rPr>
          <w:rFonts w:hint="eastAsia" w:ascii="仿宋_GB2312" w:hAnsi="仿宋_GB2312" w:cs="仿宋_GB2312"/>
          <w:sz w:val="28"/>
          <w:szCs w:val="28"/>
          <w:highlight w:val="none"/>
          <w:shd w:val="clear" w:color="auto" w:fill="auto"/>
        </w:rPr>
        <w:t>行政</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司法机关</w:t>
      </w:r>
      <w:r>
        <w:rPr>
          <w:rFonts w:hint="eastAsia" w:ascii="仿宋_GB2312" w:hAnsi="仿宋_GB2312" w:cs="仿宋_GB2312"/>
          <w:sz w:val="28"/>
          <w:szCs w:val="28"/>
          <w:highlight w:val="none"/>
          <w:shd w:val="clear" w:color="auto" w:fill="auto"/>
          <w:lang w:eastAsia="zh-CN"/>
        </w:rPr>
        <w:t>以及公证、仲裁机构</w:t>
      </w:r>
      <w:r>
        <w:rPr>
          <w:rFonts w:hint="eastAsia" w:ascii="仿宋_GB2312" w:hAnsi="仿宋_GB2312" w:cs="仿宋_GB2312"/>
          <w:sz w:val="28"/>
          <w:szCs w:val="28"/>
          <w:highlight w:val="none"/>
          <w:shd w:val="clear" w:color="auto" w:fill="auto"/>
        </w:rPr>
        <w:t>调取</w:t>
      </w:r>
      <w:r>
        <w:rPr>
          <w:rFonts w:hint="eastAsia" w:ascii="仿宋_GB2312" w:hAnsi="仿宋_GB2312" w:cs="仿宋_GB2312"/>
          <w:sz w:val="28"/>
          <w:szCs w:val="28"/>
          <w:highlight w:val="none"/>
          <w:shd w:val="clear" w:color="auto" w:fill="auto"/>
          <w:lang w:eastAsia="zh-CN"/>
        </w:rPr>
        <w:t>有关信息与资料。有关信息与资料</w:t>
      </w:r>
      <w:r>
        <w:rPr>
          <w:rFonts w:hint="eastAsia" w:ascii="仿宋_GB2312" w:hAnsi="仿宋_GB2312" w:cs="仿宋_GB2312"/>
          <w:sz w:val="28"/>
          <w:szCs w:val="28"/>
          <w:highlight w:val="none"/>
          <w:shd w:val="clear" w:color="auto" w:fill="auto"/>
        </w:rPr>
        <w:t>自展会举办之日起</w:t>
      </w:r>
      <w:r>
        <w:rPr>
          <w:rFonts w:hint="eastAsia" w:ascii="仿宋_GB2312" w:hAnsi="仿宋_GB2312" w:cs="仿宋_GB2312"/>
          <w:sz w:val="28"/>
          <w:szCs w:val="28"/>
          <w:highlight w:val="none"/>
          <w:shd w:val="clear" w:color="auto" w:fill="auto"/>
          <w:lang w:eastAsia="zh-CN"/>
        </w:rPr>
        <w:t>应当</w:t>
      </w:r>
      <w:r>
        <w:rPr>
          <w:rFonts w:hint="eastAsia" w:ascii="仿宋_GB2312" w:hAnsi="仿宋_GB2312" w:cs="仿宋_GB2312"/>
          <w:sz w:val="28"/>
          <w:szCs w:val="28"/>
          <w:highlight w:val="none"/>
          <w:shd w:val="clear" w:color="auto" w:fill="auto"/>
        </w:rPr>
        <w:t>保存</w:t>
      </w:r>
      <w:r>
        <w:rPr>
          <w:rFonts w:hint="eastAsia" w:ascii="仿宋_GB2312" w:hAnsi="仿宋_GB2312" w:cs="仿宋_GB2312"/>
          <w:sz w:val="28"/>
          <w:szCs w:val="28"/>
          <w:highlight w:val="none"/>
          <w:shd w:val="clear" w:color="auto" w:fill="auto"/>
          <w:lang w:eastAsia="zh-CN"/>
        </w:rPr>
        <w:t>至少两</w:t>
      </w:r>
      <w:r>
        <w:rPr>
          <w:rFonts w:hint="eastAsia" w:ascii="仿宋_GB2312" w:hAnsi="仿宋_GB2312" w:cs="仿宋_GB2312"/>
          <w:sz w:val="28"/>
          <w:szCs w:val="28"/>
          <w:highlight w:val="none"/>
          <w:shd w:val="clear" w:color="auto" w:fill="auto"/>
        </w:rPr>
        <w:t>年</w:t>
      </w:r>
      <w:r>
        <w:rPr>
          <w:rFonts w:hint="eastAsia" w:ascii="仿宋_GB2312" w:hAnsi="仿宋_GB2312" w:cs="仿宋_GB2312"/>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第</w:t>
      </w:r>
      <w:r>
        <w:rPr>
          <w:rFonts w:hint="eastAsia" w:ascii="黑体" w:hAnsi="黑体" w:eastAsia="黑体" w:cs="黑体"/>
          <w:b/>
          <w:bCs/>
          <w:sz w:val="28"/>
          <w:szCs w:val="28"/>
          <w:highlight w:val="none"/>
          <w:lang w:eastAsia="zh-CN"/>
        </w:rPr>
        <w:t>六十二</w:t>
      </w:r>
      <w:r>
        <w:rPr>
          <w:rFonts w:hint="eastAsia" w:ascii="黑体" w:hAnsi="黑体" w:eastAsia="黑体" w:cs="黑体"/>
          <w:b/>
          <w:bCs/>
          <w:sz w:val="28"/>
          <w:szCs w:val="28"/>
          <w:highlight w:val="none"/>
        </w:rPr>
        <w:t>条 【专业市场】</w:t>
      </w:r>
    </w:p>
    <w:p>
      <w:pPr>
        <w:spacing w:line="44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lang w:eastAsia="zh-CN"/>
        </w:rPr>
        <w:t>知识产权主管部门和有关管理部门应当加强指导专业市场主办方建立健全专业市场知识产权保护机制，</w:t>
      </w:r>
      <w:r>
        <w:rPr>
          <w:rFonts w:hint="eastAsia" w:ascii="仿宋_GB2312" w:hAnsi="仿宋_GB2312" w:cs="仿宋_GB2312"/>
          <w:sz w:val="28"/>
          <w:szCs w:val="28"/>
          <w:highlight w:val="none"/>
        </w:rPr>
        <w:t>鼓励专业市场主办方通过制定市场内知识产权保护规则、设立知识产权纠纷快速处理机制、与市场内商户签订知识产权保护条款、开展相关宣传培训等方式，提升市场内商户知识产权保护意识，积极防范和调处知识产权纠纷，加强市场内知识产权保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bookmarkStart w:id="14" w:name="OLE_LINK61"/>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六十三</w:t>
      </w:r>
      <w:r>
        <w:rPr>
          <w:rFonts w:hint="eastAsia" w:ascii="黑体" w:hAnsi="黑体" w:eastAsia="黑体" w:cs="黑体"/>
          <w:b/>
          <w:sz w:val="28"/>
          <w:szCs w:val="28"/>
          <w:highlight w:val="none"/>
          <w:shd w:val="clear" w:color="auto" w:fill="auto"/>
        </w:rPr>
        <w:t>条【重大活动保护】</w:t>
      </w:r>
    </w:p>
    <w:bookmarkEnd w:id="14"/>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体育、文化等重大活动的主办方，应</w:t>
      </w:r>
      <w:r>
        <w:rPr>
          <w:rFonts w:hint="eastAsia" w:ascii="仿宋_GB2312" w:hAnsi="仿宋_GB2312" w:cs="仿宋_GB2312"/>
          <w:sz w:val="28"/>
          <w:szCs w:val="28"/>
          <w:highlight w:val="none"/>
          <w:shd w:val="clear" w:color="auto" w:fill="auto"/>
          <w:lang w:eastAsia="zh-CN"/>
        </w:rPr>
        <w:t>当遵守官方标志、特殊标志和奥林匹克标志保护有关法律法规，</w:t>
      </w:r>
      <w:r>
        <w:rPr>
          <w:rFonts w:hint="eastAsia" w:ascii="仿宋_GB2312" w:hAnsi="仿宋_GB2312" w:cs="仿宋_GB2312"/>
          <w:sz w:val="28"/>
          <w:szCs w:val="28"/>
          <w:highlight w:val="none"/>
          <w:shd w:val="clear" w:color="auto" w:fill="auto"/>
        </w:rPr>
        <w:t>依法规范活动中的知识产权使用行为。</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六十四</w:t>
      </w:r>
      <w:r>
        <w:rPr>
          <w:rFonts w:hint="eastAsia" w:ascii="黑体" w:hAnsi="黑体" w:eastAsia="黑体" w:cs="黑体"/>
          <w:b/>
          <w:sz w:val="28"/>
          <w:szCs w:val="28"/>
          <w:highlight w:val="none"/>
          <w:shd w:val="clear" w:color="auto" w:fill="auto"/>
        </w:rPr>
        <w:t>条【</w:t>
      </w:r>
      <w:bookmarkStart w:id="15" w:name="OLE_LINK40"/>
      <w:r>
        <w:rPr>
          <w:rFonts w:hint="eastAsia" w:ascii="黑体" w:hAnsi="黑体" w:eastAsia="黑体" w:cs="黑体"/>
          <w:b/>
          <w:sz w:val="28"/>
          <w:szCs w:val="28"/>
          <w:highlight w:val="none"/>
          <w:shd w:val="clear" w:color="auto" w:fill="auto"/>
        </w:rPr>
        <w:t>合规承诺</w:t>
      </w:r>
      <w:bookmarkEnd w:id="15"/>
      <w:r>
        <w:rPr>
          <w:rFonts w:hint="eastAsia" w:ascii="黑体" w:hAnsi="黑体" w:eastAsia="黑体" w:cs="黑体"/>
          <w:b/>
          <w:sz w:val="28"/>
          <w:szCs w:val="28"/>
          <w:highlight w:val="none"/>
          <w:shd w:val="clear" w:color="auto" w:fill="auto"/>
        </w:rPr>
        <w:t>制度】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highlight w:val="none"/>
          <w:lang w:val="en-US" w:eastAsia="zh-CN"/>
        </w:rPr>
      </w:pPr>
      <w:r>
        <w:rPr>
          <w:rFonts w:hint="eastAsia" w:ascii="仿宋_GB2312" w:hAnsi="仿宋_GB2312" w:cs="仿宋_GB2312"/>
          <w:sz w:val="28"/>
          <w:szCs w:val="28"/>
          <w:highlight w:val="none"/>
          <w:shd w:val="clear" w:color="auto" w:fill="auto"/>
        </w:rPr>
        <w:t>参加政府投资项目、政府采购和招标投标、政府资金扶持、表彰奖励等政府资金支持的活动</w:t>
      </w:r>
      <w:r>
        <w:rPr>
          <w:rFonts w:hint="eastAsia" w:ascii="仿宋_GB2312" w:hAnsi="仿宋_GB2312" w:cs="仿宋_GB2312"/>
          <w:sz w:val="28"/>
          <w:szCs w:val="28"/>
          <w:highlight w:val="none"/>
          <w:shd w:val="clear" w:color="auto" w:fill="auto"/>
          <w:lang w:eastAsia="zh-CN"/>
        </w:rPr>
        <w:t>的</w:t>
      </w:r>
      <w:r>
        <w:rPr>
          <w:rFonts w:hint="eastAsia" w:ascii="仿宋_GB2312" w:hAnsi="仿宋_GB2312" w:cs="仿宋_GB2312"/>
          <w:sz w:val="28"/>
          <w:szCs w:val="28"/>
          <w:highlight w:val="none"/>
          <w:shd w:val="clear" w:color="auto" w:fill="auto"/>
        </w:rPr>
        <w:t>，应当向有关主管部门提交未侵犯他人知识产权的书面承诺，并在签订协议时约定违背承诺的责任。</w:t>
      </w:r>
      <w:r>
        <w:rPr>
          <w:rFonts w:hint="eastAsia" w:asciiTheme="minorEastAsia" w:hAnsiTheme="minorEastAsia" w:eastAsiaTheme="minorEastAsia" w:cstheme="minorEastAsia"/>
          <w:sz w:val="28"/>
          <w:szCs w:val="28"/>
          <w:highlight w:val="none"/>
          <w:lang w:val="en-US" w:eastAsia="zh-CN"/>
        </w:rPr>
        <w:t>知识产权主管部门与相关管理部门在开展上述活动时，可以查询相关自然人、法人和非法人组织的知识产权信用状况。</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提倡</w:t>
      </w:r>
      <w:r>
        <w:rPr>
          <w:rFonts w:hint="eastAsia" w:ascii="仿宋_GB2312" w:hAnsi="仿宋_GB2312" w:cs="仿宋_GB2312"/>
          <w:sz w:val="28"/>
          <w:szCs w:val="28"/>
          <w:highlight w:val="none"/>
          <w:shd w:val="clear" w:color="auto" w:fill="auto"/>
        </w:rPr>
        <w:t>自然人、法人和非法人组织在</w:t>
      </w:r>
      <w:r>
        <w:rPr>
          <w:rFonts w:hint="eastAsia" w:ascii="仿宋_GB2312" w:hAnsi="仿宋_GB2312" w:cs="仿宋_GB2312"/>
          <w:sz w:val="28"/>
          <w:szCs w:val="28"/>
          <w:highlight w:val="none"/>
          <w:shd w:val="clear" w:color="auto" w:fill="auto"/>
          <w:lang w:eastAsia="zh-CN"/>
        </w:rPr>
        <w:t>签订</w:t>
      </w:r>
      <w:r>
        <w:rPr>
          <w:rFonts w:hint="eastAsia" w:ascii="仿宋_GB2312" w:hAnsi="仿宋_GB2312" w:cs="仿宋_GB2312"/>
          <w:sz w:val="28"/>
          <w:szCs w:val="28"/>
          <w:highlight w:val="none"/>
          <w:shd w:val="clear" w:color="auto" w:fill="auto"/>
        </w:rPr>
        <w:t>合同</w:t>
      </w:r>
      <w:r>
        <w:rPr>
          <w:rFonts w:hint="eastAsia" w:ascii="仿宋_GB2312" w:hAnsi="仿宋_GB2312" w:cs="仿宋_GB2312"/>
          <w:sz w:val="28"/>
          <w:szCs w:val="28"/>
          <w:highlight w:val="none"/>
          <w:shd w:val="clear" w:color="auto" w:fill="auto"/>
          <w:lang w:eastAsia="zh-CN"/>
        </w:rPr>
        <w:t>时对</w:t>
      </w:r>
      <w:r>
        <w:rPr>
          <w:rFonts w:hint="eastAsia" w:ascii="仿宋_GB2312" w:hAnsi="仿宋_GB2312" w:cs="仿宋_GB2312"/>
          <w:sz w:val="28"/>
          <w:szCs w:val="28"/>
          <w:highlight w:val="none"/>
          <w:shd w:val="clear" w:color="auto" w:fill="auto"/>
        </w:rPr>
        <w:t>知识产权</w:t>
      </w:r>
      <w:r>
        <w:rPr>
          <w:rFonts w:hint="eastAsia" w:ascii="仿宋_GB2312" w:hAnsi="仿宋_GB2312" w:cs="仿宋_GB2312"/>
          <w:sz w:val="28"/>
          <w:szCs w:val="28"/>
          <w:highlight w:val="none"/>
          <w:shd w:val="clear" w:color="auto" w:fill="auto"/>
          <w:lang w:eastAsia="zh-CN"/>
        </w:rPr>
        <w:t>相关内容作出约定</w:t>
      </w:r>
      <w:r>
        <w:rPr>
          <w:rFonts w:hint="eastAsia" w:ascii="仿宋_GB2312" w:hAnsi="仿宋_GB2312" w:cs="仿宋_GB2312"/>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六十五</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商业秘密保密协议</w:t>
      </w:r>
      <w:r>
        <w:rPr>
          <w:rFonts w:hint="eastAsia" w:ascii="黑体" w:hAnsi="黑体" w:eastAsia="黑体" w:cs="黑体"/>
          <w:b/>
          <w:sz w:val="28"/>
          <w:szCs w:val="28"/>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仿宋_GB2312" w:hAnsi="仿宋_GB2312" w:eastAsia="宋体" w:cs="仿宋_GB2312"/>
          <w:b w:val="0"/>
          <w:bCs w:val="0"/>
          <w:sz w:val="28"/>
          <w:szCs w:val="28"/>
          <w:highlight w:val="none"/>
          <w:shd w:val="clear" w:color="auto" w:fill="auto"/>
          <w:lang w:val="en-US" w:eastAsia="zh-CN"/>
        </w:rPr>
      </w:pPr>
      <w:r>
        <w:rPr>
          <w:rFonts w:hint="eastAsia" w:ascii="仿宋_GB2312" w:hAnsi="仿宋_GB2312" w:cs="仿宋_GB2312"/>
          <w:b w:val="0"/>
          <w:bCs w:val="0"/>
          <w:sz w:val="28"/>
          <w:szCs w:val="28"/>
          <w:highlight w:val="none"/>
          <w:shd w:val="clear" w:color="auto" w:fill="auto"/>
          <w:lang w:val="en-US" w:eastAsia="zh-CN"/>
        </w:rPr>
        <w:t>支持、鼓励企业</w:t>
      </w:r>
      <w:r>
        <w:rPr>
          <w:rFonts w:hint="eastAsia" w:ascii="仿宋_GB2312" w:hAnsi="仿宋_GB2312" w:eastAsia="宋体" w:cs="仿宋_GB2312"/>
          <w:b w:val="0"/>
          <w:bCs w:val="0"/>
          <w:sz w:val="28"/>
          <w:szCs w:val="28"/>
          <w:highlight w:val="none"/>
          <w:shd w:val="clear" w:color="auto" w:fill="auto"/>
          <w:lang w:val="en-US" w:eastAsia="zh-CN"/>
        </w:rPr>
        <w:t>与合作单位、企业员工等签订商业秘密保密协议，约定双方在保守本企业和第三人商业秘密方面的权利义务。</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val="en-US" w:eastAsia="zh-CN"/>
        </w:rPr>
        <w:t>第六十六条【信用体系建设】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highlight w:val="none"/>
          <w:lang w:val="en-US" w:eastAsia="zh-CN"/>
        </w:rPr>
      </w:pPr>
      <w:bookmarkStart w:id="16" w:name="OLE_LINK64"/>
      <w:r>
        <w:rPr>
          <w:rFonts w:hint="eastAsia" w:asciiTheme="minorEastAsia" w:hAnsiTheme="minorEastAsia" w:eastAsiaTheme="minorEastAsia" w:cstheme="minorEastAsia"/>
          <w:sz w:val="28"/>
          <w:szCs w:val="28"/>
          <w:highlight w:val="none"/>
          <w:lang w:val="en-US" w:eastAsia="zh-CN"/>
        </w:rPr>
        <w:t>加快推进知识产权领域信用体系建设，建立健全知识产权领域信息归集、信用评价和失信惩戒机制。依法将自然人、法人和非法人组织拒不执行知识产权司法判决、行政处罚等信息纳入</w:t>
      </w:r>
      <w:bookmarkStart w:id="17" w:name="OLE_LINK65"/>
      <w:r>
        <w:rPr>
          <w:rFonts w:hint="eastAsia" w:asciiTheme="minorEastAsia" w:hAnsiTheme="minorEastAsia" w:eastAsiaTheme="minorEastAsia" w:cstheme="minorEastAsia"/>
          <w:sz w:val="28"/>
          <w:szCs w:val="28"/>
          <w:highlight w:val="none"/>
          <w:lang w:val="en-US" w:eastAsia="zh-CN"/>
        </w:rPr>
        <w:t>公共信用</w:t>
      </w:r>
      <w:bookmarkEnd w:id="17"/>
      <w:r>
        <w:rPr>
          <w:rFonts w:hint="eastAsia" w:asciiTheme="minorEastAsia" w:hAnsiTheme="minorEastAsia" w:eastAsiaTheme="minorEastAsia" w:cstheme="minorEastAsia"/>
          <w:sz w:val="28"/>
          <w:szCs w:val="28"/>
          <w:highlight w:val="none"/>
          <w:lang w:val="en-US" w:eastAsia="zh-CN"/>
        </w:rPr>
        <w:t>信息，推动开展以信用为基础的分级分类监管</w:t>
      </w:r>
      <w:bookmarkEnd w:id="16"/>
      <w:r>
        <w:rPr>
          <w:rFonts w:hint="eastAsia" w:asciiTheme="minorEastAsia" w:hAnsiTheme="minorEastAsia" w:eastAsiaTheme="minorEastAsia" w:cstheme="minorEastAsia"/>
          <w:sz w:val="28"/>
          <w:szCs w:val="28"/>
          <w:highlight w:val="none"/>
          <w:lang w:val="en-US" w:eastAsia="zh-CN"/>
        </w:rPr>
        <w:t>。</w:t>
      </w:r>
    </w:p>
    <w:p>
      <w:pPr>
        <w:pageBreakBefore w:val="0"/>
        <w:widowControl/>
        <w:numPr>
          <w:ilvl w:val="0"/>
          <w:numId w:val="0"/>
        </w:numPr>
        <w:kinsoku/>
        <w:wordWrap/>
        <w:overflowPunct/>
        <w:topLinePunct w:val="0"/>
        <w:bidi w:val="0"/>
        <w:spacing w:line="440" w:lineRule="exact"/>
        <w:ind w:left="0" w:leftChars="0" w:right="0" w:rightChars="0" w:firstLine="560" w:firstLineChars="200"/>
        <w:textAlignment w:val="center"/>
        <w:rPr>
          <w:rFonts w:hint="eastAsia" w:ascii="楷体" w:hAnsi="楷体" w:eastAsia="楷体" w:cs="楷体"/>
          <w:b/>
          <w:color w:val="000000"/>
          <w:kern w:val="0"/>
          <w:sz w:val="28"/>
          <w:szCs w:val="28"/>
          <w:highlight w:val="none"/>
          <w:lang w:bidi="ar"/>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val="en-US" w:eastAsia="zh-CN"/>
        </w:rPr>
        <w:t>第六十七条【失信惩戒】</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bookmarkStart w:id="18" w:name="OLE_LINK30"/>
      <w:r>
        <w:rPr>
          <w:rFonts w:hint="eastAsia" w:ascii="仿宋_GB2312" w:hAnsi="仿宋_GB2312" w:cs="仿宋_GB2312"/>
          <w:sz w:val="28"/>
          <w:szCs w:val="28"/>
          <w:highlight w:val="none"/>
          <w:shd w:val="clear" w:color="auto" w:fill="auto"/>
        </w:rPr>
        <w:t>自然人、法人和非法人组织</w:t>
      </w:r>
      <w:bookmarkEnd w:id="18"/>
      <w:r>
        <w:rPr>
          <w:rFonts w:hint="eastAsia" w:ascii="仿宋_GB2312" w:hAnsi="仿宋_GB2312" w:cs="仿宋_GB2312"/>
          <w:sz w:val="28"/>
          <w:szCs w:val="28"/>
          <w:highlight w:val="none"/>
          <w:shd w:val="clear" w:color="auto" w:fill="auto"/>
        </w:rPr>
        <w:t>有下列情形之一的，</w:t>
      </w:r>
      <w:r>
        <w:rPr>
          <w:rFonts w:hint="eastAsia" w:ascii="仿宋_GB2312" w:hAnsi="仿宋_GB2312" w:cs="仿宋_GB2312"/>
          <w:sz w:val="28"/>
          <w:szCs w:val="28"/>
          <w:highlight w:val="none"/>
          <w:shd w:val="clear" w:color="auto" w:fill="auto"/>
          <w:lang w:eastAsia="zh-CN"/>
        </w:rPr>
        <w:t>三</w:t>
      </w:r>
      <w:r>
        <w:rPr>
          <w:rFonts w:hint="eastAsia" w:ascii="仿宋_GB2312" w:hAnsi="仿宋_GB2312" w:cs="仿宋_GB2312"/>
          <w:sz w:val="28"/>
          <w:szCs w:val="28"/>
          <w:highlight w:val="none"/>
          <w:shd w:val="clear" w:color="auto" w:fill="auto"/>
        </w:rPr>
        <w:t>年内不得</w:t>
      </w:r>
      <w:r>
        <w:rPr>
          <w:rFonts w:hint="eastAsia" w:ascii="仿宋_GB2312" w:hAnsi="仿宋_GB2312" w:cs="仿宋_GB2312"/>
          <w:sz w:val="28"/>
          <w:szCs w:val="28"/>
          <w:highlight w:val="none"/>
          <w:shd w:val="clear" w:color="auto" w:fill="auto"/>
          <w:lang w:eastAsia="zh-CN"/>
        </w:rPr>
        <w:t>参加与知识产权相关的</w:t>
      </w:r>
      <w:r>
        <w:rPr>
          <w:rFonts w:hint="eastAsia" w:ascii="仿宋_GB2312" w:hAnsi="仿宋_GB2312" w:cs="仿宋_GB2312"/>
          <w:sz w:val="28"/>
          <w:szCs w:val="28"/>
          <w:highlight w:val="none"/>
          <w:shd w:val="clear" w:color="auto" w:fill="auto"/>
        </w:rPr>
        <w:t>政府投资项目、政府采购和招标投标、政府资金</w:t>
      </w:r>
      <w:r>
        <w:rPr>
          <w:rFonts w:hint="eastAsia" w:ascii="仿宋_GB2312" w:hAnsi="仿宋_GB2312" w:cs="仿宋_GB2312"/>
          <w:sz w:val="28"/>
          <w:szCs w:val="28"/>
          <w:highlight w:val="none"/>
          <w:shd w:val="clear" w:color="auto" w:fill="auto"/>
          <w:lang w:eastAsia="zh-CN"/>
        </w:rPr>
        <w:t>扶持和</w:t>
      </w:r>
      <w:r>
        <w:rPr>
          <w:rFonts w:hint="eastAsia" w:ascii="仿宋_GB2312" w:hAnsi="仿宋_GB2312" w:cs="仿宋_GB2312"/>
          <w:sz w:val="28"/>
          <w:szCs w:val="28"/>
          <w:highlight w:val="none"/>
          <w:shd w:val="clear" w:color="auto" w:fill="auto"/>
        </w:rPr>
        <w:t>表彰奖励</w:t>
      </w:r>
      <w:r>
        <w:rPr>
          <w:rFonts w:hint="eastAsia" w:ascii="仿宋_GB2312" w:hAnsi="仿宋_GB2312" w:cs="仿宋_GB2312"/>
          <w:sz w:val="28"/>
          <w:szCs w:val="28"/>
          <w:highlight w:val="none"/>
          <w:shd w:val="clear" w:color="auto" w:fill="auto"/>
          <w:lang w:eastAsia="zh-CN"/>
        </w:rPr>
        <w:t>等活动</w:t>
      </w:r>
      <w:r>
        <w:rPr>
          <w:rFonts w:hint="eastAsia" w:ascii="仿宋_GB2312" w:hAnsi="仿宋_GB2312" w:cs="仿宋_GB2312"/>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（一）在政府资金支持的项目或活动中提供虚假材料；</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（二）拒不执行生效的知识产权行政处理决定或者司法裁判的；</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（三）侵犯他人知识产权构成犯罪的；</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（四）有其他侵犯他人知识产权的行为造成重大社会影响的。</w:t>
      </w:r>
    </w:p>
    <w:p>
      <w:pPr>
        <w:pageBreakBefore w:val="0"/>
        <w:kinsoku/>
        <w:wordWrap/>
        <w:overflowPunct/>
        <w:topLinePunct w:val="0"/>
        <w:bidi w:val="0"/>
        <w:spacing w:line="440" w:lineRule="exact"/>
        <w:ind w:left="0" w:leftChars="0" w:right="0" w:rightChars="0" w:firstLine="560" w:firstLineChars="200"/>
        <w:rPr>
          <w:rStyle w:val="14"/>
          <w:rFonts w:hint="default"/>
          <w:highlight w:val="none"/>
          <w:lang w:bidi="ar"/>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六十八</w:t>
      </w:r>
      <w:r>
        <w:rPr>
          <w:rFonts w:hint="eastAsia" w:ascii="黑体" w:hAnsi="黑体" w:eastAsia="黑体" w:cs="黑体"/>
          <w:b/>
          <w:sz w:val="28"/>
          <w:szCs w:val="28"/>
          <w:highlight w:val="none"/>
          <w:shd w:val="clear" w:color="auto" w:fill="auto"/>
        </w:rPr>
        <w:t>条【保险服务】</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鼓励保险机构开展知识产权海外侵权责任险、专利执行险、专利被侵权损失险等保险业务。</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六十九</w:t>
      </w:r>
      <w:r>
        <w:rPr>
          <w:rFonts w:hint="eastAsia" w:ascii="黑体" w:hAnsi="黑体" w:eastAsia="黑体" w:cs="黑体"/>
          <w:b/>
          <w:sz w:val="28"/>
          <w:szCs w:val="28"/>
          <w:highlight w:val="none"/>
          <w:shd w:val="clear" w:color="auto" w:fill="auto"/>
        </w:rPr>
        <w:t>条【人才培养】</w:t>
      </w:r>
    </w:p>
    <w:p>
      <w:pPr>
        <w:pageBreakBefore w:val="0"/>
        <w:kinsoku/>
        <w:wordWrap/>
        <w:overflowPunct/>
        <w:topLinePunct w:val="0"/>
        <w:bidi w:val="0"/>
        <w:spacing w:line="440" w:lineRule="exact"/>
        <w:ind w:left="0" w:leftChars="0" w:right="0" w:rightChars="0" w:firstLine="560" w:firstLineChars="200"/>
        <w:rPr>
          <w:rFonts w:ascii="宋体" w:hAnsi="宋体" w:cs="仿宋"/>
          <w:sz w:val="28"/>
          <w:szCs w:val="28"/>
          <w:highlight w:val="none"/>
          <w:shd w:val="clear" w:color="auto" w:fill="auto"/>
        </w:rPr>
      </w:pPr>
      <w:r>
        <w:rPr>
          <w:rFonts w:hint="eastAsia" w:ascii="宋体" w:hAnsi="宋体" w:cs="仿宋"/>
          <w:sz w:val="28"/>
          <w:szCs w:val="28"/>
          <w:highlight w:val="none"/>
          <w:shd w:val="clear" w:color="auto" w:fill="auto"/>
          <w:lang w:eastAsia="zh-CN"/>
        </w:rPr>
        <w:t>提倡</w:t>
      </w:r>
      <w:r>
        <w:rPr>
          <w:rFonts w:hint="eastAsia" w:ascii="宋体" w:hAnsi="宋体" w:cs="仿宋"/>
          <w:sz w:val="28"/>
          <w:szCs w:val="28"/>
          <w:highlight w:val="none"/>
          <w:shd w:val="clear" w:color="auto" w:fill="auto"/>
        </w:rPr>
        <w:t>教育机构设置知识产权相关专业或者开设知识产权课程，培养、培训知识产权保护事业发展所需人才。</w:t>
      </w:r>
    </w:p>
    <w:p>
      <w:pPr>
        <w:pageBreakBefore w:val="0"/>
        <w:kinsoku/>
        <w:wordWrap/>
        <w:overflowPunct/>
        <w:topLinePunct w:val="0"/>
        <w:bidi w:val="0"/>
        <w:spacing w:line="440" w:lineRule="exact"/>
        <w:ind w:left="0" w:leftChars="0" w:right="0" w:rightChars="0" w:firstLine="560" w:firstLineChars="200"/>
        <w:rPr>
          <w:rFonts w:hint="eastAsia" w:ascii="宋体" w:hAnsi="宋体" w:cs="仿宋"/>
          <w:sz w:val="28"/>
          <w:szCs w:val="28"/>
          <w:highlight w:val="none"/>
          <w:shd w:val="clear" w:color="auto" w:fill="auto"/>
        </w:rPr>
      </w:pPr>
      <w:r>
        <w:rPr>
          <w:rFonts w:hint="eastAsia" w:ascii="宋体" w:hAnsi="宋体" w:cs="仿宋"/>
          <w:sz w:val="28"/>
          <w:szCs w:val="28"/>
          <w:highlight w:val="none"/>
          <w:shd w:val="clear" w:color="auto" w:fill="auto"/>
          <w:lang w:val="en-US" w:eastAsia="zh-CN"/>
        </w:rPr>
        <w:t>加强知识产权行政执法和司法队伍人员配备和职业化专业化建设。</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w:t>
      </w:r>
      <w:r>
        <w:rPr>
          <w:rFonts w:hint="eastAsia" w:ascii="黑体" w:hAnsi="黑体" w:eastAsia="黑体" w:cs="黑体"/>
          <w:b/>
          <w:sz w:val="28"/>
          <w:szCs w:val="28"/>
          <w:highlight w:val="none"/>
          <w:shd w:val="clear" w:color="auto" w:fill="auto"/>
        </w:rPr>
        <w:t>条【志愿者】</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鼓励、支持</w:t>
      </w:r>
      <w:r>
        <w:rPr>
          <w:rFonts w:hint="eastAsia" w:ascii="仿宋_GB2312" w:hAnsi="仿宋_GB2312" w:cs="仿宋_GB2312"/>
          <w:sz w:val="28"/>
          <w:szCs w:val="28"/>
          <w:highlight w:val="none"/>
          <w:shd w:val="clear" w:color="auto" w:fill="auto"/>
          <w:lang w:val="en-US" w:eastAsia="zh-CN"/>
        </w:rPr>
        <w:t>高等院校、社会组织等社会力量成立</w:t>
      </w:r>
      <w:r>
        <w:rPr>
          <w:rFonts w:hint="eastAsia" w:ascii="仿宋_GB2312" w:hAnsi="仿宋_GB2312" w:cs="仿宋_GB2312"/>
          <w:sz w:val="28"/>
          <w:szCs w:val="28"/>
          <w:highlight w:val="none"/>
          <w:shd w:val="clear" w:color="auto" w:fill="auto"/>
        </w:rPr>
        <w:t>知识产权志愿者</w:t>
      </w:r>
      <w:r>
        <w:rPr>
          <w:rFonts w:hint="eastAsia" w:ascii="仿宋_GB2312" w:hAnsi="仿宋_GB2312" w:cs="仿宋_GB2312"/>
          <w:sz w:val="28"/>
          <w:szCs w:val="28"/>
          <w:highlight w:val="none"/>
          <w:shd w:val="clear" w:color="auto" w:fill="auto"/>
          <w:lang w:eastAsia="zh-CN"/>
        </w:rPr>
        <w:t>队伍，</w:t>
      </w:r>
      <w:r>
        <w:rPr>
          <w:rFonts w:hint="eastAsia" w:ascii="仿宋_GB2312" w:hAnsi="仿宋_GB2312" w:cs="仿宋_GB2312"/>
          <w:sz w:val="28"/>
          <w:szCs w:val="28"/>
          <w:highlight w:val="none"/>
          <w:shd w:val="clear" w:color="auto" w:fill="auto"/>
        </w:rPr>
        <w:t>开展知识产权保护宣传、咨询</w:t>
      </w:r>
      <w:r>
        <w:rPr>
          <w:rFonts w:hint="eastAsia" w:ascii="仿宋_GB2312" w:hAnsi="仿宋_GB2312" w:cs="仿宋_GB2312"/>
          <w:sz w:val="28"/>
          <w:szCs w:val="28"/>
          <w:highlight w:val="none"/>
          <w:shd w:val="clear" w:color="auto" w:fill="auto"/>
          <w:lang w:eastAsia="zh-CN"/>
        </w:rPr>
        <w:t>、培训、分析研究</w:t>
      </w:r>
      <w:r>
        <w:rPr>
          <w:rFonts w:hint="eastAsia" w:ascii="仿宋_GB2312" w:hAnsi="仿宋_GB2312" w:cs="仿宋_GB2312"/>
          <w:sz w:val="28"/>
          <w:szCs w:val="28"/>
          <w:highlight w:val="none"/>
          <w:shd w:val="clear" w:color="auto" w:fill="auto"/>
        </w:rPr>
        <w:t>等志愿服务。</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七十一</w:t>
      </w:r>
      <w:r>
        <w:rPr>
          <w:rFonts w:hint="eastAsia" w:ascii="黑体" w:hAnsi="黑体" w:eastAsia="黑体" w:cs="黑体"/>
          <w:b/>
          <w:sz w:val="28"/>
          <w:szCs w:val="28"/>
          <w:highlight w:val="none"/>
          <w:shd w:val="clear" w:color="auto" w:fill="auto"/>
        </w:rPr>
        <w:t>条【宣传引导】</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县级以上人民政府及有关部门应当加强知识产权保护的宣传</w:t>
      </w:r>
      <w:r>
        <w:rPr>
          <w:rFonts w:hint="eastAsia" w:ascii="仿宋_GB2312" w:hAnsi="仿宋_GB2312" w:cs="仿宋_GB2312"/>
          <w:sz w:val="28"/>
          <w:szCs w:val="28"/>
          <w:highlight w:val="none"/>
          <w:shd w:val="clear" w:color="auto" w:fill="auto"/>
          <w:lang w:eastAsia="zh-CN"/>
        </w:rPr>
        <w:t>引导</w:t>
      </w:r>
      <w:r>
        <w:rPr>
          <w:rFonts w:hint="eastAsia" w:ascii="仿宋_GB2312" w:hAnsi="仿宋_GB2312" w:cs="仿宋_GB2312"/>
          <w:sz w:val="28"/>
          <w:szCs w:val="28"/>
          <w:highlight w:val="none"/>
          <w:shd w:val="clear" w:color="auto" w:fill="auto"/>
        </w:rPr>
        <w:t>，鼓励新闻媒体通过多种形式开展知识产权保护的宣传</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增强全社会知识产权保护意识和能力，营造尊重知识价值、崇尚创新、诚信守法的知识产权保护环境。</w:t>
      </w:r>
    </w:p>
    <w:p>
      <w:pPr>
        <w:pageBreakBefore w:val="0"/>
        <w:kinsoku/>
        <w:wordWrap/>
        <w:overflowPunct/>
        <w:topLinePunct w:val="0"/>
        <w:bidi w:val="0"/>
        <w:spacing w:line="440" w:lineRule="exact"/>
        <w:ind w:left="0" w:leftChars="0" w:right="0" w:rightChars="0" w:firstLine="560" w:firstLineChars="200"/>
        <w:rPr>
          <w:highlight w:val="none"/>
        </w:rPr>
      </w:pPr>
    </w:p>
    <w:p>
      <w:pPr>
        <w:pStyle w:val="3"/>
        <w:pageBreakBefore w:val="0"/>
        <w:numPr>
          <w:ilvl w:val="0"/>
          <w:numId w:val="0"/>
        </w:numPr>
        <w:kinsoku/>
        <w:wordWrap/>
        <w:overflowPunct/>
        <w:topLinePunct w:val="0"/>
        <w:bidi w:val="0"/>
        <w:spacing w:line="440" w:lineRule="exact"/>
        <w:ind w:left="0" w:leftChars="0" w:right="0" w:rightChars="0" w:firstLine="560" w:firstLineChars="200"/>
        <w:rPr>
          <w:rFonts w:hint="eastAsia" w:eastAsia="黑体"/>
          <w:sz w:val="28"/>
          <w:szCs w:val="28"/>
          <w:highlight w:val="none"/>
          <w:shd w:val="clear" w:color="auto" w:fill="auto"/>
          <w:lang w:eastAsia="zh-CN"/>
        </w:rPr>
      </w:pPr>
      <w:r>
        <w:rPr>
          <w:rFonts w:hint="eastAsia"/>
          <w:sz w:val="28"/>
          <w:szCs w:val="28"/>
          <w:highlight w:val="none"/>
          <w:shd w:val="clear" w:color="auto" w:fill="auto"/>
        </w:rPr>
        <w:t>第</w:t>
      </w:r>
      <w:r>
        <w:rPr>
          <w:rFonts w:hint="eastAsia"/>
          <w:sz w:val="28"/>
          <w:szCs w:val="28"/>
          <w:highlight w:val="none"/>
          <w:shd w:val="clear" w:color="auto" w:fill="auto"/>
          <w:lang w:eastAsia="zh-CN"/>
        </w:rPr>
        <w:t>六</w:t>
      </w:r>
      <w:r>
        <w:rPr>
          <w:rFonts w:hint="eastAsia"/>
          <w:sz w:val="28"/>
          <w:szCs w:val="28"/>
          <w:highlight w:val="none"/>
          <w:shd w:val="clear" w:color="auto" w:fill="auto"/>
        </w:rPr>
        <w:t>章 法律责任</w:t>
      </w: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七十二</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违反举证义务相关责任</w:t>
      </w:r>
      <w:r>
        <w:rPr>
          <w:rFonts w:hint="eastAsia" w:ascii="黑体" w:hAnsi="黑体" w:eastAsia="黑体" w:cs="黑体"/>
          <w:b/>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pacing w:line="440" w:lineRule="exact"/>
        <w:ind w:left="0" w:leftChars="0" w:right="0" w:rightChars="0" w:firstLine="560" w:firstLineChars="200"/>
        <w:textAlignment w:val="auto"/>
        <w:outlineLvl w:val="9"/>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在</w:t>
      </w:r>
      <w:r>
        <w:rPr>
          <w:rFonts w:hint="eastAsia" w:ascii="仿宋_GB2312" w:hAnsi="仿宋_GB2312" w:cs="仿宋_GB2312"/>
          <w:sz w:val="28"/>
          <w:szCs w:val="28"/>
          <w:highlight w:val="none"/>
          <w:shd w:val="clear" w:color="auto" w:fill="auto"/>
          <w:lang w:eastAsia="zh-CN"/>
        </w:rPr>
        <w:t>违法行为查处过程中</w:t>
      </w:r>
      <w:r>
        <w:rPr>
          <w:rFonts w:hint="eastAsia" w:ascii="仿宋_GB2312" w:hAnsi="仿宋_GB2312" w:cs="仿宋_GB2312"/>
          <w:sz w:val="28"/>
          <w:szCs w:val="28"/>
          <w:highlight w:val="none"/>
          <w:shd w:val="clear" w:color="auto" w:fill="auto"/>
        </w:rPr>
        <w:t>，</w:t>
      </w:r>
      <w:r>
        <w:rPr>
          <w:rFonts w:hint="eastAsia" w:ascii="仿宋_GB2312" w:hAnsi="仿宋_GB2312" w:cs="仿宋_GB2312"/>
          <w:sz w:val="28"/>
          <w:szCs w:val="28"/>
          <w:highlight w:val="none"/>
          <w:shd w:val="clear" w:color="auto" w:fill="auto"/>
          <w:lang w:eastAsia="zh-CN"/>
        </w:rPr>
        <w:t>知识产权主管部门和相关管理部门要求提供相关证明材料，当事人</w:t>
      </w:r>
      <w:r>
        <w:rPr>
          <w:rFonts w:hint="eastAsia" w:ascii="仿宋_GB2312" w:hAnsi="仿宋_GB2312" w:cs="仿宋_GB2312"/>
          <w:sz w:val="28"/>
          <w:szCs w:val="28"/>
          <w:highlight w:val="none"/>
          <w:shd w:val="clear" w:color="auto" w:fill="auto"/>
        </w:rPr>
        <w:t>无正当理由拒不提供</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逾期未提供</w:t>
      </w:r>
      <w:r>
        <w:rPr>
          <w:rFonts w:hint="eastAsia" w:ascii="仿宋_GB2312" w:hAnsi="仿宋_GB2312" w:cs="仿宋_GB2312"/>
          <w:sz w:val="28"/>
          <w:szCs w:val="28"/>
          <w:highlight w:val="none"/>
          <w:shd w:val="clear" w:color="auto" w:fill="auto"/>
          <w:lang w:eastAsia="zh-CN"/>
        </w:rPr>
        <w:t>或者提供虚假</w:t>
      </w:r>
      <w:r>
        <w:rPr>
          <w:rFonts w:hint="eastAsia" w:ascii="仿宋_GB2312" w:hAnsi="仿宋_GB2312" w:cs="仿宋_GB2312"/>
          <w:sz w:val="28"/>
          <w:szCs w:val="28"/>
          <w:highlight w:val="none"/>
          <w:shd w:val="clear" w:color="auto" w:fill="auto"/>
        </w:rPr>
        <w:t>材料的，</w:t>
      </w:r>
      <w:r>
        <w:rPr>
          <w:rFonts w:hint="eastAsia" w:ascii="仿宋_GB2312" w:hAnsi="仿宋_GB2312" w:cs="仿宋_GB2312"/>
          <w:sz w:val="28"/>
          <w:szCs w:val="28"/>
          <w:highlight w:val="none"/>
          <w:shd w:val="clear" w:color="auto" w:fill="auto"/>
          <w:lang w:eastAsia="zh-CN"/>
        </w:rPr>
        <w:t>知识产权主管部门和相关管理部门</w:t>
      </w:r>
      <w:r>
        <w:rPr>
          <w:rFonts w:hint="eastAsia" w:ascii="仿宋_GB2312" w:hAnsi="仿宋_GB2312" w:cs="仿宋_GB2312"/>
          <w:sz w:val="28"/>
          <w:szCs w:val="28"/>
          <w:highlight w:val="none"/>
          <w:shd w:val="clear" w:color="auto" w:fill="auto"/>
        </w:rPr>
        <w:t>根据查明的</w:t>
      </w:r>
      <w:r>
        <w:rPr>
          <w:rFonts w:hint="eastAsia" w:ascii="仿宋_GB2312" w:hAnsi="仿宋_GB2312" w:cs="仿宋_GB2312"/>
          <w:sz w:val="28"/>
          <w:szCs w:val="28"/>
          <w:highlight w:val="none"/>
          <w:shd w:val="clear" w:color="auto" w:fill="auto"/>
          <w:lang w:eastAsia="zh-CN"/>
        </w:rPr>
        <w:t>违法</w:t>
      </w:r>
      <w:r>
        <w:rPr>
          <w:rFonts w:hint="eastAsia" w:ascii="仿宋_GB2312" w:hAnsi="仿宋_GB2312" w:cs="仿宋_GB2312"/>
          <w:sz w:val="28"/>
          <w:szCs w:val="28"/>
          <w:highlight w:val="none"/>
          <w:shd w:val="clear" w:color="auto" w:fill="auto"/>
        </w:rPr>
        <w:t>事实</w:t>
      </w:r>
      <w:r>
        <w:rPr>
          <w:rFonts w:hint="eastAsia" w:ascii="仿宋_GB2312" w:hAnsi="仿宋_GB2312" w:cs="仿宋_GB2312"/>
          <w:sz w:val="28"/>
          <w:szCs w:val="28"/>
          <w:highlight w:val="none"/>
          <w:shd w:val="clear" w:color="auto" w:fill="auto"/>
          <w:lang w:eastAsia="zh-CN"/>
        </w:rPr>
        <w:t>实施行政处罚时</w:t>
      </w:r>
      <w:r>
        <w:rPr>
          <w:rFonts w:hint="eastAsia" w:ascii="仿宋_GB2312" w:hAnsi="仿宋_GB2312" w:cs="仿宋_GB2312"/>
          <w:sz w:val="28"/>
          <w:szCs w:val="28"/>
          <w:highlight w:val="none"/>
          <w:shd w:val="clear" w:color="auto" w:fill="auto"/>
        </w:rPr>
        <w:t>，可以对</w:t>
      </w:r>
      <w:r>
        <w:rPr>
          <w:rFonts w:hint="eastAsia" w:ascii="仿宋_GB2312" w:hAnsi="仿宋_GB2312" w:cs="仿宋_GB2312"/>
          <w:sz w:val="28"/>
          <w:szCs w:val="28"/>
          <w:highlight w:val="none"/>
          <w:shd w:val="clear" w:color="auto" w:fill="auto"/>
          <w:lang w:eastAsia="zh-CN"/>
        </w:rPr>
        <w:t>其</w:t>
      </w:r>
      <w:r>
        <w:rPr>
          <w:rFonts w:hint="eastAsia" w:ascii="仿宋_GB2312" w:hAnsi="仿宋_GB2312" w:cs="仿宋_GB2312"/>
          <w:sz w:val="28"/>
          <w:szCs w:val="28"/>
          <w:highlight w:val="none"/>
          <w:shd w:val="clear" w:color="auto" w:fill="auto"/>
        </w:rPr>
        <w:t>从重处罚。</w:t>
      </w:r>
    </w:p>
    <w:p>
      <w:pPr>
        <w:pageBreakBefore w:val="0"/>
        <w:kinsoku/>
        <w:wordWrap/>
        <w:overflowPunct/>
        <w:topLinePunct w:val="0"/>
        <w:bidi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七十三</w:t>
      </w:r>
      <w:r>
        <w:rPr>
          <w:rFonts w:hint="eastAsia" w:ascii="黑体" w:hAnsi="黑体" w:eastAsia="黑体" w:cs="黑体"/>
          <w:b/>
          <w:sz w:val="28"/>
          <w:szCs w:val="28"/>
          <w:highlight w:val="none"/>
          <w:shd w:val="clear" w:color="auto" w:fill="auto"/>
        </w:rPr>
        <w:t>条【违反</w:t>
      </w:r>
      <w:r>
        <w:rPr>
          <w:rFonts w:hint="eastAsia" w:ascii="黑体" w:hAnsi="黑体" w:eastAsia="黑体" w:cs="黑体"/>
          <w:b/>
          <w:sz w:val="28"/>
          <w:szCs w:val="28"/>
          <w:highlight w:val="none"/>
          <w:shd w:val="clear" w:color="auto" w:fill="auto"/>
          <w:lang w:eastAsia="zh-CN"/>
        </w:rPr>
        <w:t>行政禁令相关责任</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kern w:val="0"/>
          <w:sz w:val="28"/>
          <w:szCs w:val="28"/>
          <w:highlight w:val="none"/>
          <w:shd w:val="clear" w:color="auto" w:fill="auto"/>
        </w:rPr>
      </w:pPr>
      <w:r>
        <w:rPr>
          <w:rFonts w:hint="eastAsia" w:ascii="仿宋_GB2312" w:hAnsi="仿宋_GB2312" w:cs="仿宋_GB2312"/>
          <w:sz w:val="28"/>
          <w:szCs w:val="28"/>
          <w:highlight w:val="none"/>
          <w:shd w:val="clear" w:color="auto" w:fill="auto"/>
        </w:rPr>
        <w:t>涉嫌侵权人拒不执行知识产权</w:t>
      </w:r>
      <w:r>
        <w:rPr>
          <w:rFonts w:hint="eastAsia" w:ascii="仿宋_GB2312" w:hAnsi="仿宋_GB2312" w:cs="仿宋_GB2312"/>
          <w:sz w:val="28"/>
          <w:szCs w:val="28"/>
          <w:highlight w:val="none"/>
          <w:shd w:val="clear" w:color="auto" w:fill="auto"/>
          <w:lang w:eastAsia="zh-CN"/>
        </w:rPr>
        <w:t>主管</w:t>
      </w:r>
      <w:r>
        <w:rPr>
          <w:rFonts w:hint="eastAsia" w:ascii="仿宋_GB2312" w:hAnsi="仿宋_GB2312" w:cs="仿宋_GB2312"/>
          <w:sz w:val="28"/>
          <w:szCs w:val="28"/>
          <w:highlight w:val="none"/>
          <w:shd w:val="clear" w:color="auto" w:fill="auto"/>
        </w:rPr>
        <w:t>部门</w:t>
      </w:r>
      <w:r>
        <w:rPr>
          <w:rFonts w:hint="eastAsia" w:ascii="仿宋_GB2312" w:hAnsi="仿宋_GB2312" w:cs="仿宋_GB2312"/>
          <w:sz w:val="28"/>
          <w:szCs w:val="28"/>
          <w:highlight w:val="none"/>
          <w:shd w:val="clear" w:color="auto" w:fill="auto"/>
          <w:lang w:eastAsia="zh-CN"/>
        </w:rPr>
        <w:t>或者相关管理部门</w:t>
      </w:r>
      <w:r>
        <w:rPr>
          <w:rFonts w:hint="eastAsia" w:ascii="仿宋_GB2312" w:hAnsi="仿宋_GB2312" w:cs="仿宋_GB2312"/>
          <w:sz w:val="28"/>
          <w:szCs w:val="28"/>
          <w:highlight w:val="none"/>
          <w:shd w:val="clear" w:color="auto" w:fill="auto"/>
        </w:rPr>
        <w:t>发布</w:t>
      </w:r>
      <w:r>
        <w:rPr>
          <w:rFonts w:hint="eastAsia" w:ascii="仿宋_GB2312" w:hAnsi="仿宋_GB2312" w:cs="仿宋_GB2312"/>
          <w:sz w:val="28"/>
          <w:szCs w:val="28"/>
          <w:highlight w:val="none"/>
          <w:shd w:val="clear" w:color="auto" w:fill="auto"/>
          <w:lang w:eastAsia="zh-CN"/>
        </w:rPr>
        <w:t>的</w:t>
      </w:r>
      <w:r>
        <w:rPr>
          <w:rFonts w:hint="eastAsia" w:ascii="仿宋_GB2312" w:hAnsi="仿宋_GB2312" w:cs="仿宋_GB2312"/>
          <w:sz w:val="28"/>
          <w:szCs w:val="28"/>
          <w:highlight w:val="none"/>
          <w:shd w:val="clear" w:color="auto" w:fill="auto"/>
        </w:rPr>
        <w:t>行政禁令，经认定</w:t>
      </w:r>
      <w:r>
        <w:rPr>
          <w:rFonts w:hint="eastAsia" w:ascii="仿宋_GB2312" w:hAnsi="仿宋_GB2312" w:cs="仿宋_GB2312"/>
          <w:sz w:val="28"/>
          <w:szCs w:val="28"/>
          <w:highlight w:val="none"/>
          <w:shd w:val="clear" w:color="auto" w:fill="auto"/>
          <w:lang w:eastAsia="zh-CN"/>
        </w:rPr>
        <w:t>其</w:t>
      </w:r>
      <w:r>
        <w:rPr>
          <w:rFonts w:hint="eastAsia" w:ascii="仿宋_GB2312" w:hAnsi="仿宋_GB2312" w:cs="仿宋_GB2312"/>
          <w:sz w:val="28"/>
          <w:szCs w:val="28"/>
          <w:highlight w:val="none"/>
          <w:shd w:val="clear" w:color="auto" w:fill="auto"/>
        </w:rPr>
        <w:t>构成侵权的，处</w:t>
      </w:r>
      <w:r>
        <w:rPr>
          <w:rFonts w:hint="eastAsia" w:ascii="仿宋_GB2312" w:hAnsi="仿宋_GB2312" w:cs="仿宋_GB2312"/>
          <w:sz w:val="28"/>
          <w:szCs w:val="28"/>
          <w:highlight w:val="none"/>
          <w:shd w:val="clear" w:color="auto" w:fill="auto"/>
          <w:lang w:eastAsia="zh-CN"/>
        </w:rPr>
        <w:t>二</w:t>
      </w:r>
      <w:r>
        <w:rPr>
          <w:rFonts w:hint="eastAsia" w:ascii="仿宋_GB2312" w:hAnsi="仿宋_GB2312" w:cs="仿宋_GB2312"/>
          <w:sz w:val="28"/>
          <w:szCs w:val="28"/>
          <w:highlight w:val="none"/>
          <w:shd w:val="clear" w:color="auto" w:fill="auto"/>
        </w:rPr>
        <w:t>万元以上二十万元以下罚款</w:t>
      </w:r>
      <w:r>
        <w:rPr>
          <w:rFonts w:hint="eastAsia" w:ascii="仿宋_GB2312" w:hAnsi="仿宋_GB2312" w:cs="仿宋_GB2312"/>
          <w:kern w:val="0"/>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eastAsia="zh-CN"/>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七十四</w:t>
      </w:r>
      <w:r>
        <w:rPr>
          <w:rFonts w:hint="eastAsia" w:ascii="黑体" w:hAnsi="黑体" w:eastAsia="黑体" w:cs="黑体"/>
          <w:b/>
          <w:sz w:val="28"/>
          <w:szCs w:val="28"/>
          <w:highlight w:val="none"/>
          <w:shd w:val="clear" w:color="auto" w:fill="auto"/>
        </w:rPr>
        <w:t>条【</w:t>
      </w:r>
      <w:r>
        <w:rPr>
          <w:rFonts w:hint="eastAsia" w:ascii="黑体" w:hAnsi="黑体" w:eastAsia="黑体" w:cs="黑体"/>
          <w:b/>
          <w:sz w:val="28"/>
          <w:szCs w:val="28"/>
          <w:highlight w:val="none"/>
          <w:shd w:val="clear" w:color="auto" w:fill="auto"/>
          <w:lang w:eastAsia="zh-CN"/>
        </w:rPr>
        <w:t>专利</w:t>
      </w:r>
      <w:r>
        <w:rPr>
          <w:rFonts w:hint="eastAsia" w:ascii="黑体" w:hAnsi="黑体" w:eastAsia="黑体" w:cs="黑体"/>
          <w:b/>
          <w:sz w:val="28"/>
          <w:szCs w:val="28"/>
          <w:highlight w:val="none"/>
          <w:shd w:val="clear" w:color="auto" w:fill="auto"/>
        </w:rPr>
        <w:t>重复侵权</w:t>
      </w:r>
      <w:r>
        <w:rPr>
          <w:rFonts w:hint="eastAsia" w:ascii="黑体" w:hAnsi="黑体" w:eastAsia="黑体" w:cs="黑体"/>
          <w:b/>
          <w:sz w:val="28"/>
          <w:szCs w:val="28"/>
          <w:highlight w:val="none"/>
          <w:shd w:val="clear" w:color="auto" w:fill="auto"/>
          <w:lang w:eastAsia="zh-CN"/>
        </w:rPr>
        <w:t>相关责任</w:t>
      </w:r>
      <w:r>
        <w:rPr>
          <w:rFonts w:hint="eastAsia" w:ascii="黑体" w:hAnsi="黑体" w:eastAsia="黑体" w:cs="黑体"/>
          <w:b/>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eastAsia="zh-CN"/>
        </w:rPr>
      </w:pPr>
      <w:r>
        <w:rPr>
          <w:rFonts w:hint="eastAsia" w:ascii="仿宋_GB2312" w:hAnsi="仿宋_GB2312" w:cs="仿宋_GB2312"/>
          <w:sz w:val="28"/>
          <w:szCs w:val="28"/>
          <w:highlight w:val="none"/>
          <w:shd w:val="clear" w:color="auto" w:fill="auto"/>
          <w:lang w:eastAsia="zh-CN"/>
        </w:rPr>
        <w:t>认定专利侵权的行政处理决定、民事判决或者仲裁裁决生效后，侵权人再次侵犯同一专利权的，由专利行政主管部门责令侵权人立即停止制造、使用、销售、许诺销售、进口等侵权行为，责令销毁侵权产品或者使用侵权方法直接获得的产品，销毁制造侵权产品或者使用侵权方法的专用零部件、工具、模具、设备等物品，并没收违法所得，可以处违法所得三倍以上五倍以下的罚款。没有违法所得的，可以处十万元以上五十万元以下的罚款；情节严重的，可以处五十万元以上一百万元以下的罚款。</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p>
    <w:p>
      <w:pPr>
        <w:pageBreakBefore w:val="0"/>
        <w:kinsoku/>
        <w:wordWrap/>
        <w:overflowPunct/>
        <w:topLinePunct w:val="0"/>
        <w:bidi w:val="0"/>
        <w:spacing w:line="440" w:lineRule="exact"/>
        <w:ind w:left="0" w:leftChars="0" w:right="0" w:rightChars="0" w:firstLine="560" w:firstLineChars="200"/>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七十五</w:t>
      </w:r>
      <w:r>
        <w:rPr>
          <w:rFonts w:hint="eastAsia" w:ascii="黑体" w:hAnsi="黑体" w:eastAsia="黑体" w:cs="黑体"/>
          <w:b/>
          <w:sz w:val="28"/>
          <w:szCs w:val="28"/>
          <w:highlight w:val="none"/>
          <w:shd w:val="clear" w:color="auto" w:fill="auto"/>
        </w:rPr>
        <w:t>条【电商平台相关责任】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pacing w:before="0" w:beforeAutospacing="0" w:after="0" w:afterAutospacing="0" w:line="440" w:lineRule="exact"/>
        <w:ind w:left="0" w:leftChars="0" w:right="0" w:rightChars="0" w:firstLine="560" w:firstLineChars="200"/>
        <w:jc w:val="left"/>
        <w:rPr>
          <w:rFonts w:hint="eastAsia" w:ascii="仿宋_GB2312" w:hAnsi="仿宋_GB2312" w:eastAsia="宋体" w:cs="仿宋_GB2312"/>
          <w:sz w:val="28"/>
          <w:szCs w:val="28"/>
          <w:highlight w:val="none"/>
          <w:shd w:val="clear" w:color="auto" w:fill="auto"/>
          <w:lang w:val="en-US" w:eastAsia="zh-CN"/>
        </w:rPr>
      </w:pPr>
      <w:r>
        <w:rPr>
          <w:rFonts w:hint="eastAsia" w:ascii="仿宋_GB2312" w:hAnsi="仿宋_GB2312" w:eastAsia="宋体" w:cs="仿宋_GB2312"/>
          <w:sz w:val="28"/>
          <w:szCs w:val="28"/>
          <w:highlight w:val="none"/>
          <w:shd w:val="clear" w:color="auto" w:fill="auto"/>
          <w:lang w:val="en-US" w:eastAsia="zh-CN"/>
        </w:rPr>
        <w:t>电子商务平台经营者知</w:t>
      </w:r>
      <w:r>
        <w:rPr>
          <w:rFonts w:hint="eastAsia" w:ascii="仿宋_GB2312" w:hAnsi="仿宋_GB2312" w:cs="仿宋_GB2312"/>
          <w:sz w:val="28"/>
          <w:szCs w:val="28"/>
          <w:highlight w:val="none"/>
          <w:shd w:val="clear" w:color="auto" w:fill="auto"/>
          <w:lang w:val="en-US" w:eastAsia="zh-CN"/>
        </w:rPr>
        <w:t>道</w:t>
      </w:r>
      <w:r>
        <w:rPr>
          <w:rFonts w:hint="eastAsia" w:ascii="仿宋_GB2312" w:hAnsi="仿宋_GB2312" w:eastAsia="宋体" w:cs="仿宋_GB2312"/>
          <w:sz w:val="28"/>
          <w:szCs w:val="28"/>
          <w:highlight w:val="none"/>
          <w:shd w:val="clear" w:color="auto" w:fill="auto"/>
          <w:lang w:val="en-US" w:eastAsia="zh-CN"/>
        </w:rPr>
        <w:t>或</w:t>
      </w:r>
      <w:r>
        <w:rPr>
          <w:rFonts w:hint="eastAsia" w:ascii="仿宋_GB2312" w:hAnsi="仿宋_GB2312" w:cs="仿宋_GB2312"/>
          <w:sz w:val="28"/>
          <w:szCs w:val="28"/>
          <w:highlight w:val="none"/>
          <w:shd w:val="clear" w:color="auto" w:fill="auto"/>
          <w:lang w:val="en-US" w:eastAsia="zh-CN"/>
        </w:rPr>
        <w:t>者</w:t>
      </w:r>
      <w:r>
        <w:rPr>
          <w:rFonts w:hint="eastAsia" w:ascii="仿宋_GB2312" w:hAnsi="仿宋_GB2312" w:eastAsia="宋体" w:cs="仿宋_GB2312"/>
          <w:sz w:val="28"/>
          <w:szCs w:val="28"/>
          <w:highlight w:val="none"/>
          <w:shd w:val="clear" w:color="auto" w:fill="auto"/>
          <w:lang w:val="en-US" w:eastAsia="zh-CN"/>
        </w:rPr>
        <w:t>应</w:t>
      </w:r>
      <w:r>
        <w:rPr>
          <w:rFonts w:hint="eastAsia" w:ascii="仿宋_GB2312" w:hAnsi="仿宋_GB2312" w:cs="仿宋_GB2312"/>
          <w:sz w:val="28"/>
          <w:szCs w:val="28"/>
          <w:highlight w:val="none"/>
          <w:shd w:val="clear" w:color="auto" w:fill="auto"/>
          <w:lang w:val="en-US" w:eastAsia="zh-CN"/>
        </w:rPr>
        <w:t>当</w:t>
      </w:r>
      <w:r>
        <w:rPr>
          <w:rFonts w:hint="eastAsia" w:ascii="仿宋_GB2312" w:hAnsi="仿宋_GB2312" w:eastAsia="宋体" w:cs="仿宋_GB2312"/>
          <w:sz w:val="28"/>
          <w:szCs w:val="28"/>
          <w:highlight w:val="none"/>
          <w:shd w:val="clear" w:color="auto" w:fill="auto"/>
          <w:lang w:val="en-US" w:eastAsia="zh-CN"/>
        </w:rPr>
        <w:t>知</w:t>
      </w:r>
      <w:r>
        <w:rPr>
          <w:rFonts w:hint="eastAsia" w:ascii="仿宋_GB2312" w:hAnsi="仿宋_GB2312" w:cs="仿宋_GB2312"/>
          <w:sz w:val="28"/>
          <w:szCs w:val="28"/>
          <w:highlight w:val="none"/>
          <w:shd w:val="clear" w:color="auto" w:fill="auto"/>
          <w:lang w:val="en-US" w:eastAsia="zh-CN"/>
        </w:rPr>
        <w:t>道</w:t>
      </w:r>
      <w:r>
        <w:rPr>
          <w:rFonts w:hint="eastAsia" w:ascii="仿宋_GB2312" w:hAnsi="仿宋_GB2312" w:eastAsia="宋体" w:cs="仿宋_GB2312"/>
          <w:sz w:val="28"/>
          <w:szCs w:val="28"/>
          <w:highlight w:val="none"/>
          <w:shd w:val="clear" w:color="auto" w:fill="auto"/>
          <w:lang w:val="en-US" w:eastAsia="zh-CN"/>
        </w:rPr>
        <w:t>平台内经营者存在侵犯知识产权行为</w:t>
      </w:r>
      <w:r>
        <w:rPr>
          <w:rFonts w:hint="eastAsia" w:ascii="仿宋_GB2312" w:hAnsi="仿宋_GB2312" w:cs="仿宋_GB2312"/>
          <w:sz w:val="28"/>
          <w:szCs w:val="28"/>
          <w:highlight w:val="none"/>
          <w:shd w:val="clear" w:color="auto" w:fill="auto"/>
          <w:lang w:val="en-US" w:eastAsia="zh-CN"/>
        </w:rPr>
        <w:t>，</w:t>
      </w:r>
      <w:r>
        <w:rPr>
          <w:rFonts w:hint="eastAsia" w:ascii="仿宋_GB2312" w:hAnsi="仿宋_GB2312" w:eastAsia="宋体" w:cs="仿宋_GB2312"/>
          <w:sz w:val="28"/>
          <w:szCs w:val="28"/>
          <w:highlight w:val="none"/>
          <w:shd w:val="clear" w:color="auto" w:fill="auto"/>
          <w:lang w:val="en-US" w:eastAsia="zh-CN"/>
        </w:rPr>
        <w:t>未依法采取必要措施的，由知识产权主管部门或者相关管理部门按照《中华人民共和国电子商务法》第八十四条处理。</w:t>
      </w:r>
    </w:p>
    <w:p>
      <w:pPr>
        <w:pageBreakBefore w:val="0"/>
        <w:kinsoku/>
        <w:wordWrap/>
        <w:overflowPunct/>
        <w:topLinePunct w:val="0"/>
        <w:autoSpaceDE/>
        <w:autoSpaceDN/>
        <w:bidi w:val="0"/>
        <w:adjustRightInd/>
        <w:spacing w:line="440" w:lineRule="exact"/>
        <w:ind w:left="0" w:leftChars="0" w:right="0" w:rightChars="0" w:firstLine="560" w:firstLineChars="200"/>
        <w:textAlignment w:val="auto"/>
        <w:rPr>
          <w:rFonts w:hint="eastAsia" w:ascii="黑体" w:hAnsi="黑体" w:eastAsia="黑体" w:cs="黑体"/>
          <w:b/>
          <w:sz w:val="28"/>
          <w:szCs w:val="28"/>
          <w:highlight w:val="none"/>
          <w:shd w:val="clear" w:color="auto" w:fill="auto"/>
        </w:rPr>
      </w:pPr>
    </w:p>
    <w:p>
      <w:pPr>
        <w:pageBreakBefore w:val="0"/>
        <w:kinsoku/>
        <w:wordWrap/>
        <w:overflowPunct/>
        <w:topLinePunct w:val="0"/>
        <w:autoSpaceDE/>
        <w:autoSpaceDN/>
        <w:bidi w:val="0"/>
        <w:adjustRightInd/>
        <w:spacing w:line="440" w:lineRule="exact"/>
        <w:ind w:left="0" w:leftChars="0" w:right="0" w:rightChars="0" w:firstLine="560" w:firstLineChars="200"/>
        <w:textAlignment w:val="auto"/>
        <w:rPr>
          <w:rFonts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eastAsia="zh-CN"/>
        </w:rPr>
        <w:t>七十六</w:t>
      </w:r>
      <w:r>
        <w:rPr>
          <w:rFonts w:hint="eastAsia" w:ascii="黑体" w:hAnsi="黑体" w:eastAsia="黑体" w:cs="黑体"/>
          <w:b/>
          <w:sz w:val="28"/>
          <w:szCs w:val="28"/>
          <w:highlight w:val="none"/>
          <w:shd w:val="clear" w:color="auto" w:fill="auto"/>
        </w:rPr>
        <w:t>条【展会</w:t>
      </w:r>
      <w:r>
        <w:rPr>
          <w:rFonts w:hint="eastAsia" w:ascii="黑体" w:hAnsi="黑体" w:eastAsia="黑体" w:cs="黑体"/>
          <w:b/>
          <w:sz w:val="28"/>
          <w:szCs w:val="28"/>
          <w:highlight w:val="none"/>
          <w:shd w:val="clear" w:color="auto" w:fill="auto"/>
          <w:lang w:eastAsia="zh-CN"/>
        </w:rPr>
        <w:t>主办方</w:t>
      </w:r>
      <w:r>
        <w:rPr>
          <w:rFonts w:hint="eastAsia" w:ascii="黑体" w:hAnsi="黑体" w:eastAsia="黑体" w:cs="黑体"/>
          <w:b/>
          <w:sz w:val="28"/>
          <w:szCs w:val="28"/>
          <w:highlight w:val="none"/>
          <w:shd w:val="clear" w:color="auto" w:fill="auto"/>
        </w:rPr>
        <w:t>相关责任】</w:t>
      </w:r>
    </w:p>
    <w:p>
      <w:pPr>
        <w:pageBreakBefore w:val="0"/>
        <w:numPr>
          <w:ilvl w:val="0"/>
          <w:numId w:val="0"/>
        </w:numPr>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展会主办方违反本</w:t>
      </w:r>
      <w:r>
        <w:rPr>
          <w:rFonts w:hint="eastAsia" w:ascii="仿宋_GB2312" w:hAnsi="仿宋_GB2312" w:cs="仿宋_GB2312"/>
          <w:sz w:val="28"/>
          <w:szCs w:val="28"/>
          <w:highlight w:val="none"/>
          <w:shd w:val="clear" w:color="auto" w:fill="auto"/>
          <w:lang w:eastAsia="zh-CN"/>
        </w:rPr>
        <w:t>条例第</w:t>
      </w:r>
      <w:r>
        <w:rPr>
          <w:rFonts w:hint="eastAsia" w:ascii="仿宋_GB2312" w:hAnsi="仿宋_GB2312" w:cs="仿宋_GB2312"/>
          <w:sz w:val="28"/>
          <w:szCs w:val="28"/>
          <w:highlight w:val="none"/>
          <w:shd w:val="clear" w:color="auto" w:fill="auto"/>
          <w:lang w:val="en-US" w:eastAsia="zh-CN"/>
        </w:rPr>
        <w:t>三十九</w:t>
      </w:r>
      <w:r>
        <w:rPr>
          <w:rFonts w:hint="eastAsia" w:ascii="仿宋_GB2312" w:hAnsi="仿宋_GB2312" w:cs="仿宋_GB2312"/>
          <w:sz w:val="28"/>
          <w:szCs w:val="28"/>
          <w:highlight w:val="none"/>
          <w:shd w:val="clear" w:color="auto" w:fill="auto"/>
          <w:lang w:eastAsia="zh-CN"/>
        </w:rPr>
        <w:t>条</w:t>
      </w:r>
      <w:r>
        <w:rPr>
          <w:rFonts w:hint="eastAsia" w:ascii="仿宋_GB2312" w:hAnsi="仿宋_GB2312" w:cs="仿宋_GB2312"/>
          <w:sz w:val="28"/>
          <w:szCs w:val="28"/>
          <w:highlight w:val="none"/>
          <w:shd w:val="clear" w:color="auto" w:fill="auto"/>
        </w:rPr>
        <w:t>规定，有下列情形之一的，由</w:t>
      </w:r>
      <w:r>
        <w:rPr>
          <w:rFonts w:hint="eastAsia" w:ascii="仿宋_GB2312" w:hAnsi="仿宋_GB2312" w:cs="仿宋_GB2312"/>
          <w:sz w:val="28"/>
          <w:szCs w:val="28"/>
          <w:highlight w:val="none"/>
          <w:shd w:val="clear" w:color="auto" w:fill="auto"/>
          <w:lang w:eastAsia="zh-CN"/>
        </w:rPr>
        <w:t>知识产权部门</w:t>
      </w:r>
      <w:r>
        <w:rPr>
          <w:rFonts w:hint="eastAsia" w:ascii="仿宋_GB2312" w:hAnsi="仿宋_GB2312" w:cs="仿宋_GB2312"/>
          <w:sz w:val="28"/>
          <w:szCs w:val="28"/>
          <w:highlight w:val="none"/>
          <w:shd w:val="clear" w:color="auto" w:fill="auto"/>
        </w:rPr>
        <w:t>责令改正；拒不改正的，可以处</w:t>
      </w:r>
      <w:r>
        <w:rPr>
          <w:rFonts w:hint="eastAsia" w:ascii="仿宋_GB2312" w:hAnsi="仿宋_GB2312" w:cs="仿宋_GB2312"/>
          <w:sz w:val="28"/>
          <w:szCs w:val="28"/>
          <w:highlight w:val="none"/>
          <w:shd w:val="clear" w:color="auto" w:fill="auto"/>
          <w:lang w:eastAsia="zh-CN"/>
        </w:rPr>
        <w:t>一千</w:t>
      </w:r>
      <w:r>
        <w:rPr>
          <w:rFonts w:hint="eastAsia" w:ascii="仿宋_GB2312" w:hAnsi="仿宋_GB2312" w:cs="仿宋_GB2312"/>
          <w:sz w:val="28"/>
          <w:szCs w:val="28"/>
          <w:highlight w:val="none"/>
          <w:shd w:val="clear" w:color="auto" w:fill="auto"/>
        </w:rPr>
        <w:t>元以上</w:t>
      </w:r>
      <w:r>
        <w:rPr>
          <w:rFonts w:hint="eastAsia" w:ascii="仿宋_GB2312" w:hAnsi="仿宋_GB2312" w:cs="仿宋_GB2312"/>
          <w:sz w:val="28"/>
          <w:szCs w:val="28"/>
          <w:highlight w:val="none"/>
          <w:shd w:val="clear" w:color="auto" w:fill="auto"/>
          <w:lang w:eastAsia="zh-CN"/>
        </w:rPr>
        <w:t>一万</w:t>
      </w:r>
      <w:r>
        <w:rPr>
          <w:rFonts w:hint="eastAsia" w:ascii="仿宋_GB2312" w:hAnsi="仿宋_GB2312" w:cs="仿宋_GB2312"/>
          <w:sz w:val="28"/>
          <w:szCs w:val="28"/>
          <w:highlight w:val="none"/>
          <w:shd w:val="clear" w:color="auto" w:fill="auto"/>
        </w:rPr>
        <w:t>元以下的罚款：</w:t>
      </w:r>
    </w:p>
    <w:p>
      <w:pPr>
        <w:pageBreakBefore w:val="0"/>
        <w:numPr>
          <w:ilvl w:val="0"/>
          <w:numId w:val="0"/>
        </w:numPr>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（一）不设立展会</w:t>
      </w:r>
      <w:r>
        <w:rPr>
          <w:rFonts w:hint="eastAsia" w:ascii="仿宋_GB2312" w:hAnsi="仿宋_GB2312" w:cs="仿宋_GB2312"/>
          <w:sz w:val="28"/>
          <w:szCs w:val="28"/>
          <w:highlight w:val="none"/>
          <w:shd w:val="clear" w:color="auto" w:fill="auto"/>
          <w:lang w:eastAsia="zh-CN"/>
        </w:rPr>
        <w:t>知识产权纠纷</w:t>
      </w:r>
      <w:r>
        <w:rPr>
          <w:rFonts w:hint="eastAsia" w:ascii="仿宋_GB2312" w:hAnsi="仿宋_GB2312" w:cs="仿宋_GB2312"/>
          <w:sz w:val="28"/>
          <w:szCs w:val="28"/>
          <w:highlight w:val="none"/>
          <w:shd w:val="clear" w:color="auto" w:fill="auto"/>
        </w:rPr>
        <w:t>处理机构的；</w:t>
      </w:r>
    </w:p>
    <w:p>
      <w:pPr>
        <w:pageBreakBefore w:val="0"/>
        <w:numPr>
          <w:ilvl w:val="0"/>
          <w:numId w:val="0"/>
        </w:numPr>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（二）</w:t>
      </w:r>
      <w:r>
        <w:rPr>
          <w:rFonts w:hint="eastAsia" w:ascii="仿宋_GB2312" w:hAnsi="仿宋_GB2312" w:cs="仿宋_GB2312"/>
          <w:sz w:val="28"/>
          <w:szCs w:val="28"/>
          <w:highlight w:val="none"/>
          <w:shd w:val="clear" w:color="auto" w:fill="auto"/>
          <w:lang w:eastAsia="zh-CN"/>
        </w:rPr>
        <w:t>无正当理由</w:t>
      </w:r>
      <w:r>
        <w:rPr>
          <w:rFonts w:hint="eastAsia" w:ascii="仿宋_GB2312" w:hAnsi="仿宋_GB2312" w:cs="仿宋_GB2312"/>
          <w:sz w:val="28"/>
          <w:szCs w:val="28"/>
          <w:highlight w:val="none"/>
          <w:shd w:val="clear" w:color="auto" w:fill="auto"/>
        </w:rPr>
        <w:t>拒绝接受</w:t>
      </w:r>
      <w:r>
        <w:rPr>
          <w:rFonts w:hint="eastAsia" w:ascii="仿宋_GB2312" w:hAnsi="仿宋_GB2312" w:cs="仿宋_GB2312"/>
          <w:sz w:val="28"/>
          <w:szCs w:val="28"/>
          <w:highlight w:val="none"/>
          <w:shd w:val="clear" w:color="auto" w:fill="auto"/>
          <w:lang w:eastAsia="zh-CN"/>
        </w:rPr>
        <w:t>知识产权权利</w:t>
      </w:r>
      <w:r>
        <w:rPr>
          <w:rFonts w:hint="eastAsia" w:ascii="仿宋_GB2312" w:hAnsi="仿宋_GB2312" w:cs="仿宋_GB2312"/>
          <w:sz w:val="28"/>
          <w:szCs w:val="28"/>
          <w:highlight w:val="none"/>
          <w:shd w:val="clear" w:color="auto" w:fill="auto"/>
        </w:rPr>
        <w:t>人或者利害关系人投诉，未按照规定或者合同约定对禁止展出的参展项目采取措施的；</w:t>
      </w:r>
    </w:p>
    <w:p>
      <w:pPr>
        <w:pageBreakBefore w:val="0"/>
        <w:numPr>
          <w:ilvl w:val="0"/>
          <w:numId w:val="0"/>
        </w:numPr>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rPr>
        <w:t>（三）拒绝行政</w:t>
      </w:r>
      <w:r>
        <w:rPr>
          <w:rFonts w:hint="eastAsia" w:ascii="仿宋_GB2312" w:hAnsi="仿宋_GB2312" w:cs="仿宋_GB2312"/>
          <w:sz w:val="28"/>
          <w:szCs w:val="28"/>
          <w:highlight w:val="none"/>
          <w:shd w:val="clear" w:color="auto" w:fill="auto"/>
          <w:lang w:eastAsia="zh-CN"/>
        </w:rPr>
        <w:t>、</w:t>
      </w:r>
      <w:r>
        <w:rPr>
          <w:rFonts w:hint="eastAsia" w:ascii="仿宋_GB2312" w:hAnsi="仿宋_GB2312" w:cs="仿宋_GB2312"/>
          <w:sz w:val="28"/>
          <w:szCs w:val="28"/>
          <w:highlight w:val="none"/>
          <w:shd w:val="clear" w:color="auto" w:fill="auto"/>
        </w:rPr>
        <w:t>司法</w:t>
      </w:r>
      <w:r>
        <w:rPr>
          <w:rFonts w:hint="eastAsia" w:ascii="仿宋_GB2312" w:hAnsi="仿宋_GB2312" w:cs="仿宋_GB2312"/>
          <w:sz w:val="28"/>
          <w:szCs w:val="28"/>
          <w:highlight w:val="none"/>
          <w:shd w:val="clear" w:color="auto" w:fill="auto"/>
          <w:lang w:eastAsia="zh-CN"/>
        </w:rPr>
        <w:t>或公证机关</w:t>
      </w:r>
      <w:r>
        <w:rPr>
          <w:rFonts w:hint="eastAsia" w:ascii="仿宋_GB2312" w:hAnsi="仿宋_GB2312" w:cs="仿宋_GB2312"/>
          <w:sz w:val="28"/>
          <w:szCs w:val="28"/>
          <w:highlight w:val="none"/>
          <w:shd w:val="clear" w:color="auto" w:fill="auto"/>
        </w:rPr>
        <w:t>机关调取</w:t>
      </w:r>
      <w:r>
        <w:rPr>
          <w:rFonts w:hint="eastAsia" w:ascii="仿宋_GB2312" w:hAnsi="仿宋_GB2312" w:cs="仿宋_GB2312"/>
          <w:sz w:val="28"/>
          <w:szCs w:val="28"/>
          <w:highlight w:val="none"/>
          <w:shd w:val="clear" w:color="auto" w:fill="auto"/>
          <w:lang w:eastAsia="zh-CN"/>
        </w:rPr>
        <w:t>纠纷信息与资料</w:t>
      </w:r>
      <w:r>
        <w:rPr>
          <w:rFonts w:hint="eastAsia" w:ascii="仿宋_GB2312" w:hAnsi="仿宋_GB2312" w:cs="仿宋_GB2312"/>
          <w:sz w:val="28"/>
          <w:szCs w:val="28"/>
          <w:highlight w:val="none"/>
          <w:shd w:val="clear" w:color="auto" w:fill="auto"/>
        </w:rPr>
        <w:t>，</w:t>
      </w:r>
      <w:r>
        <w:rPr>
          <w:rFonts w:hint="eastAsia" w:ascii="仿宋_GB2312" w:hAnsi="仿宋_GB2312" w:cs="仿宋_GB2312"/>
          <w:sz w:val="28"/>
          <w:szCs w:val="28"/>
          <w:highlight w:val="none"/>
          <w:shd w:val="clear" w:color="auto" w:fill="auto"/>
          <w:lang w:eastAsia="zh-CN"/>
        </w:rPr>
        <w:t>或</w:t>
      </w:r>
      <w:r>
        <w:rPr>
          <w:rFonts w:hint="eastAsia" w:ascii="仿宋_GB2312" w:hAnsi="仿宋_GB2312" w:cs="仿宋_GB2312"/>
          <w:sz w:val="28"/>
          <w:szCs w:val="28"/>
          <w:highlight w:val="none"/>
          <w:shd w:val="clear" w:color="auto" w:fill="auto"/>
        </w:rPr>
        <w:t>拒绝当事人查阅、复印涉案投诉案卷的；</w:t>
      </w:r>
    </w:p>
    <w:p>
      <w:pPr>
        <w:pageBreakBefore w:val="0"/>
        <w:numPr>
          <w:ilvl w:val="0"/>
          <w:numId w:val="2"/>
        </w:numPr>
        <w:kinsoku/>
        <w:wordWrap/>
        <w:overflowPunct/>
        <w:topLinePunct w:val="0"/>
        <w:autoSpaceDE/>
        <w:autoSpaceDN/>
        <w:bidi w:val="0"/>
        <w:adjustRightInd/>
        <w:spacing w:line="440" w:lineRule="exact"/>
        <w:ind w:left="0" w:leftChars="0" w:right="0" w:rightChars="0" w:firstLine="560" w:firstLineChars="200"/>
        <w:textAlignment w:val="auto"/>
        <w:rPr>
          <w:rFonts w:hint="eastAsia" w:ascii="仿宋_GB2312" w:hAnsi="仿宋_GB2312" w:cs="仿宋_GB2312"/>
          <w:sz w:val="28"/>
          <w:szCs w:val="28"/>
          <w:highlight w:val="none"/>
          <w:shd w:val="clear" w:color="auto" w:fill="auto"/>
        </w:rPr>
      </w:pPr>
      <w:r>
        <w:rPr>
          <w:rFonts w:hint="eastAsia" w:ascii="仿宋_GB2312" w:hAnsi="仿宋_GB2312" w:cs="仿宋_GB2312"/>
          <w:sz w:val="28"/>
          <w:szCs w:val="28"/>
          <w:highlight w:val="none"/>
          <w:shd w:val="clear" w:color="auto" w:fill="auto"/>
          <w:lang w:eastAsia="zh-CN"/>
        </w:rPr>
        <w:t>有关纠纷信息资料保存时间少于两年的</w:t>
      </w:r>
      <w:r>
        <w:rPr>
          <w:rFonts w:hint="eastAsia" w:ascii="仿宋_GB2312" w:hAnsi="仿宋_GB2312" w:cs="仿宋_GB2312"/>
          <w:sz w:val="28"/>
          <w:szCs w:val="28"/>
          <w:highlight w:val="none"/>
          <w:shd w:val="clear" w:color="auto" w:fill="auto"/>
        </w:rPr>
        <w:t>。</w:t>
      </w:r>
    </w:p>
    <w:p>
      <w:pPr>
        <w:pageBreakBefore w:val="0"/>
        <w:kinsoku/>
        <w:wordWrap/>
        <w:overflowPunct/>
        <w:topLinePunct w:val="0"/>
        <w:bidi w:val="0"/>
        <w:spacing w:line="440" w:lineRule="exact"/>
        <w:ind w:left="0" w:leftChars="0" w:right="0" w:rightChars="0" w:firstLine="560" w:firstLineChars="200"/>
        <w:rPr>
          <w:rFonts w:hint="eastAsia" w:eastAsia="楷体" w:cs="楷体"/>
          <w:sz w:val="28"/>
          <w:szCs w:val="28"/>
          <w:highlight w:val="none"/>
        </w:rPr>
      </w:pPr>
    </w:p>
    <w:p>
      <w:pPr>
        <w:pageBreakBefore w:val="0"/>
        <w:kinsoku/>
        <w:wordWrap/>
        <w:overflowPunct/>
        <w:topLinePunct w:val="0"/>
        <w:bidi w:val="0"/>
        <w:spacing w:line="440" w:lineRule="exact"/>
        <w:ind w:left="0" w:leftChars="0" w:right="0" w:rightChars="0" w:firstLine="560" w:firstLineChars="200"/>
        <w:rPr>
          <w:rFonts w:eastAsia="黑体" w:cs="黑体"/>
          <w:b/>
          <w:sz w:val="28"/>
          <w:szCs w:val="28"/>
          <w:highlight w:val="none"/>
        </w:rPr>
      </w:pPr>
      <w:r>
        <w:rPr>
          <w:rFonts w:hint="eastAsia" w:eastAsia="黑体" w:cs="黑体"/>
          <w:b/>
          <w:sz w:val="28"/>
          <w:szCs w:val="28"/>
          <w:highlight w:val="none"/>
        </w:rPr>
        <w:t>第</w:t>
      </w:r>
      <w:r>
        <w:rPr>
          <w:rFonts w:hint="eastAsia" w:ascii="黑体" w:hAnsi="黑体" w:eastAsia="黑体" w:cs="黑体"/>
          <w:b/>
          <w:sz w:val="28"/>
          <w:szCs w:val="28"/>
          <w:highlight w:val="none"/>
          <w:shd w:val="clear" w:color="auto" w:fill="auto"/>
          <w:lang w:eastAsia="zh-CN"/>
        </w:rPr>
        <w:t>七十七</w:t>
      </w:r>
      <w:r>
        <w:rPr>
          <w:rFonts w:hint="eastAsia" w:eastAsia="黑体" w:cs="黑体"/>
          <w:b/>
          <w:sz w:val="28"/>
          <w:szCs w:val="28"/>
          <w:highlight w:val="none"/>
        </w:rPr>
        <w:t>条【行政人员</w:t>
      </w:r>
      <w:r>
        <w:rPr>
          <w:rFonts w:hint="eastAsia" w:eastAsia="黑体" w:cs="黑体"/>
          <w:b/>
          <w:sz w:val="28"/>
          <w:szCs w:val="28"/>
          <w:highlight w:val="none"/>
          <w:lang w:eastAsia="zh-CN"/>
        </w:rPr>
        <w:t>失职</w:t>
      </w:r>
      <w:r>
        <w:rPr>
          <w:rFonts w:hint="eastAsia" w:eastAsia="黑体" w:cs="黑体"/>
          <w:b/>
          <w:sz w:val="28"/>
          <w:szCs w:val="28"/>
          <w:highlight w:val="none"/>
        </w:rPr>
        <w:t xml:space="preserve">责任】 </w:t>
      </w:r>
    </w:p>
    <w:p>
      <w:pPr>
        <w:pageBreakBefore w:val="0"/>
        <w:numPr>
          <w:ilvl w:val="0"/>
          <w:numId w:val="0"/>
        </w:numPr>
        <w:kinsoku/>
        <w:wordWrap/>
        <w:overflowPunct/>
        <w:topLinePunct w:val="0"/>
        <w:bidi w:val="0"/>
        <w:spacing w:line="440" w:lineRule="exact"/>
        <w:ind w:left="0" w:leftChars="0" w:right="0" w:rightChars="0" w:firstLine="560" w:firstLineChars="200"/>
        <w:rPr>
          <w:rFonts w:hint="eastAsia" w:ascii="仿宋_GB2312" w:hAnsi="仿宋_GB2312" w:cs="仿宋_GB2312"/>
          <w:sz w:val="28"/>
          <w:szCs w:val="28"/>
          <w:highlight w:val="none"/>
          <w:shd w:val="clear" w:color="auto" w:fill="auto"/>
          <w:lang w:val="zh-CN"/>
        </w:rPr>
      </w:pPr>
      <w:r>
        <w:rPr>
          <w:rFonts w:hint="eastAsia" w:ascii="仿宋_GB2312" w:hAnsi="仿宋_GB2312" w:cs="仿宋_GB2312"/>
          <w:sz w:val="28"/>
          <w:szCs w:val="28"/>
          <w:highlight w:val="none"/>
          <w:shd w:val="clear" w:color="auto" w:fill="auto"/>
          <w:lang w:val="zh-CN"/>
        </w:rPr>
        <w:t>知识产权主管部门和相关管理部门及其工作人员滥用职权、玩忽职守、徇私舞弊的，对直接负责的主管人员和其他直接责任人员依法给予处分；构成犯罪的，依法追究刑事责任。</w:t>
      </w: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val="en-US" w:eastAsia="zh-CN"/>
        </w:rPr>
      </w:pP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lang w:val="en-US" w:eastAsia="zh-CN"/>
        </w:rPr>
      </w:pPr>
      <w:r>
        <w:rPr>
          <w:rFonts w:hint="eastAsia" w:ascii="黑体" w:hAnsi="黑体" w:eastAsia="黑体" w:cs="黑体"/>
          <w:b/>
          <w:sz w:val="28"/>
          <w:szCs w:val="28"/>
          <w:highlight w:val="none"/>
          <w:shd w:val="clear" w:color="auto" w:fill="auto"/>
          <w:lang w:val="en-US" w:eastAsia="zh-CN"/>
        </w:rPr>
        <w:t>第七十八条【垄断、不正当竞争行为的法律适用】</w:t>
      </w:r>
    </w:p>
    <w:p>
      <w:pPr>
        <w:pageBreakBefore w:val="0"/>
        <w:numPr>
          <w:ilvl w:val="-1"/>
          <w:numId w:val="0"/>
        </w:numPr>
        <w:kinsoku/>
        <w:wordWrap/>
        <w:overflowPunct/>
        <w:topLinePunct w:val="0"/>
        <w:bidi w:val="0"/>
        <w:spacing w:line="440" w:lineRule="exact"/>
        <w:ind w:left="0" w:leftChars="0" w:right="0" w:rightChars="0" w:firstLine="560" w:firstLineChars="200"/>
        <w:rPr>
          <w:rFonts w:hint="eastAsia" w:ascii="仿宋_GB2312" w:hAnsi="仿宋_GB2312" w:eastAsia="宋体" w:cs="仿宋_GB2312"/>
          <w:kern w:val="0"/>
          <w:sz w:val="28"/>
          <w:szCs w:val="28"/>
          <w:highlight w:val="none"/>
          <w:shd w:val="clear" w:color="auto" w:fill="auto"/>
          <w:lang w:val="en-US" w:eastAsia="zh-CN"/>
        </w:rPr>
      </w:pPr>
      <w:r>
        <w:rPr>
          <w:rFonts w:hint="eastAsia" w:ascii="仿宋_GB2312" w:hAnsi="仿宋_GB2312" w:eastAsia="宋体" w:cs="仿宋_GB2312"/>
          <w:kern w:val="0"/>
          <w:sz w:val="28"/>
          <w:szCs w:val="28"/>
          <w:highlight w:val="none"/>
          <w:shd w:val="clear" w:color="auto" w:fill="auto"/>
          <w:lang w:val="en-US" w:eastAsia="zh-CN"/>
        </w:rPr>
        <w:t>滥用知识产权实施垄断、不正当竞争行为的，依照《中华人民共和国反垄断法》、《中华人民共和国反不正当竞争法》及相关法律法规进行处理。</w:t>
      </w:r>
    </w:p>
    <w:p>
      <w:pPr>
        <w:pageBreakBefore w:val="0"/>
        <w:numPr>
          <w:ilvl w:val="0"/>
          <w:numId w:val="0"/>
        </w:numPr>
        <w:kinsoku/>
        <w:wordWrap/>
        <w:overflowPunct/>
        <w:topLinePunct w:val="0"/>
        <w:bidi w:val="0"/>
        <w:spacing w:line="440" w:lineRule="exact"/>
        <w:ind w:left="0" w:leftChars="0" w:right="0" w:rightChars="0" w:firstLine="560" w:firstLineChars="200"/>
        <w:rPr>
          <w:highlight w:val="none"/>
        </w:rPr>
      </w:pPr>
    </w:p>
    <w:p>
      <w:pPr>
        <w:pStyle w:val="3"/>
        <w:pageBreakBefore w:val="0"/>
        <w:numPr>
          <w:ilvl w:val="0"/>
          <w:numId w:val="0"/>
        </w:numPr>
        <w:kinsoku/>
        <w:wordWrap/>
        <w:overflowPunct/>
        <w:topLinePunct w:val="0"/>
        <w:bidi w:val="0"/>
        <w:spacing w:line="440" w:lineRule="exact"/>
        <w:ind w:left="0" w:leftChars="0" w:right="0" w:rightChars="0" w:firstLine="560" w:firstLineChars="200"/>
        <w:rPr>
          <w:rFonts w:hint="eastAsia"/>
          <w:sz w:val="28"/>
          <w:szCs w:val="28"/>
          <w:highlight w:val="none"/>
          <w:shd w:val="clear" w:color="auto" w:fill="auto"/>
        </w:rPr>
      </w:pPr>
      <w:r>
        <w:rPr>
          <w:rFonts w:hint="eastAsia"/>
          <w:sz w:val="28"/>
          <w:szCs w:val="28"/>
          <w:highlight w:val="none"/>
          <w:shd w:val="clear" w:color="auto" w:fill="auto"/>
        </w:rPr>
        <w:t>第</w:t>
      </w:r>
      <w:r>
        <w:rPr>
          <w:rFonts w:hint="eastAsia"/>
          <w:sz w:val="28"/>
          <w:szCs w:val="28"/>
          <w:highlight w:val="none"/>
          <w:shd w:val="clear" w:color="auto" w:fill="auto"/>
          <w:lang w:eastAsia="zh-CN"/>
        </w:rPr>
        <w:t>七</w:t>
      </w:r>
      <w:r>
        <w:rPr>
          <w:rFonts w:hint="eastAsia"/>
          <w:sz w:val="28"/>
          <w:szCs w:val="28"/>
          <w:highlight w:val="none"/>
          <w:shd w:val="clear" w:color="auto" w:fill="auto"/>
        </w:rPr>
        <w:t>章 附</w:t>
      </w:r>
      <w:r>
        <w:rPr>
          <w:rFonts w:hint="eastAsia"/>
          <w:sz w:val="28"/>
          <w:szCs w:val="28"/>
          <w:highlight w:val="none"/>
          <w:shd w:val="clear" w:color="auto" w:fill="auto"/>
          <w:lang w:val="en-US" w:eastAsia="zh-CN"/>
        </w:rPr>
        <w:t xml:space="preserve"> </w:t>
      </w:r>
      <w:r>
        <w:rPr>
          <w:rFonts w:hint="eastAsia"/>
          <w:sz w:val="28"/>
          <w:szCs w:val="28"/>
          <w:highlight w:val="none"/>
          <w:shd w:val="clear" w:color="auto" w:fill="auto"/>
        </w:rPr>
        <w:t>则</w:t>
      </w:r>
    </w:p>
    <w:p>
      <w:pPr>
        <w:pageBreakBefore w:val="0"/>
        <w:kinsoku/>
        <w:wordWrap/>
        <w:overflowPunct/>
        <w:topLinePunct w:val="0"/>
        <w:bidi w:val="0"/>
        <w:spacing w:line="440" w:lineRule="exact"/>
        <w:ind w:left="0" w:leftChars="0" w:right="0" w:rightChars="0" w:firstLine="560" w:firstLineChars="200"/>
        <w:rPr>
          <w:rFonts w:hint="eastAsia" w:ascii="黑体" w:hAnsi="黑体" w:eastAsia="黑体" w:cs="黑体"/>
          <w:b/>
          <w:sz w:val="28"/>
          <w:szCs w:val="28"/>
          <w:highlight w:val="none"/>
          <w:shd w:val="clear" w:color="auto" w:fill="auto"/>
        </w:rPr>
      </w:pPr>
      <w:r>
        <w:rPr>
          <w:rFonts w:hint="eastAsia" w:ascii="黑体" w:hAnsi="黑体" w:eastAsia="黑体" w:cs="黑体"/>
          <w:b/>
          <w:sz w:val="28"/>
          <w:szCs w:val="28"/>
          <w:highlight w:val="none"/>
          <w:shd w:val="clear" w:color="auto" w:fill="auto"/>
        </w:rPr>
        <w:t>第</w:t>
      </w:r>
      <w:r>
        <w:rPr>
          <w:rFonts w:hint="eastAsia" w:ascii="黑体" w:hAnsi="黑体" w:eastAsia="黑体" w:cs="黑体"/>
          <w:b/>
          <w:sz w:val="28"/>
          <w:szCs w:val="28"/>
          <w:highlight w:val="none"/>
          <w:shd w:val="clear" w:color="auto" w:fill="auto"/>
          <w:lang w:val="en-US" w:eastAsia="zh-CN"/>
        </w:rPr>
        <w:t>七十九</w:t>
      </w:r>
      <w:r>
        <w:rPr>
          <w:rFonts w:hint="eastAsia" w:ascii="黑体" w:hAnsi="黑体" w:eastAsia="黑体" w:cs="黑体"/>
          <w:b/>
          <w:sz w:val="28"/>
          <w:szCs w:val="28"/>
          <w:highlight w:val="none"/>
          <w:shd w:val="clear" w:color="auto" w:fill="auto"/>
        </w:rPr>
        <w:t>条【施行时间】</w:t>
      </w:r>
    </w:p>
    <w:p>
      <w:pPr>
        <w:pageBreakBefore w:val="0"/>
        <w:kinsoku/>
        <w:wordWrap/>
        <w:overflowPunct/>
        <w:topLinePunct w:val="0"/>
        <w:bidi w:val="0"/>
        <w:spacing w:line="440" w:lineRule="exact"/>
        <w:ind w:left="0" w:leftChars="0" w:right="0" w:rightChars="0" w:firstLine="560" w:firstLineChars="200"/>
        <w:rPr>
          <w:rFonts w:ascii="仿宋_GB2312" w:hAnsi="仿宋_GB2312" w:cs="仿宋_GB2312"/>
          <w:kern w:val="0"/>
          <w:sz w:val="28"/>
          <w:szCs w:val="28"/>
          <w:highlight w:val="none"/>
        </w:rPr>
      </w:pPr>
      <w:r>
        <w:rPr>
          <w:rFonts w:hint="eastAsia" w:ascii="仿宋_GB2312" w:hAnsi="仿宋_GB2312" w:cs="仿宋_GB2312"/>
          <w:sz w:val="28"/>
          <w:szCs w:val="28"/>
          <w:highlight w:val="none"/>
          <w:shd w:val="clear" w:color="auto" w:fill="auto"/>
        </w:rPr>
        <w:t>本条例自 年 月 日起施行。本条例施行前本省有关地方性法规与本条例规定不一致的，按照本条例执行。</w:t>
      </w:r>
    </w:p>
    <w:p>
      <w:pPr>
        <w:pageBreakBefore w:val="0"/>
        <w:numPr>
          <w:ilvl w:val="0"/>
          <w:numId w:val="0"/>
        </w:numPr>
        <w:kinsoku/>
        <w:wordWrap/>
        <w:overflowPunct/>
        <w:topLinePunct w:val="0"/>
        <w:bidi w:val="0"/>
        <w:spacing w:line="440" w:lineRule="exact"/>
        <w:ind w:left="0" w:leftChars="0" w:right="0" w:rightChars="0" w:firstLine="560" w:firstLineChars="200"/>
        <w:rPr>
          <w:highlight w:val="none"/>
        </w:rPr>
      </w:pPr>
    </w:p>
    <w:p>
      <w:pPr>
        <w:rPr>
          <w:rFonts w:hint="eastAsia" w:eastAsia="宋体"/>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005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50"/>
    <w:family w:val="auto"/>
    <w:pitch w:val="default"/>
    <w:sig w:usb0="800002BF" w:usb1="38CF7CFA" w:usb2="00000016" w:usb3="00000000" w:csb0="00040001" w:csb1="00000000"/>
  </w:font>
  <w:font w:name="仿宋">
    <w:panose1 w:val="02010609060101010101"/>
    <w:charset w:val="50"/>
    <w:family w:val="roma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Heiti SC Light">
    <w:altName w:val="微软雅黑"/>
    <w:panose1 w:val="02000000000000000000"/>
    <w:charset w:val="50"/>
    <w:family w:val="auto"/>
    <w:pitch w:val="default"/>
    <w:sig w:usb0="00000000" w:usb1="00000000" w:usb2="0000001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11D1F"/>
    <w:multiLevelType w:val="singleLevel"/>
    <w:tmpl w:val="60211D1F"/>
    <w:lvl w:ilvl="0" w:tentative="0">
      <w:start w:val="3"/>
      <w:numFmt w:val="chineseCounting"/>
      <w:suff w:val="space"/>
      <w:lvlText w:val="第%1章"/>
      <w:lvlJc w:val="left"/>
    </w:lvl>
  </w:abstractNum>
  <w:abstractNum w:abstractNumId="1">
    <w:nsid w:val="60347AE9"/>
    <w:multiLevelType w:val="singleLevel"/>
    <w:tmpl w:val="60347AE9"/>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37374"/>
    <w:rsid w:val="00882AF5"/>
    <w:rsid w:val="0131699E"/>
    <w:rsid w:val="023F485A"/>
    <w:rsid w:val="0A845D8D"/>
    <w:rsid w:val="0C7011A9"/>
    <w:rsid w:val="0D362F62"/>
    <w:rsid w:val="117A6E76"/>
    <w:rsid w:val="117E2874"/>
    <w:rsid w:val="137D30B2"/>
    <w:rsid w:val="14400D0F"/>
    <w:rsid w:val="17BD4E18"/>
    <w:rsid w:val="192A3987"/>
    <w:rsid w:val="1A845A4D"/>
    <w:rsid w:val="1C37262D"/>
    <w:rsid w:val="1D410E6D"/>
    <w:rsid w:val="1F3F4456"/>
    <w:rsid w:val="220F17A2"/>
    <w:rsid w:val="22801FD4"/>
    <w:rsid w:val="23343707"/>
    <w:rsid w:val="2A49768F"/>
    <w:rsid w:val="2C6C6AC6"/>
    <w:rsid w:val="2D4677D9"/>
    <w:rsid w:val="2E55266F"/>
    <w:rsid w:val="303F2B9B"/>
    <w:rsid w:val="324D3A11"/>
    <w:rsid w:val="33FE746B"/>
    <w:rsid w:val="34996157"/>
    <w:rsid w:val="34B36B4C"/>
    <w:rsid w:val="3502457E"/>
    <w:rsid w:val="35973B46"/>
    <w:rsid w:val="35D8460C"/>
    <w:rsid w:val="375B5BE2"/>
    <w:rsid w:val="390C09AE"/>
    <w:rsid w:val="3B585573"/>
    <w:rsid w:val="40CC4CFD"/>
    <w:rsid w:val="42D173EF"/>
    <w:rsid w:val="443155E8"/>
    <w:rsid w:val="44861861"/>
    <w:rsid w:val="45264FEC"/>
    <w:rsid w:val="45BF6F52"/>
    <w:rsid w:val="4AF11606"/>
    <w:rsid w:val="4C02175A"/>
    <w:rsid w:val="4D0062B3"/>
    <w:rsid w:val="526D3333"/>
    <w:rsid w:val="55C37374"/>
    <w:rsid w:val="55CD422C"/>
    <w:rsid w:val="55D8541B"/>
    <w:rsid w:val="579B587A"/>
    <w:rsid w:val="57A33EDD"/>
    <w:rsid w:val="58E009FD"/>
    <w:rsid w:val="5FDB3B82"/>
    <w:rsid w:val="68DF35DE"/>
    <w:rsid w:val="6B80709B"/>
    <w:rsid w:val="6FA50BC2"/>
    <w:rsid w:val="717D2D11"/>
    <w:rsid w:val="72447730"/>
    <w:rsid w:val="73BE0B4D"/>
    <w:rsid w:val="73FA7AA4"/>
    <w:rsid w:val="743469DC"/>
    <w:rsid w:val="79504614"/>
    <w:rsid w:val="7AEB1AEE"/>
    <w:rsid w:val="7B8104FA"/>
    <w:rsid w:val="7BFA0292"/>
    <w:rsid w:val="7EBE2B1D"/>
    <w:rsid w:val="7ED344E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line="440" w:lineRule="exact"/>
      <w:jc w:val="center"/>
      <w:outlineLvl w:val="1"/>
    </w:pPr>
    <w:rPr>
      <w:rFonts w:ascii="黑体" w:hAnsi="黑体" w:eastAsia="黑体" w:cs="黑体"/>
      <w:b/>
      <w:bCs/>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ind w:firstLine="720" w:firstLineChars="225"/>
    </w:pPr>
    <w:rPr>
      <w:rFonts w:eastAsia="仿宋_GB2312"/>
      <w:szCs w:val="20"/>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0"/>
    <w:pPr>
      <w:ind w:left="420" w:leftChars="200"/>
    </w:pPr>
    <w:rPr>
      <w:rFonts w:ascii="Calibri" w:hAnsi="Calibri"/>
      <w:sz w:val="30"/>
    </w:rPr>
  </w:style>
  <w:style w:type="paragraph" w:styleId="9">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qFormat/>
    <w:uiPriority w:val="0"/>
    <w:rPr>
      <w:color w:val="0563C1"/>
      <w:u w:val="single"/>
    </w:rPr>
  </w:style>
  <w:style w:type="character" w:customStyle="1" w:styleId="14">
    <w:name w:val="font201"/>
    <w:qFormat/>
    <w:uiPriority w:val="0"/>
    <w:rPr>
      <w:rFonts w:hint="eastAsia" w:ascii="楷体" w:hAnsi="楷体" w:eastAsia="楷体" w:cs="楷体"/>
      <w:color w:val="000000"/>
      <w:sz w:val="28"/>
      <w:szCs w:val="28"/>
      <w:u w:val="none"/>
    </w:rPr>
  </w:style>
  <w:style w:type="character" w:customStyle="1" w:styleId="15">
    <w:name w:val="font141"/>
    <w:qFormat/>
    <w:uiPriority w:val="0"/>
    <w:rPr>
      <w:rFonts w:hint="eastAsia" w:ascii="楷体" w:hAnsi="楷体" w:eastAsia="楷体" w:cs="楷体"/>
      <w:color w:val="000000"/>
      <w:sz w:val="28"/>
      <w:szCs w:val="28"/>
      <w:u w:val="none"/>
    </w:rPr>
  </w:style>
  <w:style w:type="character" w:customStyle="1" w:styleId="16">
    <w:name w:val="font71"/>
    <w:qFormat/>
    <w:uiPriority w:val="0"/>
    <w:rPr>
      <w:rFonts w:hint="eastAsia" w:ascii="楷体" w:hAnsi="楷体" w:eastAsia="楷体" w:cs="楷体"/>
      <w:b/>
      <w:color w:val="000000"/>
      <w:sz w:val="28"/>
      <w:szCs w:val="28"/>
      <w:u w:val="none"/>
    </w:rPr>
  </w:style>
  <w:style w:type="character" w:customStyle="1" w:styleId="17">
    <w:name w:val="font31"/>
    <w:qFormat/>
    <w:uiPriority w:val="0"/>
    <w:rPr>
      <w:rFonts w:hint="default" w:ascii="Times New Roman" w:hAnsi="Times New Roman" w:cs="Times New Roman"/>
      <w:b/>
      <w:color w:val="000000"/>
      <w:sz w:val="28"/>
      <w:szCs w:val="28"/>
      <w:u w:val="none"/>
    </w:rPr>
  </w:style>
  <w:style w:type="character" w:customStyle="1" w:styleId="18">
    <w:name w:val="font121"/>
    <w:qFormat/>
    <w:uiPriority w:val="0"/>
    <w:rPr>
      <w:rFonts w:hint="default" w:ascii="Times New Roman" w:hAnsi="Times New Roman" w:cs="Times New Roman"/>
      <w:color w:val="000000"/>
      <w:sz w:val="28"/>
      <w:szCs w:val="28"/>
      <w:u w:val="none"/>
    </w:rPr>
  </w:style>
  <w:style w:type="character" w:customStyle="1" w:styleId="19">
    <w:name w:val="font131"/>
    <w:qFormat/>
    <w:uiPriority w:val="0"/>
    <w:rPr>
      <w:rFonts w:hint="default" w:ascii="Times New Roman" w:hAnsi="Times New Roman" w:cs="Times New Roman"/>
      <w:b/>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2021-03-02T08:43:00Z</dcterms:created>
  <dc:creator>宋慧婷</dc:creator>
  <cp:lastModifiedBy>宋慧婷</cp:lastModifiedBy>
  <dcterms:modified xsi:type="dcterms:W3CDTF">2021-03-05T06:02:33Z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