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A30" w:rsidRDefault="00BC7A30" w:rsidP="00BC7A30">
      <w:pPr>
        <w:spacing w:line="56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深圳市商务局</w:t>
      </w:r>
      <w:r w:rsidR="0002030F">
        <w:rPr>
          <w:rFonts w:ascii="方正小标宋简体" w:eastAsia="方正小标宋简体" w:hint="eastAsia"/>
          <w:sz w:val="44"/>
          <w:szCs w:val="44"/>
        </w:rPr>
        <w:t>2021年</w:t>
      </w:r>
      <w:r>
        <w:rPr>
          <w:rFonts w:ascii="方正小标宋简体" w:eastAsia="方正小标宋简体" w:hint="eastAsia"/>
          <w:sz w:val="44"/>
          <w:szCs w:val="44"/>
        </w:rPr>
        <w:t>促消费提升扶持计划</w:t>
      </w:r>
    </w:p>
    <w:p w:rsidR="00BC7A30" w:rsidRDefault="00BC7A30" w:rsidP="00BC7A3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消费增长项目</w:t>
      </w:r>
      <w:r w:rsidR="00FD6FE1">
        <w:rPr>
          <w:rFonts w:ascii="方正小标宋简体" w:eastAsia="方正小标宋简体" w:hint="eastAsia"/>
          <w:sz w:val="44"/>
          <w:szCs w:val="44"/>
        </w:rPr>
        <w:t>（奖励类）</w:t>
      </w:r>
      <w:r>
        <w:rPr>
          <w:rFonts w:ascii="方正小标宋简体" w:eastAsia="方正小标宋简体" w:hint="eastAsia"/>
          <w:sz w:val="44"/>
          <w:szCs w:val="44"/>
        </w:rPr>
        <w:t>申报指南</w:t>
      </w:r>
    </w:p>
    <w:bookmarkEnd w:id="0"/>
    <w:p w:rsidR="00BC7A30" w:rsidRDefault="00BC7A30" w:rsidP="00BC7A30">
      <w:pPr>
        <w:spacing w:line="560" w:lineRule="exact"/>
        <w:rPr>
          <w:rFonts w:ascii="黑体" w:eastAsia="黑体" w:hAnsi="黑体"/>
          <w:sz w:val="32"/>
          <w:szCs w:val="32"/>
        </w:rPr>
      </w:pP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根据《深圳市人民政府办公厅关于印发进一步激发消费活力促进消费增长若干措施的通知》（深府办规〔2020〕8号，以下简称《若干措施》），对促消费活动、汽车消费升级、绿色和智能消费、发展新零售、大型零售企业落户、新入库企业及外贸企业转内销等给予支持。</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rsidR="00BC7A30" w:rsidRDefault="00BC7A30" w:rsidP="00BC7A30">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（一）政策依据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《深圳市人民政府办公厅关于印发进一步激发消费活力促进消费增长若干措施的通知》（深府办规〔2020〕8号）。</w:t>
      </w:r>
    </w:p>
    <w:p w:rsidR="00BC7A30" w:rsidRDefault="00BC7A30" w:rsidP="00BC7A30">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sz w:val="32"/>
          <w:szCs w:val="32"/>
        </w:rPr>
        <w:t>（二）管理依据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1.《深圳市市级财政专项资金管理办法》（深府规〔2018〕12号）；</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2.《深圳市商务发展专项资金管理办法》（深商务规〔2020〕2号）。</w:t>
      </w:r>
    </w:p>
    <w:p w:rsidR="00BC7A30" w:rsidRDefault="00BC7A30" w:rsidP="00BC7A30">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rsidR="00BC7A30" w:rsidRDefault="00BC7A30" w:rsidP="00BC7A30">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rsidR="00BC7A30" w:rsidRDefault="00BC7A30" w:rsidP="00BC7A30">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有数量限制，受财政下达年度资金预算控制，视申报情况，我局据以对资助（或奖励）金额和拨付进度等进行统一调整，申报单位应无条件同意调整结果。</w:t>
      </w:r>
    </w:p>
    <w:p w:rsidR="00BC7A30" w:rsidRDefault="00BC7A30" w:rsidP="00BC7A3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rsidR="00BC7A30" w:rsidRDefault="00BC7A30" w:rsidP="00BC7A30">
      <w:pPr>
        <w:spacing w:line="560" w:lineRule="exact"/>
        <w:ind w:firstLine="640"/>
        <w:rPr>
          <w:rFonts w:ascii="仿宋_GB2312" w:eastAsia="仿宋_GB2312"/>
          <w:sz w:val="32"/>
          <w:szCs w:val="32"/>
        </w:rPr>
      </w:pPr>
      <w:r>
        <w:rPr>
          <w:rFonts w:ascii="仿宋_GB2312" w:eastAsia="仿宋_GB2312" w:hint="eastAsia"/>
          <w:sz w:val="32"/>
          <w:szCs w:val="32"/>
        </w:rPr>
        <w:lastRenderedPageBreak/>
        <w:t>事后奖励/事后补助。</w:t>
      </w:r>
    </w:p>
    <w:p w:rsidR="00BC7A30" w:rsidRDefault="00BC7A30" w:rsidP="00BC7A30">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rsidR="00BC7A30" w:rsidRDefault="00BC7A30" w:rsidP="00BC7A3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（一）基础条件：</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sz w:val="32"/>
          <w:szCs w:val="32"/>
        </w:rPr>
        <w:t>1.在深圳市注册、具有独立法人资格的事业单位、企业以及独立承担民事责任能力的其他组织；</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sz w:val="32"/>
          <w:szCs w:val="32"/>
        </w:rPr>
        <w:t>2.申报项目实施地在深圳市；</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sz w:val="32"/>
          <w:szCs w:val="32"/>
        </w:rPr>
        <w:t>3.申报单位不存在以同一事项重复或多头申报市级专项资金；</w:t>
      </w:r>
    </w:p>
    <w:p w:rsidR="00BC7A30" w:rsidRDefault="00BC7A30" w:rsidP="00BC7A30">
      <w:pPr>
        <w:spacing w:line="560" w:lineRule="exact"/>
        <w:ind w:firstLine="630"/>
        <w:rPr>
          <w:rFonts w:ascii="仿宋_GB2312" w:eastAsia="仿宋_GB2312"/>
          <w:sz w:val="32"/>
          <w:szCs w:val="32"/>
        </w:rPr>
      </w:pPr>
      <w:r>
        <w:rPr>
          <w:rFonts w:ascii="仿宋_GB2312" w:eastAsia="仿宋_GB2312" w:hAnsi="仿宋_GB2312" w:cs="仿宋_GB2312" w:hint="eastAsia"/>
          <w:color w:val="000000"/>
          <w:sz w:val="32"/>
          <w:szCs w:val="32"/>
        </w:rPr>
        <w:t>4.申报单位</w:t>
      </w:r>
      <w:r>
        <w:rPr>
          <w:rFonts w:ascii="仿宋_GB2312" w:eastAsia="仿宋_GB2312" w:hint="eastAsia"/>
          <w:sz w:val="32"/>
          <w:szCs w:val="32"/>
        </w:rPr>
        <w:t>持续诚信合规经营，</w:t>
      </w:r>
      <w:r>
        <w:rPr>
          <w:rFonts w:ascii="仿宋_GB2312" w:eastAsia="仿宋_GB2312" w:hAnsi="仿宋_GB2312" w:cs="仿宋_GB2312" w:hint="eastAsia"/>
          <w:color w:val="000000"/>
          <w:sz w:val="32"/>
          <w:szCs w:val="32"/>
        </w:rPr>
        <w:t>未被国家、省、市相关部门列入失信联合惩戒名单;</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sz w:val="32"/>
          <w:szCs w:val="32"/>
        </w:rPr>
        <w:t>5.申报单位按要求向统计部门和商务主管部门报送统计数据。</w:t>
      </w:r>
    </w:p>
    <w:p w:rsidR="00BC7A30" w:rsidRDefault="00BC7A30" w:rsidP="00BC7A30">
      <w:pPr>
        <w:spacing w:line="560" w:lineRule="exact"/>
        <w:ind w:firstLine="630"/>
        <w:rPr>
          <w:rFonts w:ascii="仿宋_GB2312" w:eastAsia="仿宋_GB2312"/>
          <w:sz w:val="32"/>
          <w:szCs w:val="32"/>
        </w:rPr>
      </w:pPr>
      <w:r>
        <w:rPr>
          <w:rFonts w:ascii="楷体_GB2312" w:eastAsia="楷体_GB2312" w:hAnsi="楷体_GB2312" w:cs="楷体_GB2312" w:hint="eastAsia"/>
          <w:sz w:val="32"/>
          <w:szCs w:val="32"/>
        </w:rPr>
        <w:t>（二）专项条件：</w:t>
      </w:r>
    </w:p>
    <w:p w:rsidR="00BC7A30" w:rsidRDefault="00CE5957" w:rsidP="00BC7A30">
      <w:pPr>
        <w:spacing w:line="560" w:lineRule="exact"/>
        <w:ind w:firstLine="630"/>
        <w:rPr>
          <w:rFonts w:ascii="楷体_GB2312" w:eastAsia="楷体_GB2312" w:hAnsi="楷体_GB2312" w:cs="楷体_GB2312"/>
          <w:bCs/>
          <w:sz w:val="32"/>
          <w:szCs w:val="32"/>
        </w:rPr>
      </w:pPr>
      <w:bookmarkStart w:id="1" w:name="_Hlk44882405"/>
      <w:r>
        <w:rPr>
          <w:rFonts w:ascii="楷体_GB2312" w:eastAsia="楷体_GB2312" w:hAnsi="楷体_GB2312" w:cs="楷体_GB2312" w:hint="eastAsia"/>
          <w:bCs/>
          <w:sz w:val="32"/>
          <w:szCs w:val="32"/>
        </w:rPr>
        <w:t>1</w:t>
      </w:r>
      <w:r w:rsidR="00BC7A30">
        <w:rPr>
          <w:rFonts w:ascii="仿宋_GB2312" w:eastAsia="仿宋_GB2312" w:hint="eastAsia"/>
          <w:sz w:val="32"/>
          <w:szCs w:val="32"/>
        </w:rPr>
        <w:t>.</w:t>
      </w:r>
      <w:r w:rsidR="00BC7A30">
        <w:rPr>
          <w:rFonts w:ascii="楷体_GB2312" w:eastAsia="楷体_GB2312" w:hAnsi="楷体_GB2312" w:cs="楷体_GB2312" w:hint="eastAsia"/>
          <w:bCs/>
          <w:sz w:val="32"/>
          <w:szCs w:val="32"/>
        </w:rPr>
        <w:t>“二手车经销商”奖励项目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（1）在深圳市依法登记注册,具有独立法人资格，并经行业主管部门备案通过的</w:t>
      </w:r>
      <w:r>
        <w:rPr>
          <w:rFonts w:ascii="仿宋_GB2312" w:eastAsia="仿宋_GB2312" w:hAnsi="仿宋_GB2312" w:cs="仿宋_GB2312" w:hint="eastAsia"/>
          <w:sz w:val="32"/>
          <w:szCs w:val="32"/>
        </w:rPr>
        <w:t>二手车交易市场经营企</w:t>
      </w:r>
      <w:r>
        <w:rPr>
          <w:rFonts w:ascii="仿宋_GB2312" w:eastAsia="仿宋_GB2312" w:hint="eastAsia"/>
          <w:sz w:val="32"/>
          <w:szCs w:val="32"/>
        </w:rPr>
        <w:t>业；</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（2）开展二手车经销业务。</w:t>
      </w:r>
    </w:p>
    <w:p w:rsidR="00BC7A30" w:rsidRDefault="00CE5957"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BC7A30">
        <w:rPr>
          <w:rFonts w:ascii="仿宋_GB2312" w:eastAsia="仿宋_GB2312" w:hint="eastAsia"/>
          <w:sz w:val="32"/>
          <w:szCs w:val="32"/>
        </w:rPr>
        <w:t>.</w:t>
      </w:r>
      <w:r w:rsidR="00BC7A30">
        <w:rPr>
          <w:rFonts w:ascii="楷体_GB2312" w:eastAsia="楷体_GB2312" w:hAnsi="楷体_GB2312" w:cs="楷体_GB2312" w:hint="eastAsia"/>
          <w:bCs/>
          <w:sz w:val="32"/>
          <w:szCs w:val="32"/>
        </w:rPr>
        <w:t>“新零售”奖励项目</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sz w:val="32"/>
          <w:szCs w:val="32"/>
        </w:rPr>
        <w:t>（1）在深圳市依法登记注册,具有独立法人资格的批发零售企业；</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（2）开展网络零售业务。</w:t>
      </w:r>
    </w:p>
    <w:p w:rsidR="00BC7A30" w:rsidRDefault="00CE5957" w:rsidP="00BC7A30">
      <w:pPr>
        <w:spacing w:line="560" w:lineRule="exact"/>
        <w:ind w:firstLineChars="200" w:firstLine="640"/>
        <w:rPr>
          <w:rFonts w:ascii="楷体_GB2312" w:eastAsia="楷体_GB2312"/>
          <w:sz w:val="32"/>
          <w:szCs w:val="32"/>
        </w:rPr>
      </w:pPr>
      <w:r>
        <w:rPr>
          <w:rFonts w:ascii="楷体_GB2312" w:eastAsia="楷体_GB2312" w:hint="eastAsia"/>
          <w:sz w:val="32"/>
          <w:szCs w:val="32"/>
        </w:rPr>
        <w:t>3</w:t>
      </w:r>
      <w:r w:rsidR="00BC7A30">
        <w:rPr>
          <w:rFonts w:ascii="楷体_GB2312" w:eastAsia="楷体_GB2312" w:hint="eastAsia"/>
          <w:sz w:val="32"/>
          <w:szCs w:val="32"/>
        </w:rPr>
        <w:t>.“零售龙头企业”奖励项目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（1）2019年1月以后新迁入深圳市的批发零售企业或住宿餐饮企业。</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（2）迁入后下一年度商品零售额超过5亿元。</w:t>
      </w:r>
    </w:p>
    <w:p w:rsidR="00BC7A30" w:rsidRDefault="00CE5957" w:rsidP="00BC7A30">
      <w:pPr>
        <w:spacing w:line="560" w:lineRule="exact"/>
        <w:ind w:firstLineChars="200" w:firstLine="640"/>
        <w:rPr>
          <w:rFonts w:ascii="楷体_GB2312" w:eastAsia="楷体_GB2312"/>
          <w:sz w:val="32"/>
          <w:szCs w:val="32"/>
        </w:rPr>
      </w:pPr>
      <w:r>
        <w:rPr>
          <w:rFonts w:ascii="楷体_GB2312" w:eastAsia="楷体_GB2312" w:hint="eastAsia"/>
          <w:sz w:val="32"/>
          <w:szCs w:val="32"/>
        </w:rPr>
        <w:t>4</w:t>
      </w:r>
      <w:r w:rsidR="00BC7A30">
        <w:rPr>
          <w:rFonts w:ascii="楷体_GB2312" w:eastAsia="楷体_GB2312" w:hint="eastAsia"/>
          <w:sz w:val="32"/>
          <w:szCs w:val="32"/>
        </w:rPr>
        <w:t>.“壮大小微企业”奖励项目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（1）在深圳市依法登记注册,具有独立法人资格的批发零售企业；</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（2）2020年1月1日以后纳入“四上”统计的企业（个体户），且为首次纳入；</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（3）纳入“四上”统计当年度实现商品零售额1000万元（含）以上。</w:t>
      </w:r>
    </w:p>
    <w:bookmarkEnd w:id="1"/>
    <w:p w:rsidR="00BC7A30" w:rsidRDefault="00BC7A30" w:rsidP="00BC7A30">
      <w:pPr>
        <w:spacing w:line="560" w:lineRule="exact"/>
        <w:ind w:firstLine="640"/>
        <w:rPr>
          <w:rFonts w:ascii="仿宋_GB2312" w:eastAsia="仿宋_GB2312"/>
          <w:sz w:val="32"/>
          <w:szCs w:val="32"/>
        </w:rPr>
      </w:pPr>
      <w:r w:rsidRPr="00CE5957">
        <w:rPr>
          <w:rFonts w:ascii="仿宋_GB2312" w:eastAsia="仿宋_GB2312"/>
          <w:sz w:val="32"/>
          <w:szCs w:val="32"/>
        </w:rPr>
        <w:t>特别说明：以上</w:t>
      </w:r>
      <w:r w:rsidRPr="00CE5957">
        <w:rPr>
          <w:rFonts w:ascii="仿宋_GB2312" w:eastAsia="仿宋_GB2312" w:hint="eastAsia"/>
          <w:sz w:val="32"/>
          <w:szCs w:val="32"/>
        </w:rPr>
        <w:t>项目</w:t>
      </w:r>
      <w:r w:rsidRPr="00CE5957">
        <w:rPr>
          <w:rFonts w:ascii="仿宋_GB2312" w:eastAsia="仿宋_GB2312"/>
          <w:sz w:val="32"/>
          <w:szCs w:val="32"/>
        </w:rPr>
        <w:t>条件中所指</w:t>
      </w:r>
      <w:r w:rsidRPr="00CE5957">
        <w:rPr>
          <w:rFonts w:ascii="仿宋_GB2312" w:eastAsia="仿宋_GB2312" w:hint="eastAsia"/>
          <w:sz w:val="32"/>
          <w:szCs w:val="32"/>
        </w:rPr>
        <w:t>“</w:t>
      </w:r>
      <w:r w:rsidRPr="00CE5957">
        <w:rPr>
          <w:rFonts w:ascii="仿宋_GB2312" w:eastAsia="仿宋_GB2312"/>
          <w:sz w:val="32"/>
          <w:szCs w:val="32"/>
        </w:rPr>
        <w:t>商品零售额</w:t>
      </w:r>
      <w:r w:rsidRPr="00CE5957">
        <w:rPr>
          <w:rFonts w:ascii="仿宋_GB2312" w:eastAsia="仿宋_GB2312" w:hint="eastAsia"/>
          <w:sz w:val="32"/>
          <w:szCs w:val="32"/>
        </w:rPr>
        <w:t>”</w:t>
      </w:r>
      <w:r w:rsidRPr="00CE5957">
        <w:rPr>
          <w:rFonts w:ascii="仿宋_GB2312" w:eastAsia="仿宋_GB2312"/>
          <w:sz w:val="32"/>
          <w:szCs w:val="32"/>
        </w:rPr>
        <w:t>均以统计部门数据</w:t>
      </w:r>
      <w:r w:rsidRPr="00CE5957">
        <w:rPr>
          <w:rFonts w:ascii="仿宋_GB2312" w:eastAsia="仿宋_GB2312" w:hint="eastAsia"/>
          <w:sz w:val="32"/>
          <w:szCs w:val="32"/>
        </w:rPr>
        <w:t>或企业增值税纳税数据为准。</w:t>
      </w:r>
    </w:p>
    <w:p w:rsidR="00BC7A30" w:rsidRDefault="00BC7A30" w:rsidP="00BC7A30">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rsidR="00BC7A30" w:rsidRDefault="00BC7A30" w:rsidP="00BC7A30">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w:t>
      </w:r>
      <w:r w:rsidR="00CE5957">
        <w:rPr>
          <w:rFonts w:ascii="楷体_GB2312" w:eastAsia="楷体_GB2312" w:hAnsi="楷体_GB2312" w:cs="楷体_GB2312" w:hint="eastAsia"/>
          <w:bCs/>
          <w:sz w:val="32"/>
          <w:szCs w:val="32"/>
        </w:rPr>
        <w:t>一</w:t>
      </w:r>
      <w:r>
        <w:rPr>
          <w:rFonts w:ascii="楷体_GB2312" w:eastAsia="楷体_GB2312" w:hAnsi="楷体_GB2312" w:cs="楷体_GB2312" w:hint="eastAsia"/>
          <w:bCs/>
          <w:sz w:val="32"/>
          <w:szCs w:val="32"/>
        </w:rPr>
        <w:t>）“二手车经销商”奖励项目</w:t>
      </w:r>
    </w:p>
    <w:p w:rsidR="00BC7A30" w:rsidRDefault="00BC7A30" w:rsidP="00BC7A30">
      <w:pPr>
        <w:spacing w:line="560" w:lineRule="exact"/>
        <w:ind w:firstLineChars="200" w:firstLine="643"/>
        <w:rPr>
          <w:rFonts w:ascii="仿宋_GB2312" w:eastAsia="仿宋_GB2312"/>
          <w:color w:val="000000"/>
          <w:sz w:val="32"/>
          <w:szCs w:val="32"/>
        </w:rPr>
      </w:pPr>
      <w:r>
        <w:rPr>
          <w:rFonts w:ascii="仿宋_GB2312" w:eastAsia="仿宋_GB2312" w:hint="eastAsia"/>
          <w:b/>
          <w:sz w:val="32"/>
          <w:szCs w:val="32"/>
        </w:rPr>
        <w:t>支持内容：</w:t>
      </w:r>
      <w:r>
        <w:rPr>
          <w:rFonts w:ascii="仿宋_GB2312" w:eastAsia="仿宋_GB2312" w:hint="eastAsia"/>
          <w:color w:val="000000"/>
          <w:sz w:val="32"/>
          <w:szCs w:val="32"/>
        </w:rPr>
        <w:t>全面落实二手车增值税下调政策，鼓励二手车经营企业扩大经销业务规模，提高市场发展质量，更好发挥二手车流通对汽车流通的带动作用。</w:t>
      </w:r>
    </w:p>
    <w:p w:rsidR="00BC7A30" w:rsidRDefault="00BC7A30" w:rsidP="00BC7A30">
      <w:pPr>
        <w:spacing w:line="560" w:lineRule="exact"/>
        <w:ind w:firstLineChars="200" w:firstLine="643"/>
        <w:rPr>
          <w:rFonts w:ascii="仿宋_GB2312" w:eastAsia="仿宋_GB2312"/>
          <w:color w:val="000000"/>
          <w:sz w:val="32"/>
          <w:szCs w:val="32"/>
        </w:rPr>
      </w:pPr>
      <w:r>
        <w:rPr>
          <w:rFonts w:ascii="仿宋_GB2312" w:eastAsia="仿宋_GB2312" w:hint="eastAsia"/>
          <w:b/>
          <w:sz w:val="32"/>
          <w:szCs w:val="32"/>
        </w:rPr>
        <w:t>支持标准</w:t>
      </w:r>
      <w:r>
        <w:rPr>
          <w:rFonts w:ascii="仿宋_GB2312" w:eastAsia="仿宋_GB2312" w:hint="eastAsia"/>
          <w:sz w:val="32"/>
          <w:szCs w:val="32"/>
        </w:rPr>
        <w:t>：对二手车经销商企业实现的商品零售额按0.5%给予奖励，单个企业奖励上限5000万元。</w:t>
      </w:r>
    </w:p>
    <w:p w:rsidR="00BC7A30" w:rsidRDefault="00BC7A30" w:rsidP="00BC7A30">
      <w:pPr>
        <w:spacing w:line="560" w:lineRule="exact"/>
        <w:ind w:firstLineChars="200" w:firstLine="640"/>
        <w:rPr>
          <w:rFonts w:ascii="仿宋_GB2312" w:eastAsia="仿宋_GB2312"/>
          <w:sz w:val="32"/>
          <w:szCs w:val="32"/>
        </w:rPr>
      </w:pPr>
      <w:r>
        <w:rPr>
          <w:rFonts w:ascii="楷体_GB2312" w:eastAsia="楷体_GB2312" w:hAnsi="楷体_GB2312" w:cs="楷体_GB2312" w:hint="eastAsia"/>
          <w:bCs/>
          <w:sz w:val="32"/>
          <w:szCs w:val="32"/>
        </w:rPr>
        <w:t>（</w:t>
      </w:r>
      <w:r w:rsidR="00CE5957">
        <w:rPr>
          <w:rFonts w:ascii="楷体_GB2312" w:eastAsia="楷体_GB2312" w:hAnsi="楷体_GB2312" w:cs="楷体_GB2312" w:hint="eastAsia"/>
          <w:bCs/>
          <w:sz w:val="32"/>
          <w:szCs w:val="32"/>
        </w:rPr>
        <w:t>二</w:t>
      </w:r>
      <w:r>
        <w:rPr>
          <w:rFonts w:ascii="楷体_GB2312" w:eastAsia="楷体_GB2312" w:hAnsi="楷体_GB2312" w:cs="楷体_GB2312" w:hint="eastAsia"/>
          <w:bCs/>
          <w:sz w:val="32"/>
          <w:szCs w:val="32"/>
        </w:rPr>
        <w:t>）“新零售”奖励项目</w:t>
      </w:r>
    </w:p>
    <w:p w:rsidR="00BC7A30" w:rsidRDefault="00BC7A30" w:rsidP="00BC7A30">
      <w:pPr>
        <w:spacing w:line="560" w:lineRule="exact"/>
        <w:ind w:firstLineChars="200" w:firstLine="643"/>
        <w:rPr>
          <w:rFonts w:ascii="仿宋_GB2312" w:eastAsia="仿宋_GB2312"/>
          <w:sz w:val="32"/>
          <w:szCs w:val="32"/>
        </w:rPr>
      </w:pPr>
      <w:r>
        <w:rPr>
          <w:rFonts w:ascii="仿宋_GB2312" w:eastAsia="仿宋_GB2312" w:hAnsi="楷体_GB2312" w:cs="楷体_GB2312" w:hint="eastAsia"/>
          <w:b/>
          <w:bCs/>
          <w:sz w:val="32"/>
          <w:szCs w:val="32"/>
        </w:rPr>
        <w:t>支持内容：</w:t>
      </w:r>
      <w:r>
        <w:rPr>
          <w:rFonts w:ascii="仿宋_GB2312" w:eastAsia="仿宋_GB2312" w:hint="eastAsia"/>
          <w:sz w:val="32"/>
          <w:szCs w:val="32"/>
        </w:rPr>
        <w:t>支持线下企业拓展线上业务，推广“平台销售+直播带货+短视频”全渠道矩阵营销，打造一批新零售示范企业。</w:t>
      </w:r>
    </w:p>
    <w:p w:rsidR="00BC7A30" w:rsidRDefault="00BC7A30" w:rsidP="00BC7A30">
      <w:pPr>
        <w:spacing w:line="560" w:lineRule="exact"/>
        <w:ind w:firstLine="630"/>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支持标准：</w:t>
      </w:r>
      <w:r>
        <w:rPr>
          <w:rFonts w:ascii="仿宋_GB2312" w:eastAsia="仿宋_GB2312" w:hint="eastAsia"/>
          <w:sz w:val="32"/>
          <w:szCs w:val="32"/>
        </w:rPr>
        <w:t>对企业当年度较上一年度的商品零售额增量部分，按0.5%的标准给予奖励，单个企业奖励上限1000万元。</w:t>
      </w:r>
    </w:p>
    <w:p w:rsidR="00BC7A30" w:rsidRDefault="00BC7A30" w:rsidP="00BC7A30">
      <w:pPr>
        <w:spacing w:line="560" w:lineRule="exact"/>
        <w:ind w:firstLineChars="200" w:firstLine="640"/>
        <w:rPr>
          <w:rFonts w:ascii="楷体_GB2312" w:eastAsia="楷体_GB2312"/>
          <w:sz w:val="32"/>
          <w:szCs w:val="32"/>
        </w:rPr>
      </w:pPr>
      <w:r>
        <w:rPr>
          <w:rFonts w:ascii="楷体_GB2312" w:eastAsia="楷体_GB2312" w:hint="eastAsia"/>
          <w:sz w:val="32"/>
          <w:szCs w:val="32"/>
        </w:rPr>
        <w:lastRenderedPageBreak/>
        <w:t>（</w:t>
      </w:r>
      <w:r w:rsidR="00CE5957">
        <w:rPr>
          <w:rFonts w:ascii="楷体_GB2312" w:eastAsia="楷体_GB2312" w:hint="eastAsia"/>
          <w:sz w:val="32"/>
          <w:szCs w:val="32"/>
        </w:rPr>
        <w:t>三</w:t>
      </w:r>
      <w:r>
        <w:rPr>
          <w:rFonts w:ascii="楷体_GB2312" w:eastAsia="楷体_GB2312" w:hint="eastAsia"/>
          <w:sz w:val="32"/>
          <w:szCs w:val="32"/>
        </w:rPr>
        <w:t>）“零售龙头企业”奖励项目</w:t>
      </w:r>
    </w:p>
    <w:p w:rsidR="00BC7A30" w:rsidRDefault="00BC7A30" w:rsidP="00BC7A30">
      <w:pPr>
        <w:spacing w:line="560" w:lineRule="exact"/>
        <w:ind w:firstLineChars="200" w:firstLine="643"/>
      </w:pPr>
      <w:r>
        <w:rPr>
          <w:rFonts w:ascii="仿宋_GB2312" w:eastAsia="仿宋_GB2312" w:hAnsi="楷体_GB2312" w:cs="楷体_GB2312" w:hint="eastAsia"/>
          <w:b/>
          <w:bCs/>
          <w:sz w:val="32"/>
          <w:szCs w:val="32"/>
        </w:rPr>
        <w:t>支持内容：</w:t>
      </w:r>
      <w:r>
        <w:rPr>
          <w:rFonts w:ascii="仿宋_GB2312" w:eastAsia="仿宋_GB2312" w:hint="eastAsia"/>
          <w:sz w:val="32"/>
          <w:szCs w:val="32"/>
        </w:rPr>
        <w:t>推动大型零售商业企业在深设立独立法人，对新迁入企业商品零售额给予奖励。</w:t>
      </w:r>
    </w:p>
    <w:p w:rsidR="00BC7A30" w:rsidRDefault="00BC7A30" w:rsidP="00BC7A30">
      <w:pPr>
        <w:spacing w:line="560" w:lineRule="exact"/>
        <w:ind w:firstLineChars="200" w:firstLine="643"/>
      </w:pPr>
      <w:r>
        <w:rPr>
          <w:rFonts w:ascii="仿宋_GB2312" w:eastAsia="仿宋_GB2312" w:hAnsi="楷体_GB2312" w:cs="楷体_GB2312" w:hint="eastAsia"/>
          <w:b/>
          <w:bCs/>
          <w:sz w:val="32"/>
          <w:szCs w:val="32"/>
        </w:rPr>
        <w:t>支持标准：</w:t>
      </w:r>
      <w:r>
        <w:rPr>
          <w:rFonts w:ascii="仿宋_GB2312" w:eastAsia="仿宋_GB2312" w:hint="eastAsia"/>
          <w:sz w:val="32"/>
          <w:szCs w:val="32"/>
        </w:rPr>
        <w:t>对新迁入企业商品零售额超过5亿元的部分，按照0.5%给予一次性奖励，单个企业奖励上限1亿元，不重复享受总部企业落户和当年度商品零售额增长奖励。</w:t>
      </w:r>
    </w:p>
    <w:p w:rsidR="00BC7A30" w:rsidRDefault="00BC7A30" w:rsidP="00BC7A30">
      <w:pPr>
        <w:spacing w:line="560" w:lineRule="exact"/>
        <w:ind w:firstLineChars="200" w:firstLine="640"/>
        <w:rPr>
          <w:rFonts w:ascii="楷体_GB2312" w:eastAsia="楷体_GB2312"/>
          <w:sz w:val="32"/>
          <w:szCs w:val="32"/>
        </w:rPr>
      </w:pPr>
      <w:r>
        <w:rPr>
          <w:rFonts w:ascii="楷体_GB2312" w:eastAsia="楷体_GB2312" w:hint="eastAsia"/>
          <w:sz w:val="32"/>
          <w:szCs w:val="32"/>
        </w:rPr>
        <w:t>（</w:t>
      </w:r>
      <w:r w:rsidR="00CE5957">
        <w:rPr>
          <w:rFonts w:ascii="楷体_GB2312" w:eastAsia="楷体_GB2312" w:hint="eastAsia"/>
          <w:sz w:val="32"/>
          <w:szCs w:val="32"/>
        </w:rPr>
        <w:t>四</w:t>
      </w:r>
      <w:r>
        <w:rPr>
          <w:rFonts w:ascii="楷体_GB2312" w:eastAsia="楷体_GB2312" w:hint="eastAsia"/>
          <w:sz w:val="32"/>
          <w:szCs w:val="32"/>
        </w:rPr>
        <w:t>）“壮大小微企业”奖励项目</w:t>
      </w:r>
    </w:p>
    <w:p w:rsidR="00BC7A30" w:rsidRDefault="00BC7A30" w:rsidP="00BC7A30">
      <w:pPr>
        <w:spacing w:line="560" w:lineRule="exact"/>
        <w:ind w:firstLineChars="200" w:firstLine="643"/>
      </w:pPr>
      <w:r>
        <w:rPr>
          <w:rFonts w:ascii="仿宋_GB2312" w:eastAsia="仿宋_GB2312" w:hAnsi="楷体_GB2312" w:cs="楷体_GB2312" w:hint="eastAsia"/>
          <w:b/>
          <w:bCs/>
          <w:sz w:val="32"/>
          <w:szCs w:val="32"/>
        </w:rPr>
        <w:t>支持内容：</w:t>
      </w:r>
      <w:r>
        <w:rPr>
          <w:rFonts w:ascii="仿宋_GB2312" w:eastAsia="仿宋_GB2312" w:hint="eastAsia"/>
          <w:sz w:val="32"/>
          <w:szCs w:val="32"/>
        </w:rPr>
        <w:t>支持中小批发零售企业扩大营业规模，对新纳入“四上”统计的企业（个体户），当年每贡献1000万元商品零售额，给予5万元奖励。</w:t>
      </w:r>
    </w:p>
    <w:p w:rsidR="00BC7A30" w:rsidRDefault="00BC7A30" w:rsidP="00BC7A30">
      <w:pPr>
        <w:spacing w:line="560" w:lineRule="exact"/>
        <w:ind w:firstLineChars="200" w:firstLine="643"/>
        <w:rPr>
          <w:rFonts w:ascii="仿宋_GB2312" w:eastAsia="仿宋_GB2312"/>
          <w:sz w:val="32"/>
          <w:szCs w:val="32"/>
        </w:rPr>
      </w:pPr>
      <w:r>
        <w:rPr>
          <w:rFonts w:ascii="仿宋_GB2312" w:eastAsia="仿宋_GB2312" w:hAnsi="楷体_GB2312" w:cs="楷体_GB2312" w:hint="eastAsia"/>
          <w:b/>
          <w:bCs/>
          <w:sz w:val="32"/>
          <w:szCs w:val="32"/>
        </w:rPr>
        <w:t>支持标准：</w:t>
      </w:r>
      <w:r>
        <w:rPr>
          <w:rFonts w:ascii="仿宋_GB2312" w:eastAsia="仿宋_GB2312" w:hint="eastAsia"/>
          <w:sz w:val="32"/>
          <w:szCs w:val="32"/>
        </w:rPr>
        <w:t>对新纳入“四上”统计的企业（个体户），当年每贡献1000万元商品零售额，给予5万元奖励。单个企业奖励上限200万元。</w:t>
      </w:r>
    </w:p>
    <w:p w:rsidR="00BC7A30" w:rsidRDefault="00BC7A30" w:rsidP="00BC7A30">
      <w:pPr>
        <w:spacing w:line="560" w:lineRule="exact"/>
        <w:ind w:firstLine="645"/>
        <w:rPr>
          <w:rFonts w:ascii="黑体" w:eastAsia="黑体" w:hAnsi="黑体"/>
          <w:sz w:val="32"/>
          <w:szCs w:val="32"/>
        </w:rPr>
      </w:pPr>
      <w:r>
        <w:rPr>
          <w:rFonts w:ascii="黑体" w:eastAsia="黑体" w:hAnsi="黑体" w:hint="eastAsia"/>
          <w:sz w:val="32"/>
          <w:szCs w:val="32"/>
        </w:rPr>
        <w:t>六、申报材料</w:t>
      </w:r>
    </w:p>
    <w:p w:rsidR="00BC7A30" w:rsidRDefault="00BC7A30" w:rsidP="00BC7A30">
      <w:pPr>
        <w:spacing w:line="560" w:lineRule="exact"/>
        <w:ind w:firstLine="645"/>
        <w:rPr>
          <w:rFonts w:ascii="仿宋_GB2312" w:eastAsia="仿宋_GB2312"/>
          <w:sz w:val="32"/>
          <w:szCs w:val="32"/>
        </w:rPr>
      </w:pPr>
      <w:r>
        <w:rPr>
          <w:rFonts w:ascii="仿宋_GB2312" w:eastAsia="仿宋_GB2312" w:hint="eastAsia"/>
          <w:sz w:val="32"/>
          <w:szCs w:val="32"/>
        </w:rPr>
        <w:t>申报材料由基础材料和项目材料两部分组成。</w:t>
      </w:r>
    </w:p>
    <w:p w:rsidR="00BC7A30" w:rsidRDefault="00BC7A30" w:rsidP="00BC7A30">
      <w:pPr>
        <w:spacing w:line="560" w:lineRule="exact"/>
        <w:ind w:firstLine="645"/>
        <w:rPr>
          <w:rFonts w:ascii="楷体_GB2312" w:eastAsia="楷体_GB2312"/>
          <w:sz w:val="32"/>
          <w:szCs w:val="32"/>
        </w:rPr>
      </w:pPr>
      <w:r>
        <w:rPr>
          <w:rFonts w:ascii="楷体_GB2312" w:eastAsia="楷体_GB2312" w:hint="eastAsia"/>
          <w:sz w:val="32"/>
          <w:szCs w:val="32"/>
        </w:rPr>
        <w:t>（一）基础材料：</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），提供通过该系统打印的申请书纸质文件原件；</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2.统一社会信用代码证复印件;</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3.企业信用报告（企业自行登陆“广东信用网”打印）。</w:t>
      </w:r>
    </w:p>
    <w:p w:rsidR="00BC7A30" w:rsidRDefault="00BC7A30" w:rsidP="00BC7A30">
      <w:pPr>
        <w:spacing w:line="560" w:lineRule="exact"/>
        <w:ind w:firstLine="645"/>
        <w:rPr>
          <w:rFonts w:ascii="楷体_GB2312" w:eastAsia="楷体_GB2312"/>
          <w:sz w:val="32"/>
          <w:szCs w:val="32"/>
        </w:rPr>
      </w:pPr>
      <w:r>
        <w:rPr>
          <w:rFonts w:ascii="楷体_GB2312" w:eastAsia="楷体_GB2312" w:hint="eastAsia"/>
          <w:sz w:val="32"/>
          <w:szCs w:val="32"/>
        </w:rPr>
        <w:t>（二）项目材料：</w:t>
      </w:r>
    </w:p>
    <w:p w:rsidR="00BC7A30" w:rsidRDefault="00CE5957"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sidR="00BC7A30">
        <w:rPr>
          <w:rFonts w:ascii="仿宋_GB2312" w:eastAsia="仿宋_GB2312" w:hAnsi="仿宋_GB2312" w:cs="仿宋_GB2312" w:hint="eastAsia"/>
          <w:b/>
          <w:bCs/>
          <w:sz w:val="32"/>
          <w:szCs w:val="32"/>
        </w:rPr>
        <w:t>.“二手车经销商”奖励项目</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（1）经主管部门备案通过的《二手车交易市场经营者</w:t>
      </w:r>
      <w:r>
        <w:rPr>
          <w:rFonts w:ascii="仿宋_GB2312" w:eastAsia="仿宋_GB2312" w:hAnsi="仿宋_GB2312" w:cs="仿宋_GB2312" w:hint="eastAsia"/>
          <w:sz w:val="32"/>
          <w:szCs w:val="32"/>
        </w:rPr>
        <w:lastRenderedPageBreak/>
        <w:t>备案表》；</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（2）上年度增值税纳税证明；</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（3）上年度商品零售额明细表（在线填报）。</w:t>
      </w:r>
    </w:p>
    <w:p w:rsidR="00BC7A30" w:rsidRDefault="00CE5957"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sidR="00BC7A30">
        <w:rPr>
          <w:rFonts w:ascii="仿宋_GB2312" w:eastAsia="仿宋_GB2312" w:hAnsi="仿宋_GB2312" w:cs="仿宋_GB2312" w:hint="eastAsia"/>
          <w:b/>
          <w:bCs/>
          <w:sz w:val="32"/>
          <w:szCs w:val="32"/>
        </w:rPr>
        <w:t>.“新零售”奖励项目</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（1）上年度增值税纳税证明；</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（2）上年度商品零售额明细表（在线填报）。</w:t>
      </w:r>
    </w:p>
    <w:p w:rsidR="00BC7A30" w:rsidRDefault="00CE5957"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sidR="00BC7A30">
        <w:rPr>
          <w:rFonts w:ascii="仿宋_GB2312" w:eastAsia="仿宋_GB2312" w:hAnsi="仿宋_GB2312" w:cs="仿宋_GB2312" w:hint="eastAsia"/>
          <w:b/>
          <w:bCs/>
          <w:sz w:val="32"/>
          <w:szCs w:val="32"/>
        </w:rPr>
        <w:t>.“零售龙头企业”奖励项目</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（1）上年度增值税纳税证明；</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（2）上年度商品零售额明细表（在线填报）。</w:t>
      </w:r>
    </w:p>
    <w:p w:rsidR="00BC7A30" w:rsidRDefault="00CE5957"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sidR="00BC7A30">
        <w:rPr>
          <w:rFonts w:ascii="仿宋_GB2312" w:eastAsia="仿宋_GB2312" w:hAnsi="仿宋_GB2312" w:cs="仿宋_GB2312" w:hint="eastAsia"/>
          <w:b/>
          <w:bCs/>
          <w:sz w:val="32"/>
          <w:szCs w:val="32"/>
        </w:rPr>
        <w:t>.“壮大小微企业”奖励项目</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（1）上年度增值税纳税证明；</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（2）上年度商品零售额明细表（在线填报）。</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未注明收原件的均须提供复印件，多页的还需加盖骑缝公章；涉及外文的，需提供中文翻译件；一式两份，A4纸正反面打印/复印，非空白页（含封面）需连续编写页码，装订成册（胶装）。</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rsidR="00BC7A30" w:rsidRDefault="00BC7A30" w:rsidP="00BC7A30">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本指南第六条规定的申请书和表格，登录广东政务服务网（网址：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）在线填报</w:t>
      </w:r>
      <w:r>
        <w:rPr>
          <w:rFonts w:ascii="Times New Roman" w:eastAsia="仿宋_GB2312" w:hAnsi="Times New Roman" w:hint="eastAsia"/>
          <w:sz w:val="32"/>
          <w:szCs w:val="32"/>
        </w:rPr>
        <w:t>。</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rsidR="00BC7A30" w:rsidRDefault="00BC7A30" w:rsidP="00BC7A3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rsidR="00BC7A30" w:rsidRDefault="00BC7A30" w:rsidP="00BC7A3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（二）受理时间：</w:t>
      </w:r>
    </w:p>
    <w:p w:rsidR="00BC7A30" w:rsidRDefault="00BC7A30" w:rsidP="00BC7A30">
      <w:pPr>
        <w:spacing w:line="560" w:lineRule="exact"/>
        <w:ind w:firstLineChars="200" w:firstLine="640"/>
        <w:rPr>
          <w:rFonts w:ascii="仿宋_GB2312" w:eastAsia="仿宋_GB2312" w:hAnsi="宋体"/>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网络填报时间：</w:t>
      </w:r>
      <w:r>
        <w:rPr>
          <w:rFonts w:ascii="仿宋_GB2312" w:eastAsia="仿宋_GB2312" w:hAnsi="宋体" w:hint="eastAsia"/>
          <w:sz w:val="32"/>
          <w:szCs w:val="32"/>
        </w:rPr>
        <w:t>2021年</w:t>
      </w:r>
      <w:r w:rsidR="00FD6FE1">
        <w:rPr>
          <w:rFonts w:ascii="仿宋_GB2312" w:eastAsia="仿宋_GB2312" w:hAnsi="宋体" w:hint="eastAsia"/>
          <w:sz w:val="32"/>
          <w:szCs w:val="32"/>
        </w:rPr>
        <w:t>4</w:t>
      </w:r>
      <w:r>
        <w:rPr>
          <w:rFonts w:ascii="仿宋_GB2312" w:eastAsia="仿宋_GB2312" w:hAnsi="宋体" w:hint="eastAsia"/>
          <w:sz w:val="32"/>
          <w:szCs w:val="32"/>
        </w:rPr>
        <w:t>月</w:t>
      </w:r>
      <w:r w:rsidR="00FD6FE1">
        <w:rPr>
          <w:rFonts w:ascii="仿宋_GB2312" w:eastAsia="仿宋_GB2312" w:hAnsi="宋体" w:hint="eastAsia"/>
          <w:sz w:val="32"/>
          <w:szCs w:val="32"/>
        </w:rPr>
        <w:t>1</w:t>
      </w:r>
      <w:r w:rsidR="00AE35A4">
        <w:rPr>
          <w:rFonts w:ascii="仿宋_GB2312" w:eastAsia="仿宋_GB2312" w:hAnsi="宋体" w:hint="eastAsia"/>
          <w:sz w:val="32"/>
          <w:szCs w:val="32"/>
        </w:rPr>
        <w:t>5</w:t>
      </w:r>
      <w:r>
        <w:rPr>
          <w:rFonts w:ascii="仿宋_GB2312" w:eastAsia="仿宋_GB2312" w:hAnsi="宋体" w:hint="eastAsia"/>
          <w:sz w:val="32"/>
          <w:szCs w:val="32"/>
        </w:rPr>
        <w:t>日—2021年</w:t>
      </w:r>
      <w:r w:rsidR="00FD6FE1">
        <w:rPr>
          <w:rFonts w:ascii="仿宋_GB2312" w:eastAsia="仿宋_GB2312" w:hAnsi="宋体" w:hint="eastAsia"/>
          <w:sz w:val="32"/>
          <w:szCs w:val="32"/>
        </w:rPr>
        <w:t>4</w:t>
      </w:r>
      <w:r>
        <w:rPr>
          <w:rFonts w:ascii="仿宋_GB2312" w:eastAsia="仿宋_GB2312" w:hAnsi="宋体" w:hint="eastAsia"/>
          <w:sz w:val="32"/>
          <w:szCs w:val="32"/>
        </w:rPr>
        <w:t>月</w:t>
      </w:r>
      <w:r w:rsidR="00FD6FE1">
        <w:rPr>
          <w:rFonts w:ascii="仿宋_GB2312" w:eastAsia="仿宋_GB2312" w:hAnsi="宋体" w:hint="eastAsia"/>
          <w:sz w:val="32"/>
          <w:szCs w:val="32"/>
        </w:rPr>
        <w:t>27</w:t>
      </w:r>
      <w:r>
        <w:rPr>
          <w:rFonts w:ascii="仿宋_GB2312" w:eastAsia="仿宋_GB2312" w:hAnsi="宋体" w:hint="eastAsia"/>
          <w:sz w:val="32"/>
          <w:szCs w:val="32"/>
        </w:rPr>
        <w:t>日1</w:t>
      </w:r>
      <w:r w:rsidR="00FD6FE1">
        <w:rPr>
          <w:rFonts w:ascii="仿宋_GB2312" w:eastAsia="仿宋_GB2312" w:hAnsi="宋体" w:hint="eastAsia"/>
          <w:sz w:val="32"/>
          <w:szCs w:val="32"/>
        </w:rPr>
        <w:t>8</w:t>
      </w:r>
      <w:r>
        <w:rPr>
          <w:rFonts w:ascii="仿宋_GB2312" w:eastAsia="仿宋_GB2312" w:hAnsi="宋体" w:hint="eastAsia"/>
          <w:sz w:val="32"/>
          <w:szCs w:val="32"/>
        </w:rPr>
        <w:t>:00。</w:t>
      </w:r>
    </w:p>
    <w:p w:rsidR="00BC7A30" w:rsidRDefault="00BC7A30" w:rsidP="00BC7A3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2.材料提交时间：2021年</w:t>
      </w:r>
      <w:r w:rsidR="00FD6FE1">
        <w:rPr>
          <w:rFonts w:ascii="仿宋_GB2312" w:eastAsia="仿宋_GB2312" w:hAnsi="宋体" w:hint="eastAsia"/>
          <w:sz w:val="32"/>
          <w:szCs w:val="32"/>
        </w:rPr>
        <w:t>4</w:t>
      </w:r>
      <w:r>
        <w:rPr>
          <w:rFonts w:ascii="仿宋_GB2312" w:eastAsia="仿宋_GB2312" w:hAnsi="宋体" w:hint="eastAsia"/>
          <w:sz w:val="32"/>
          <w:szCs w:val="32"/>
        </w:rPr>
        <w:t>月</w:t>
      </w:r>
      <w:r w:rsidR="00FD6FE1">
        <w:rPr>
          <w:rFonts w:ascii="仿宋_GB2312" w:eastAsia="仿宋_GB2312" w:hAnsi="宋体" w:hint="eastAsia"/>
          <w:sz w:val="32"/>
          <w:szCs w:val="32"/>
        </w:rPr>
        <w:t>1</w:t>
      </w:r>
      <w:r w:rsidR="00AE35A4">
        <w:rPr>
          <w:rFonts w:ascii="仿宋_GB2312" w:eastAsia="仿宋_GB2312" w:hAnsi="宋体" w:hint="eastAsia"/>
          <w:sz w:val="32"/>
          <w:szCs w:val="32"/>
        </w:rPr>
        <w:t>5</w:t>
      </w:r>
      <w:r>
        <w:rPr>
          <w:rFonts w:ascii="仿宋_GB2312" w:eastAsia="仿宋_GB2312" w:hAnsi="宋体" w:hint="eastAsia"/>
          <w:sz w:val="32"/>
          <w:szCs w:val="32"/>
        </w:rPr>
        <w:t>日—2021年</w:t>
      </w:r>
      <w:r w:rsidR="00FD6FE1">
        <w:rPr>
          <w:rFonts w:ascii="仿宋_GB2312" w:eastAsia="仿宋_GB2312" w:hAnsi="宋体" w:hint="eastAsia"/>
          <w:sz w:val="32"/>
          <w:szCs w:val="32"/>
        </w:rPr>
        <w:t>4</w:t>
      </w:r>
      <w:r>
        <w:rPr>
          <w:rFonts w:ascii="仿宋_GB2312" w:eastAsia="仿宋_GB2312" w:hAnsi="宋体" w:hint="eastAsia"/>
          <w:sz w:val="32"/>
          <w:szCs w:val="32"/>
        </w:rPr>
        <w:t>月</w:t>
      </w:r>
      <w:r w:rsidR="00FD6FE1">
        <w:rPr>
          <w:rFonts w:ascii="仿宋_GB2312" w:eastAsia="仿宋_GB2312" w:hAnsi="宋体" w:hint="eastAsia"/>
          <w:sz w:val="32"/>
          <w:szCs w:val="32"/>
        </w:rPr>
        <w:t>30</w:t>
      </w:r>
      <w:r>
        <w:rPr>
          <w:rFonts w:ascii="仿宋_GB2312" w:eastAsia="仿宋_GB2312" w:hAnsi="宋体" w:hint="eastAsia"/>
          <w:sz w:val="32"/>
          <w:szCs w:val="32"/>
        </w:rPr>
        <w:t>日1</w:t>
      </w:r>
      <w:r w:rsidR="00FD6FE1">
        <w:rPr>
          <w:rFonts w:ascii="仿宋_GB2312" w:eastAsia="仿宋_GB2312" w:hAnsi="宋体" w:hint="eastAsia"/>
          <w:sz w:val="32"/>
          <w:szCs w:val="32"/>
        </w:rPr>
        <w:t>8</w:t>
      </w:r>
      <w:r>
        <w:rPr>
          <w:rFonts w:ascii="仿宋_GB2312" w:eastAsia="仿宋_GB2312" w:hAnsi="宋体" w:hint="eastAsia"/>
          <w:sz w:val="32"/>
          <w:szCs w:val="32"/>
        </w:rPr>
        <w:t>:00。</w:t>
      </w:r>
    </w:p>
    <w:p w:rsidR="00BC7A30" w:rsidRDefault="00BC7A30" w:rsidP="00BC7A3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（三）受理地点：深圳市福田区福中三路市民中心B区市行政服务大厅西厅综合窗口。</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（四）咨询电话：0755-88101050</w:t>
      </w:r>
      <w:r w:rsidR="00EA3E02" w:rsidRPr="00EA3E02">
        <w:rPr>
          <w:rFonts w:ascii="仿宋_GB2312" w:eastAsia="仿宋_GB2312" w:hint="eastAsia"/>
          <w:sz w:val="32"/>
          <w:szCs w:val="32"/>
        </w:rPr>
        <w:t>、0755-88102384</w:t>
      </w:r>
      <w:r>
        <w:rPr>
          <w:rFonts w:ascii="仿宋_GB2312" w:eastAsia="仿宋_GB2312" w:hint="eastAsia"/>
          <w:sz w:val="32"/>
          <w:szCs w:val="32"/>
        </w:rPr>
        <w:t>（工作日上午9:00-12:00，下午2:00-6:00）。</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发布申请指南——申请单位网上申报——初审——申请单位向市行政服务大厅收文窗口提交申请材料——形式审查——资质审查——专项审计——征求相关单位意见（</w:t>
      </w:r>
      <w:r>
        <w:rPr>
          <w:rFonts w:ascii="仿宋_GB2312" w:eastAsia="仿宋_GB2312" w:hAnsi="仿宋" w:hint="eastAsia"/>
          <w:sz w:val="32"/>
          <w:szCs w:val="32"/>
        </w:rPr>
        <w:t>根据需要核查比对：资质情况、统计数据，是否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）——核定拟资助计划——社会公示——下达资助计划——申请人提交拨付资料——拨付资金。</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rsidR="00BC7A30" w:rsidRDefault="00BC7A30" w:rsidP="00BC7A30">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rsidR="00BC7A30" w:rsidRDefault="00BC7A30" w:rsidP="00BC7A30">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十三、证件的法律效力</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rsidR="00BC7A30" w:rsidRDefault="00BC7A30" w:rsidP="00BC7A30">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rsidR="00E844B6" w:rsidRPr="00CE5957" w:rsidRDefault="00BC7A30" w:rsidP="00CE5957">
      <w:pPr>
        <w:spacing w:line="560" w:lineRule="exact"/>
        <w:ind w:firstLineChars="200" w:firstLine="640"/>
        <w:rPr>
          <w:rFonts w:ascii="仿宋_GB2312" w:eastAsia="仿宋_GB2312"/>
          <w:sz w:val="32"/>
          <w:szCs w:val="32"/>
        </w:rPr>
      </w:pPr>
      <w:r>
        <w:rPr>
          <w:rFonts w:ascii="仿宋_GB2312" w:eastAsia="仿宋_GB2312" w:hint="eastAsia"/>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sectPr w:rsidR="00E844B6" w:rsidRPr="00CE5957" w:rsidSect="00460CDF">
      <w:foot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8A0" w:rsidRDefault="000578A0" w:rsidP="00BC7A30">
      <w:r>
        <w:separator/>
      </w:r>
    </w:p>
  </w:endnote>
  <w:endnote w:type="continuationSeparator" w:id="1">
    <w:p w:rsidR="000578A0" w:rsidRDefault="000578A0" w:rsidP="00BC7A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仿宋">
    <w:altName w:val="仿宋"/>
    <w:charset w:val="86"/>
    <w:family w:val="auto"/>
    <w:pitch w:val="default"/>
    <w:sig w:usb0="00000000" w:usb1="0000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48" w:rsidRDefault="00B36433">
    <w:pPr>
      <w:pStyle w:val="a5"/>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FA0C48" w:rsidRDefault="00B36433">
                <w:pPr>
                  <w:pStyle w:val="a5"/>
                  <w:rPr>
                    <w:rFonts w:ascii="仿宋_GB2312" w:eastAsia="仿宋_GB2312" w:hAnsi="仿宋_GB2312" w:cs="仿宋_GB2312"/>
                    <w:sz w:val="30"/>
                    <w:szCs w:val="30"/>
                  </w:rPr>
                </w:pPr>
                <w:r>
                  <w:rPr>
                    <w:rFonts w:ascii="仿宋_GB2312" w:eastAsia="仿宋_GB2312" w:hAnsi="仿宋_GB2312" w:cs="仿宋_GB2312" w:hint="eastAsia"/>
                    <w:sz w:val="30"/>
                    <w:szCs w:val="30"/>
                  </w:rPr>
                  <w:fldChar w:fldCharType="begin"/>
                </w:r>
                <w:r w:rsidR="00FF5416">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sidR="00AE35A4">
                  <w:rPr>
                    <w:rFonts w:ascii="仿宋_GB2312" w:eastAsia="仿宋_GB2312" w:hAnsi="仿宋_GB2312" w:cs="仿宋_GB2312"/>
                    <w:noProof/>
                    <w:sz w:val="30"/>
                    <w:szCs w:val="30"/>
                  </w:rPr>
                  <w:t>- 5 -</w:t>
                </w:r>
                <w:r>
                  <w:rPr>
                    <w:rFonts w:ascii="仿宋_GB2312" w:eastAsia="仿宋_GB2312" w:hAnsi="仿宋_GB2312" w:cs="仿宋_GB2312" w:hint="eastAsia"/>
                    <w:sz w:val="30"/>
                    <w:szCs w:val="30"/>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8A0" w:rsidRDefault="000578A0" w:rsidP="00BC7A30">
      <w:r>
        <w:separator/>
      </w:r>
    </w:p>
  </w:footnote>
  <w:footnote w:type="continuationSeparator" w:id="1">
    <w:p w:rsidR="000578A0" w:rsidRDefault="000578A0" w:rsidP="00BC7A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233F"/>
    <w:rsid w:val="0002030F"/>
    <w:rsid w:val="00040362"/>
    <w:rsid w:val="000578A0"/>
    <w:rsid w:val="001C3B58"/>
    <w:rsid w:val="00393FCE"/>
    <w:rsid w:val="00400231"/>
    <w:rsid w:val="00435E31"/>
    <w:rsid w:val="00460CDF"/>
    <w:rsid w:val="004B7FEB"/>
    <w:rsid w:val="00580460"/>
    <w:rsid w:val="00645BA3"/>
    <w:rsid w:val="00741B36"/>
    <w:rsid w:val="007B5D01"/>
    <w:rsid w:val="0091736D"/>
    <w:rsid w:val="00AE35A4"/>
    <w:rsid w:val="00B201E9"/>
    <w:rsid w:val="00B36433"/>
    <w:rsid w:val="00BC7A30"/>
    <w:rsid w:val="00CC518A"/>
    <w:rsid w:val="00CE5957"/>
    <w:rsid w:val="00D5233F"/>
    <w:rsid w:val="00EA3E02"/>
    <w:rsid w:val="00FD6FE1"/>
    <w:rsid w:val="00FF54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C7A30"/>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C7A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C7A30"/>
    <w:rPr>
      <w:sz w:val="18"/>
      <w:szCs w:val="18"/>
    </w:rPr>
  </w:style>
  <w:style w:type="paragraph" w:styleId="a5">
    <w:name w:val="footer"/>
    <w:basedOn w:val="a"/>
    <w:link w:val="Char0"/>
    <w:unhideWhenUsed/>
    <w:qFormat/>
    <w:rsid w:val="00BC7A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C7A30"/>
    <w:rPr>
      <w:sz w:val="18"/>
      <w:szCs w:val="18"/>
    </w:rPr>
  </w:style>
  <w:style w:type="paragraph" w:styleId="a0">
    <w:name w:val="Body Text"/>
    <w:basedOn w:val="a"/>
    <w:link w:val="Char1"/>
    <w:qFormat/>
    <w:rsid w:val="00BC7A30"/>
    <w:rPr>
      <w:rFonts w:eastAsia="文星仿宋"/>
      <w:sz w:val="32"/>
    </w:rPr>
  </w:style>
  <w:style w:type="character" w:customStyle="1" w:styleId="Char1">
    <w:name w:val="正文文本 Char"/>
    <w:basedOn w:val="a1"/>
    <w:link w:val="a0"/>
    <w:rsid w:val="00BC7A30"/>
    <w:rPr>
      <w:rFonts w:ascii="Calibri" w:eastAsia="文星仿宋" w:hAnsi="Calibri" w:cs="Times New Roman"/>
      <w:sz w:val="32"/>
      <w:szCs w:val="24"/>
    </w:rPr>
  </w:style>
  <w:style w:type="paragraph" w:styleId="a6">
    <w:name w:val="Plain Text"/>
    <w:basedOn w:val="a"/>
    <w:link w:val="Char2"/>
    <w:qFormat/>
    <w:rsid w:val="00BC7A30"/>
    <w:rPr>
      <w:rFonts w:ascii="宋体" w:hAnsi="Courier New" w:cs="Courier New"/>
      <w:szCs w:val="21"/>
    </w:rPr>
  </w:style>
  <w:style w:type="character" w:customStyle="1" w:styleId="Char2">
    <w:name w:val="纯文本 Char"/>
    <w:basedOn w:val="a1"/>
    <w:link w:val="a6"/>
    <w:rsid w:val="00BC7A30"/>
    <w:rPr>
      <w:rFonts w:ascii="宋体" w:eastAsia="宋体" w:hAnsi="Courier New" w:cs="Courier New"/>
      <w:szCs w:val="21"/>
    </w:rPr>
  </w:style>
  <w:style w:type="paragraph" w:customStyle="1" w:styleId="PlainText">
    <w:name w:val="PlainText"/>
    <w:basedOn w:val="a"/>
    <w:qFormat/>
    <w:rsid w:val="00BC7A30"/>
    <w:pPr>
      <w:textAlignment w:val="baseline"/>
    </w:pPr>
    <w:rPr>
      <w:rFonts w:ascii="宋体"/>
      <w:szCs w:val="21"/>
    </w:rPr>
  </w:style>
  <w:style w:type="character" w:customStyle="1" w:styleId="NormalCharacter">
    <w:name w:val="NormalCharacter"/>
    <w:semiHidden/>
    <w:qFormat/>
    <w:rsid w:val="00BC7A30"/>
    <w:rPr>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贤军</dc:creator>
  <cp:keywords/>
  <dc:description/>
  <cp:lastModifiedBy>田雪颖</cp:lastModifiedBy>
  <cp:revision>9</cp:revision>
  <dcterms:created xsi:type="dcterms:W3CDTF">2020-08-12T06:29:00Z</dcterms:created>
  <dcterms:modified xsi:type="dcterms:W3CDTF">2021-04-15T03:35:00Z</dcterms:modified>
</cp:coreProperties>
</file>