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2</w:t>
      </w:r>
    </w:p>
    <w:p>
      <w:pPr>
        <w:spacing w:line="580" w:lineRule="exact"/>
        <w:ind w:firstLine="60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0"/>
          <w:szCs w:val="30"/>
        </w:rPr>
        <w:t>编号：</w:t>
      </w:r>
      <w:r>
        <w:rPr>
          <w:rFonts w:hint="eastAsia" w:ascii="宋体" w:hAnsi="宋体"/>
          <w:sz w:val="32"/>
          <w:szCs w:val="32"/>
        </w:rPr>
        <w:t xml:space="preserve">                                       </w:t>
      </w:r>
    </w:p>
    <w:p>
      <w:pPr>
        <w:spacing w:line="580" w:lineRule="exact"/>
        <w:rPr>
          <w:rFonts w:ascii="宋体" w:hAnsi="宋体"/>
          <w:sz w:val="32"/>
          <w:szCs w:val="32"/>
        </w:rPr>
      </w:pPr>
    </w:p>
    <w:p>
      <w:pPr>
        <w:rPr>
          <w:rFonts w:hint="eastAsia" w:ascii="宋体" w:hAnsi="宋体"/>
          <w:b/>
          <w:bCs/>
          <w:sz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>2021年度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广东省标准化试点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示范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  <w:t>点）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项目</w:t>
      </w:r>
    </w:p>
    <w:p>
      <w:pPr>
        <w:spacing w:line="600" w:lineRule="exact"/>
        <w:ind w:firstLine="3520" w:firstLineChars="800"/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</w:p>
    <w:p>
      <w:pPr>
        <w:spacing w:line="600" w:lineRule="exact"/>
        <w:ind w:firstLine="3520" w:firstLineChars="800"/>
        <w:rPr>
          <w:rFonts w:hint="eastAsia" w:ascii="宋体" w:hAnsi="宋体"/>
          <w:b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任 务 书</w:t>
      </w:r>
    </w:p>
    <w:p>
      <w:pPr>
        <w:rPr>
          <w:rFonts w:ascii="宋体" w:hAnsi="宋体"/>
          <w:b/>
          <w:sz w:val="36"/>
        </w:rPr>
      </w:pPr>
    </w:p>
    <w:p>
      <w:pPr>
        <w:rPr>
          <w:rFonts w:ascii="宋体" w:hAnsi="宋体"/>
          <w:b/>
          <w:bCs/>
          <w:sz w:val="36"/>
        </w:rPr>
      </w:pPr>
    </w:p>
    <w:p>
      <w:pPr>
        <w:rPr>
          <w:rFonts w:hint="eastAsia" w:ascii="宋体" w:hAnsi="宋体"/>
          <w:b/>
          <w:bCs/>
          <w:sz w:val="36"/>
        </w:rPr>
      </w:pPr>
    </w:p>
    <w:p>
      <w:pPr>
        <w:tabs>
          <w:tab w:val="left" w:pos="420"/>
          <w:tab w:val="left" w:pos="7875"/>
        </w:tabs>
        <w:ind w:firstLine="648" w:firstLineChars="200"/>
        <w:rPr>
          <w:rFonts w:hint="eastAsia" w:ascii="宋体" w:hAnsi="宋体"/>
          <w:bCs/>
          <w:spacing w:val="2"/>
          <w:sz w:val="32"/>
          <w:szCs w:val="32"/>
        </w:rPr>
      </w:pPr>
    </w:p>
    <w:p>
      <w:pPr>
        <w:tabs>
          <w:tab w:val="left" w:pos="420"/>
          <w:tab w:val="left" w:pos="7875"/>
        </w:tabs>
        <w:ind w:firstLine="568" w:firstLineChars="200"/>
        <w:rPr>
          <w:rFonts w:hint="eastAsia" w:ascii="宋体" w:hAnsi="宋体"/>
          <w:spacing w:val="2"/>
          <w:sz w:val="28"/>
          <w:szCs w:val="28"/>
          <w:u w:val="single"/>
        </w:rPr>
      </w:pPr>
      <w:r>
        <w:rPr>
          <w:rFonts w:hint="eastAsia" w:ascii="宋体" w:hAnsi="宋体"/>
          <w:bCs/>
          <w:spacing w:val="2"/>
          <w:sz w:val="28"/>
          <w:szCs w:val="28"/>
        </w:rPr>
        <w:t xml:space="preserve">项  目  名 </w:t>
      </w:r>
      <w:r>
        <w:rPr>
          <w:rFonts w:ascii="宋体" w:hAnsi="宋体"/>
          <w:bCs/>
          <w:spacing w:val="2"/>
          <w:sz w:val="28"/>
          <w:szCs w:val="28"/>
        </w:rPr>
        <w:t xml:space="preserve"> </w:t>
      </w:r>
      <w:r>
        <w:rPr>
          <w:rFonts w:hint="eastAsia" w:ascii="宋体" w:hAnsi="宋体"/>
          <w:bCs/>
          <w:spacing w:val="2"/>
          <w:sz w:val="28"/>
          <w:szCs w:val="28"/>
        </w:rPr>
        <w:t xml:space="preserve"> 称：</w:t>
      </w:r>
      <w:r>
        <w:rPr>
          <w:rFonts w:hint="eastAsia" w:ascii="宋体" w:hAnsi="宋体"/>
          <w:spacing w:val="2"/>
          <w:sz w:val="28"/>
          <w:szCs w:val="28"/>
          <w:u w:val="single"/>
        </w:rPr>
        <w:t xml:space="preserve">    </w:t>
      </w:r>
      <w:r>
        <w:rPr>
          <w:rFonts w:ascii="宋体" w:hAnsi="宋体"/>
          <w:spacing w:val="2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pacing w:val="2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pacing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pacing w:val="2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pacing w:val="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/>
          <w:spacing w:val="2"/>
          <w:sz w:val="28"/>
          <w:szCs w:val="28"/>
          <w:u w:val="single"/>
        </w:rPr>
        <w:t xml:space="preserve"> </w:t>
      </w:r>
    </w:p>
    <w:p>
      <w:pPr>
        <w:ind w:firstLine="565" w:firstLineChars="157"/>
        <w:rPr>
          <w:rFonts w:hint="eastAsia" w:ascii="宋体" w:hAnsi="宋体"/>
          <w:bCs/>
          <w:spacing w:val="40"/>
          <w:sz w:val="28"/>
          <w:szCs w:val="28"/>
        </w:rPr>
      </w:pPr>
      <w:r>
        <w:rPr>
          <w:rFonts w:hint="eastAsia" w:ascii="宋体" w:hAnsi="宋体"/>
          <w:bCs/>
          <w:spacing w:val="40"/>
          <w:sz w:val="28"/>
          <w:szCs w:val="28"/>
        </w:rPr>
        <w:t>项目管理单位：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</w:p>
    <w:p>
      <w:pPr>
        <w:ind w:firstLine="565" w:firstLineChars="157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bCs/>
          <w:spacing w:val="40"/>
          <w:sz w:val="28"/>
          <w:szCs w:val="28"/>
        </w:rPr>
        <w:t>项目承担单位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</w:p>
    <w:p>
      <w:pPr>
        <w:ind w:firstLine="565" w:firstLineChars="157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bCs/>
          <w:spacing w:val="40"/>
          <w:sz w:val="28"/>
          <w:szCs w:val="28"/>
        </w:rPr>
        <w:t>项目保证单位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</w:p>
    <w:p>
      <w:pPr>
        <w:ind w:firstLine="565" w:firstLineChars="157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bCs/>
          <w:spacing w:val="40"/>
          <w:sz w:val="28"/>
          <w:szCs w:val="28"/>
        </w:rPr>
        <w:t>项目起止日期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</w:p>
    <w:p>
      <w:pPr>
        <w:ind w:firstLine="502" w:firstLineChars="157"/>
        <w:rPr>
          <w:rFonts w:hint="eastAsia" w:ascii="宋体" w:hAnsi="宋体"/>
          <w:sz w:val="32"/>
          <w:u w:val="single"/>
        </w:rPr>
      </w:pPr>
    </w:p>
    <w:p>
      <w:pPr>
        <w:ind w:firstLine="502" w:firstLineChars="157"/>
        <w:rPr>
          <w:rFonts w:hint="eastAsia" w:ascii="宋体" w:hAnsi="宋体"/>
          <w:sz w:val="32"/>
          <w:u w:val="single"/>
        </w:rPr>
      </w:pPr>
    </w:p>
    <w:p>
      <w:pPr>
        <w:ind w:firstLine="502" w:firstLineChars="157"/>
        <w:rPr>
          <w:rFonts w:hint="eastAsia" w:ascii="宋体" w:hAnsi="宋体"/>
          <w:sz w:val="32"/>
          <w:u w:val="single"/>
        </w:rPr>
      </w:pPr>
    </w:p>
    <w:p>
      <w:pPr>
        <w:ind w:firstLine="502" w:firstLineChars="157"/>
        <w:rPr>
          <w:rFonts w:hint="eastAsia" w:ascii="宋体" w:hAnsi="宋体"/>
          <w:sz w:val="32"/>
          <w:u w:val="single"/>
        </w:rPr>
      </w:pPr>
    </w:p>
    <w:p>
      <w:pPr>
        <w:ind w:firstLine="502" w:firstLineChars="157"/>
        <w:rPr>
          <w:rFonts w:ascii="宋体" w:hAnsi="宋体"/>
          <w:sz w:val="32"/>
          <w:u w:val="single"/>
        </w:rPr>
      </w:pPr>
    </w:p>
    <w:p>
      <w:pPr>
        <w:ind w:firstLine="3373" w:firstLineChars="1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广东省市场监督管理局   制</w:t>
      </w:r>
    </w:p>
    <w:p>
      <w:pPr>
        <w:ind w:firstLine="2811" w:firstLineChars="1000"/>
        <w:rPr>
          <w:rFonts w:hint="eastAsia" w:ascii="宋体" w:hAnsi="宋体" w:cs="宋体"/>
          <w:b/>
          <w:bCs/>
          <w:spacing w:val="100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年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日 </w:t>
      </w:r>
    </w:p>
    <w:p>
      <w:pPr>
        <w:ind w:firstLine="0" w:firstLineChars="0"/>
        <w:rPr>
          <w:rFonts w:hint="eastAsia" w:ascii="仿宋" w:hAnsi="仿宋" w:eastAsia="仿宋"/>
          <w:bCs/>
          <w:spacing w:val="100"/>
          <w:sz w:val="28"/>
          <w:szCs w:val="28"/>
        </w:rPr>
      </w:pPr>
      <w:r>
        <w:rPr>
          <w:rFonts w:hint="eastAsia" w:ascii="仿宋" w:hAnsi="仿宋" w:eastAsia="仿宋"/>
          <w:bCs/>
          <w:spacing w:val="100"/>
          <w:sz w:val="28"/>
          <w:szCs w:val="28"/>
        </w:rPr>
        <w:t xml:space="preserve">      </w:t>
      </w:r>
    </w:p>
    <w:p>
      <w:pPr>
        <w:ind w:firstLine="0" w:firstLineChars="0"/>
        <w:jc w:val="center"/>
        <w:rPr>
          <w:rFonts w:hint="eastAsia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 xml:space="preserve">填 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 xml:space="preserve">写 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 xml:space="preserve">说 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明</w:t>
      </w:r>
    </w:p>
    <w:p>
      <w:pPr>
        <w:spacing w:line="58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>
      <w:pPr>
        <w:numPr>
          <w:ilvl w:val="0"/>
          <w:numId w:val="0"/>
        </w:numPr>
        <w:spacing w:line="580" w:lineRule="exact"/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为规范广东省省级标准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化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试点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示范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点）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项目管理，按规定用好专项资金，依据相关法律、法规的规定，制定本任务书。</w:t>
      </w:r>
    </w:p>
    <w:p>
      <w:pPr>
        <w:numPr>
          <w:ilvl w:val="0"/>
          <w:numId w:val="0"/>
        </w:numPr>
        <w:spacing w:line="580" w:lineRule="exact"/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本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任务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书所指管理单位是广东省市场监督管理局，承担单位是被批准立项项目的申报单位，保证单位是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项目承担单位的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行业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行政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主管部门或所在地级以上市市场监督管理局。</w:t>
      </w:r>
    </w:p>
    <w:p>
      <w:pPr>
        <w:spacing w:line="580" w:lineRule="exact"/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3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任务书填写必须严谨仔细，逐条认真填写，相关内容应与项目实施方案保持一致。</w:t>
      </w:r>
    </w:p>
    <w:p>
      <w:pPr>
        <w:spacing w:line="580" w:lineRule="exact"/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4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任务书编号由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广东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省市场监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督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管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理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局标准化处填写。项目承担方按照有关要求填写相关内容，加盖公章后报送广东省市场监督管理局标准化处。 </w:t>
      </w:r>
    </w:p>
    <w:p>
      <w:pPr>
        <w:spacing w:line="580" w:lineRule="exact"/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5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文本用A4纸打印，字体统一为宋体小四号字。</w:t>
      </w:r>
    </w:p>
    <w:p>
      <w:pPr>
        <w:spacing w:line="580" w:lineRule="exact"/>
        <w:ind w:firstLine="560" w:firstLineChars="200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6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任务书一式叁份，管理单位、承担单位、保证单位盖章生效，各执一份。</w:t>
      </w:r>
    </w:p>
    <w:p>
      <w:pPr>
        <w:spacing w:line="580" w:lineRule="exact"/>
        <w:ind w:firstLine="562" w:firstLineChars="200"/>
        <w:rPr>
          <w:rFonts w:hint="eastAsia" w:ascii="黑体" w:hAnsi="黑体" w:eastAsia="黑体" w:cs="黑体"/>
          <w:b/>
          <w:bCs/>
          <w:sz w:val="28"/>
          <w:szCs w:val="28"/>
        </w:rPr>
      </w:pPr>
    </w:p>
    <w:p>
      <w:pPr>
        <w:spacing w:line="580" w:lineRule="exact"/>
        <w:ind w:firstLine="560" w:firstLineChars="200"/>
        <w:rPr>
          <w:rFonts w:hint="eastAsia" w:ascii="宋体" w:hAnsi="宋体" w:cs="黑体"/>
          <w:sz w:val="28"/>
          <w:szCs w:val="28"/>
        </w:rPr>
      </w:pPr>
    </w:p>
    <w:p>
      <w:pPr>
        <w:spacing w:line="58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</w:p>
    <w:p>
      <w:pPr>
        <w:spacing w:line="58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</w:p>
    <w:p>
      <w:pPr>
        <w:spacing w:line="58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</w:p>
    <w:p>
      <w:pPr>
        <w:spacing w:line="58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</w:p>
    <w:p>
      <w:pPr>
        <w:spacing w:line="58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</w:p>
    <w:p>
      <w:pPr>
        <w:spacing w:line="580" w:lineRule="exact"/>
        <w:rPr>
          <w:rFonts w:hint="eastAsia" w:ascii="黑体" w:hAnsi="黑体" w:eastAsia="黑体" w:cs="黑体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2098" w:right="1418" w:bottom="1531" w:left="1588" w:header="851" w:footer="1372" w:gutter="0"/>
          <w:pgNumType w:fmt="decimal"/>
          <w:cols w:space="720" w:num="1"/>
          <w:docGrid w:type="lines" w:linePitch="435" w:charSpace="0"/>
        </w:sect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jc w:val="center"/>
        </w:trPr>
        <w:tc>
          <w:tcPr>
            <w:tcW w:w="9335" w:type="dxa"/>
            <w:noWrap w:val="0"/>
            <w:vAlign w:val="top"/>
          </w:tcPr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8"/>
              <w:gridCol w:w="3280"/>
              <w:gridCol w:w="1256"/>
              <w:gridCol w:w="337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  <w:jc w:val="center"/>
              </w:trPr>
              <w:tc>
                <w:tcPr>
                  <w:tcW w:w="9327" w:type="dxa"/>
                  <w:gridSpan w:val="4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spacing w:line="360" w:lineRule="auto"/>
                    <w:ind w:left="0" w:firstLine="0"/>
                    <w:rPr>
                      <w:rFonts w:hint="eastAsia"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32"/>
                      <w:szCs w:val="32"/>
                      <w:lang w:eastAsia="zh-CN"/>
                    </w:rPr>
                    <w:t>一、</w:t>
                  </w:r>
                  <w:r>
                    <w:rPr>
                      <w:rFonts w:hint="eastAsia" w:ascii="宋体" w:hAnsi="宋体"/>
                      <w:b/>
                      <w:sz w:val="32"/>
                      <w:szCs w:val="32"/>
                    </w:rPr>
                    <w:t>项目承担单位基本信息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5" w:hRule="atLeast"/>
                <w:jc w:val="center"/>
              </w:trPr>
              <w:tc>
                <w:tcPr>
                  <w:tcW w:w="1418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sz w:val="24"/>
                    </w:rPr>
                    <w:t>单位名称</w:t>
                  </w:r>
                </w:p>
              </w:tc>
              <w:tc>
                <w:tcPr>
                  <w:tcW w:w="3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2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sz w:val="24"/>
                    </w:rPr>
                    <w:t>通讯地址</w:t>
                  </w:r>
                </w:p>
              </w:tc>
              <w:tc>
                <w:tcPr>
                  <w:tcW w:w="33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5" w:hRule="atLeast"/>
                <w:jc w:val="center"/>
              </w:trPr>
              <w:tc>
                <w:tcPr>
                  <w:tcW w:w="1418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sz w:val="24"/>
                    </w:rPr>
                    <w:t>项目负责人</w:t>
                  </w:r>
                </w:p>
              </w:tc>
              <w:tc>
                <w:tcPr>
                  <w:tcW w:w="3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ind w:left="495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2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sz w:val="24"/>
                    </w:rPr>
                    <w:t>联系电话</w:t>
                  </w:r>
                </w:p>
              </w:tc>
              <w:tc>
                <w:tcPr>
                  <w:tcW w:w="33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ind w:left="495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5" w:hRule="atLeast"/>
                <w:jc w:val="center"/>
              </w:trPr>
              <w:tc>
                <w:tcPr>
                  <w:tcW w:w="1418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sz w:val="24"/>
                    </w:rPr>
                    <w:t>电子邮箱</w:t>
                  </w:r>
                </w:p>
              </w:tc>
              <w:tc>
                <w:tcPr>
                  <w:tcW w:w="3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ind w:left="495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2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ind w:firstLine="0" w:firstLineChars="0"/>
                    <w:jc w:val="center"/>
                    <w:rPr>
                      <w:rFonts w:hint="eastAsia" w:ascii="宋体" w:hAnsi="宋体"/>
                      <w:bCs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sz w:val="24"/>
                    </w:rPr>
                    <w:t>传真</w:t>
                  </w:r>
                </w:p>
              </w:tc>
              <w:tc>
                <w:tcPr>
                  <w:tcW w:w="33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ind w:left="495"/>
                    <w:rPr>
                      <w:rFonts w:hint="eastAsia" w:ascii="宋体" w:hAnsi="宋体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  <w:jc w:val="center"/>
              </w:trPr>
              <w:tc>
                <w:tcPr>
                  <w:tcW w:w="9327" w:type="dxa"/>
                  <w:gridSpan w:val="4"/>
                  <w:tcBorders>
                    <w:top w:val="single" w:color="auto" w:sz="4" w:space="0"/>
                  </w:tcBorders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spacing w:line="360" w:lineRule="auto"/>
                    <w:ind w:left="0" w:firstLine="0"/>
                    <w:rPr>
                      <w:rFonts w:hint="eastAsia"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8"/>
                      <w:szCs w:val="28"/>
                      <w:lang w:eastAsia="zh-CN"/>
                    </w:rPr>
                    <w:t>二、</w:t>
                  </w:r>
                  <w:r>
                    <w:rPr>
                      <w:rFonts w:hint="eastAsia" w:ascii="宋体" w:hAnsi="宋体"/>
                      <w:b/>
                      <w:sz w:val="28"/>
                      <w:szCs w:val="28"/>
                    </w:rPr>
                    <w:t>项目基本情况</w:t>
                  </w:r>
                </w:p>
              </w:tc>
            </w:tr>
          </w:tbl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立项意义及目标任务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项目实施方案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（三）项目资金筹集及使用计划</w:t>
            </w:r>
          </w:p>
          <w:p>
            <w:p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lang w:val="en-US" w:eastAsia="zh-CN"/>
              </w:rPr>
            </w:pPr>
          </w:p>
          <w:tbl>
            <w:tblPr>
              <w:tblStyle w:val="4"/>
              <w:tblW w:w="0" w:type="auto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91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291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eastAsi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8"/>
                      <w:szCs w:val="28"/>
                    </w:rPr>
                    <w:t>三</w:t>
                  </w:r>
                  <w:r>
                    <w:rPr>
                      <w:rFonts w:ascii="宋体" w:hAnsi="宋体"/>
                      <w:b/>
                      <w:bCs/>
                      <w:sz w:val="28"/>
                      <w:szCs w:val="28"/>
                    </w:rPr>
                    <w:t>、</w:t>
                  </w:r>
                  <w:r>
                    <w:rPr>
                      <w:rFonts w:hint="eastAsia" w:ascii="宋体" w:hAnsi="宋体"/>
                      <w:b/>
                      <w:bCs/>
                      <w:sz w:val="28"/>
                      <w:szCs w:val="28"/>
                    </w:rPr>
                    <w:t>目标考核方式及标准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291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ind w:firstLine="480" w:firstLineChars="200"/>
                    <w:rPr>
                      <w:rFonts w:hint="eastAsi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bCs/>
                      <w:sz w:val="24"/>
                      <w:szCs w:val="28"/>
                    </w:rPr>
                    <w:t>项目终期目标考核工作由</w:t>
                  </w:r>
                  <w:r>
                    <w:rPr>
                      <w:rFonts w:hint="eastAsia" w:ascii="宋体" w:hAnsi="宋体" w:cs="宋体"/>
                      <w:bCs/>
                      <w:sz w:val="24"/>
                      <w:szCs w:val="28"/>
                      <w:lang w:eastAsia="zh-CN"/>
                    </w:rPr>
                    <w:t>广东</w:t>
                  </w:r>
                  <w:r>
                    <w:rPr>
                      <w:rFonts w:hint="eastAsia" w:ascii="宋体" w:hAnsi="宋体" w:cs="宋体"/>
                      <w:bCs/>
                      <w:sz w:val="24"/>
                      <w:szCs w:val="28"/>
                    </w:rPr>
                    <w:t>省市场监</w:t>
                  </w:r>
                  <w:r>
                    <w:rPr>
                      <w:rFonts w:hint="eastAsia" w:ascii="宋体" w:hAnsi="宋体" w:cs="宋体"/>
                      <w:bCs/>
                      <w:sz w:val="24"/>
                      <w:szCs w:val="28"/>
                      <w:lang w:eastAsia="zh-CN"/>
                    </w:rPr>
                    <w:t>督</w:t>
                  </w:r>
                  <w:r>
                    <w:rPr>
                      <w:rFonts w:hint="eastAsia" w:ascii="宋体" w:hAnsi="宋体" w:cs="宋体"/>
                      <w:bCs/>
                      <w:sz w:val="24"/>
                      <w:szCs w:val="28"/>
                    </w:rPr>
                    <w:t>管</w:t>
                  </w:r>
                  <w:r>
                    <w:rPr>
                      <w:rFonts w:hint="eastAsia" w:ascii="宋体" w:hAnsi="宋体" w:cs="宋体"/>
                      <w:bCs/>
                      <w:sz w:val="24"/>
                      <w:szCs w:val="28"/>
                      <w:lang w:eastAsia="zh-CN"/>
                    </w:rPr>
                    <w:t>理</w:t>
                  </w:r>
                  <w:r>
                    <w:rPr>
                      <w:rFonts w:hint="eastAsia" w:ascii="宋体" w:hAnsi="宋体" w:cs="宋体"/>
                      <w:bCs/>
                      <w:sz w:val="24"/>
                      <w:szCs w:val="28"/>
                    </w:rPr>
                    <w:t>局标准化处统一组织。根据相关管理办法及细则规定，项目目标考核得分在80分</w:t>
                  </w:r>
                  <w:r>
                    <w:rPr>
                      <w:rFonts w:hint="eastAsia" w:ascii="宋体" w:hAnsi="宋体" w:cs="宋体"/>
                      <w:bCs/>
                      <w:sz w:val="24"/>
                      <w:szCs w:val="28"/>
                      <w:lang w:eastAsia="zh-CN"/>
                    </w:rPr>
                    <w:t>的</w:t>
                  </w:r>
                  <w:r>
                    <w:rPr>
                      <w:rFonts w:hint="eastAsia" w:ascii="宋体" w:hAnsi="宋体" w:cs="宋体"/>
                      <w:bCs/>
                      <w:sz w:val="24"/>
                      <w:szCs w:val="28"/>
                    </w:rPr>
                    <w:t>为合格</w:t>
                  </w:r>
                  <w:r>
                    <w:rPr>
                      <w:rFonts w:hint="eastAsia" w:ascii="宋体" w:hAnsi="宋体" w:cs="宋体"/>
                      <w:bCs/>
                      <w:sz w:val="24"/>
                      <w:szCs w:val="28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cs="宋体"/>
                      <w:bCs/>
                      <w:sz w:val="24"/>
                      <w:szCs w:val="28"/>
                    </w:rPr>
                    <w:t>8</w:t>
                  </w:r>
                  <w:r>
                    <w:rPr>
                      <w:rFonts w:hint="eastAsia" w:ascii="宋体" w:hAnsi="宋体" w:cs="宋体"/>
                      <w:bCs/>
                      <w:sz w:val="24"/>
                      <w:szCs w:val="28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bCs/>
                      <w:sz w:val="24"/>
                      <w:szCs w:val="28"/>
                      <w:lang w:eastAsia="zh-CN"/>
                    </w:rPr>
                    <w:t>—</w:t>
                  </w:r>
                  <w:r>
                    <w:rPr>
                      <w:rFonts w:hint="eastAsia" w:ascii="宋体" w:hAnsi="宋体" w:cs="宋体"/>
                      <w:bCs/>
                      <w:sz w:val="24"/>
                      <w:szCs w:val="28"/>
                      <w:lang w:val="en-US" w:eastAsia="zh-CN"/>
                    </w:rPr>
                    <w:t>89</w:t>
                  </w:r>
                  <w:r>
                    <w:rPr>
                      <w:rFonts w:hint="eastAsia" w:ascii="宋体" w:hAnsi="宋体" w:cs="宋体"/>
                      <w:bCs/>
                      <w:sz w:val="24"/>
                      <w:szCs w:val="28"/>
                    </w:rPr>
                    <w:t>分</w:t>
                  </w:r>
                  <w:r>
                    <w:rPr>
                      <w:rFonts w:hint="eastAsia" w:ascii="宋体" w:hAnsi="宋体" w:cs="宋体"/>
                      <w:bCs/>
                      <w:sz w:val="24"/>
                      <w:szCs w:val="28"/>
                      <w:lang w:eastAsia="zh-CN"/>
                    </w:rPr>
                    <w:t>的</w:t>
                  </w:r>
                  <w:r>
                    <w:rPr>
                      <w:rFonts w:hint="eastAsia" w:ascii="宋体" w:hAnsi="宋体" w:cs="宋体"/>
                      <w:bCs/>
                      <w:sz w:val="24"/>
                      <w:szCs w:val="28"/>
                    </w:rPr>
                    <w:t>为良好</w:t>
                  </w:r>
                  <w:r>
                    <w:rPr>
                      <w:rFonts w:hint="eastAsia" w:ascii="宋体" w:hAnsi="宋体" w:cs="宋体"/>
                      <w:bCs/>
                      <w:sz w:val="24"/>
                      <w:szCs w:val="28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cs="宋体"/>
                      <w:bCs/>
                      <w:sz w:val="24"/>
                      <w:szCs w:val="28"/>
                    </w:rPr>
                    <w:t>9</w:t>
                  </w:r>
                  <w:r>
                    <w:rPr>
                      <w:rFonts w:hint="eastAsia" w:ascii="宋体" w:hAnsi="宋体" w:cs="宋体"/>
                      <w:bCs/>
                      <w:sz w:val="24"/>
                      <w:szCs w:val="28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cs="宋体"/>
                      <w:bCs/>
                      <w:sz w:val="24"/>
                      <w:szCs w:val="28"/>
                    </w:rPr>
                    <w:t>分以上（含9</w:t>
                  </w:r>
                  <w:r>
                    <w:rPr>
                      <w:rFonts w:hint="eastAsia" w:ascii="宋体" w:hAnsi="宋体" w:cs="宋体"/>
                      <w:bCs/>
                      <w:sz w:val="24"/>
                      <w:szCs w:val="28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cs="宋体"/>
                      <w:bCs/>
                      <w:sz w:val="24"/>
                      <w:szCs w:val="28"/>
                    </w:rPr>
                    <w:t>分）为优秀。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291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/>
                      <w:b/>
                      <w:sz w:val="28"/>
                      <w:szCs w:val="28"/>
                      <w:highlight w:val="lightGray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四、对项目建设实行</w:t>
                  </w:r>
                  <w:r>
                    <w:rPr>
                      <w:rFonts w:hint="eastAsia"/>
                      <w:b/>
                      <w:bCs/>
                      <w:sz w:val="28"/>
                      <w:szCs w:val="28"/>
                      <w:lang w:eastAsia="zh-CN"/>
                    </w:rPr>
                    <w:t>财政扶持</w:t>
                  </w:r>
                  <w:r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政策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291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ind w:firstLine="720" w:firstLineChars="300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sz w:val="24"/>
                    </w:rPr>
                    <w:t>为了支持和鼓励项目承担单位高质量实施试点（示范</w:t>
                  </w:r>
                  <w:r>
                    <w:rPr>
                      <w:rFonts w:hint="eastAsia" w:ascii="宋体" w:hAnsi="宋体" w:cs="宋体"/>
                      <w:bCs/>
                      <w:sz w:val="24"/>
                      <w:lang w:eastAsia="zh-CN"/>
                    </w:rPr>
                    <w:t>点</w:t>
                  </w:r>
                  <w:r>
                    <w:rPr>
                      <w:rFonts w:hint="eastAsia" w:ascii="宋体" w:hAnsi="宋体" w:cs="宋体"/>
                      <w:bCs/>
                      <w:sz w:val="24"/>
                    </w:rPr>
                    <w:t>）项目，</w:t>
                  </w:r>
                  <w:r>
                    <w:rPr>
                      <w:rFonts w:hint="eastAsia" w:ascii="宋体" w:hAnsi="宋体" w:cs="宋体"/>
                      <w:bCs/>
                      <w:sz w:val="24"/>
                      <w:lang w:eastAsia="zh-CN"/>
                    </w:rPr>
                    <w:t>广东</w:t>
                  </w:r>
                  <w:r>
                    <w:rPr>
                      <w:rFonts w:hint="eastAsia" w:ascii="宋体" w:hAnsi="宋体" w:cs="宋体"/>
                      <w:bCs/>
                      <w:sz w:val="24"/>
                    </w:rPr>
                    <w:t>省市场监督管理局对项目建设实行奖补结合的</w:t>
                  </w:r>
                  <w:r>
                    <w:rPr>
                      <w:rFonts w:hint="eastAsia" w:ascii="宋体" w:hAnsi="宋体" w:cs="宋体"/>
                      <w:bCs/>
                      <w:sz w:val="24"/>
                      <w:lang w:eastAsia="zh-CN"/>
                    </w:rPr>
                    <w:t>扶持</w:t>
                  </w:r>
                  <w:r>
                    <w:rPr>
                      <w:rFonts w:hint="eastAsia" w:ascii="宋体" w:hAnsi="宋体" w:cs="宋体"/>
                      <w:bCs/>
                      <w:sz w:val="24"/>
                    </w:rPr>
                    <w:t>政策：</w:t>
                  </w:r>
                </w:p>
                <w:p>
                  <w:pPr>
                    <w:spacing w:line="360" w:lineRule="auto"/>
                    <w:ind w:firstLine="480" w:firstLineChars="200"/>
                    <w:rPr>
                      <w:rFonts w:hint="eastAsia" w:ascii="宋体" w:hAnsi="宋体" w:cs="宋体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sz w:val="24"/>
                    </w:rPr>
                    <w:t>1.资助</w:t>
                  </w:r>
                  <w:r>
                    <w:rPr>
                      <w:rFonts w:hint="eastAsia" w:ascii="宋体" w:hAnsi="宋体" w:cs="宋体"/>
                      <w:bCs/>
                      <w:sz w:val="24"/>
                      <w:lang w:eastAsia="zh-CN"/>
                    </w:rPr>
                    <w:t>试点（示范点）</w:t>
                  </w:r>
                  <w:r>
                    <w:rPr>
                      <w:rFonts w:hint="eastAsia" w:ascii="宋体" w:hAnsi="宋体" w:cs="宋体"/>
                      <w:bCs/>
                      <w:sz w:val="24"/>
                    </w:rPr>
                    <w:t>项目标准化技术服务经费总额为人民币</w:t>
                  </w:r>
                  <w:r>
                    <w:rPr>
                      <w:rFonts w:hint="eastAsia" w:ascii="宋体" w:hAnsi="宋体" w:cs="宋体"/>
                      <w:bCs/>
                      <w:sz w:val="24"/>
                      <w:lang w:eastAsia="zh-CN"/>
                    </w:rPr>
                    <w:t>叁</w:t>
                  </w:r>
                  <w:r>
                    <w:rPr>
                      <w:rFonts w:hint="eastAsia" w:ascii="宋体" w:hAnsi="宋体" w:cs="宋体"/>
                      <w:bCs/>
                      <w:sz w:val="24"/>
                    </w:rPr>
                    <w:t>拾万元，分两次支付。第一次在中期评估后支付总额的60%，第二次在终期</w:t>
                  </w:r>
                  <w:r>
                    <w:rPr>
                      <w:rFonts w:hint="eastAsia" w:ascii="宋体" w:hAnsi="宋体" w:cs="宋体"/>
                      <w:bCs/>
                      <w:sz w:val="24"/>
                      <w:lang w:eastAsia="zh-CN"/>
                    </w:rPr>
                    <w:t>目标</w:t>
                  </w:r>
                  <w:r>
                    <w:rPr>
                      <w:rFonts w:hint="eastAsia" w:ascii="宋体" w:hAnsi="宋体" w:cs="宋体"/>
                      <w:bCs/>
                      <w:sz w:val="24"/>
                    </w:rPr>
                    <w:t>考核后支付总额的40%。</w:t>
                  </w:r>
                </w:p>
                <w:p>
                  <w:pPr>
                    <w:spacing w:line="360" w:lineRule="auto"/>
                    <w:ind w:firstLine="480" w:firstLineChars="200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sz w:val="24"/>
                    </w:rPr>
                    <w:t>2.对于终期考核获得“优秀”等级的</w:t>
                  </w:r>
                  <w:r>
                    <w:rPr>
                      <w:rFonts w:hint="eastAsia" w:ascii="宋体" w:hAnsi="宋体" w:cs="宋体"/>
                      <w:bCs/>
                      <w:sz w:val="24"/>
                      <w:lang w:eastAsia="zh-CN"/>
                    </w:rPr>
                    <w:t>试点</w:t>
                  </w:r>
                  <w:r>
                    <w:rPr>
                      <w:rFonts w:hint="eastAsia" w:ascii="宋体" w:hAnsi="宋体" w:cs="宋体"/>
                      <w:bCs/>
                      <w:sz w:val="24"/>
                    </w:rPr>
                    <w:t>项目，给予不超过拾万元的奖励性资助。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291" w:type="dxa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rPr>
                      <w:rFonts w:hint="eastAsia" w:ascii="宋体" w:hAnsi="宋体"/>
                      <w:b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sz w:val="28"/>
                      <w:szCs w:val="28"/>
                    </w:rPr>
                    <w:t>五、管理单位职责</w:t>
                  </w:r>
                </w:p>
              </w:tc>
            </w:tr>
          </w:tbl>
          <w:p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</w:rPr>
              <w:t>1.按照省级试点（示范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点</w:t>
            </w:r>
            <w:r>
              <w:rPr>
                <w:rFonts w:hint="eastAsia" w:ascii="宋体" w:hAnsi="宋体" w:cs="宋体"/>
                <w:bCs/>
                <w:sz w:val="24"/>
              </w:rPr>
              <w:t>）管理办法有关规定对项目建设进行管理和指导，督促承担单位自觉遵守省级试点（示范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点</w:t>
            </w:r>
            <w:r>
              <w:rPr>
                <w:rFonts w:hint="eastAsia" w:ascii="宋体" w:hAnsi="宋体" w:cs="宋体"/>
                <w:bCs/>
                <w:sz w:val="24"/>
              </w:rPr>
              <w:t>）管理办法或细则，认真落实项目实施方案，依法依规使用项目资金，按时按质按量完成项目建设目标任务。</w:t>
            </w:r>
          </w:p>
          <w:p>
            <w:pPr>
              <w:spacing w:line="360" w:lineRule="auto"/>
              <w:ind w:left="-3" w:leftChars="-1" w:firstLine="520" w:firstLineChars="217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2.按照省级试点（示范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点</w:t>
            </w:r>
            <w:r>
              <w:rPr>
                <w:rFonts w:hint="eastAsia" w:ascii="宋体" w:hAnsi="宋体" w:cs="宋体"/>
                <w:bCs/>
                <w:sz w:val="24"/>
              </w:rPr>
              <w:t>）管理办法或细则有关要求，负责对承担单位实施的项目进行管理与指导，组织中期评估与终期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目标</w:t>
            </w:r>
            <w:r>
              <w:rPr>
                <w:rFonts w:hint="eastAsia" w:ascii="宋体" w:hAnsi="宋体" w:cs="宋体"/>
                <w:bCs/>
                <w:sz w:val="24"/>
              </w:rPr>
              <w:t>考核。</w:t>
            </w:r>
          </w:p>
          <w:p>
            <w:pPr>
              <w:spacing w:line="360" w:lineRule="auto"/>
              <w:ind w:left="-3" w:leftChars="-1"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3.对于批准立项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的试点</w:t>
            </w:r>
            <w:r>
              <w:rPr>
                <w:rFonts w:hint="eastAsia" w:ascii="宋体" w:hAnsi="宋体" w:cs="宋体"/>
                <w:bCs/>
                <w:sz w:val="24"/>
              </w:rPr>
              <w:t>项目，以管理单位名义授予“广东省服务业标准化试点”“广东省基本公共服务标准化试点”或“广东省农业标准化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试点</w:t>
            </w:r>
            <w:r>
              <w:rPr>
                <w:rFonts w:hint="eastAsia" w:ascii="宋体" w:hAnsi="宋体" w:cs="宋体"/>
                <w:bCs/>
                <w:sz w:val="24"/>
              </w:rPr>
              <w:t>”标识铭牌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sz w:val="24"/>
              </w:rPr>
              <w:t>对于批准立项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的示范点</w:t>
            </w:r>
            <w:r>
              <w:rPr>
                <w:rFonts w:hint="eastAsia" w:ascii="宋体" w:hAnsi="宋体" w:cs="宋体"/>
                <w:bCs/>
                <w:sz w:val="24"/>
              </w:rPr>
              <w:t>项目，以管理单位名义授予“广东省服务业标准化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示范点</w:t>
            </w:r>
            <w:r>
              <w:rPr>
                <w:rFonts w:hint="eastAsia" w:ascii="宋体" w:hAnsi="宋体" w:cs="宋体"/>
                <w:bCs/>
                <w:sz w:val="24"/>
              </w:rPr>
              <w:t>”“广东省基本公共服务标准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化示范点</w:t>
            </w:r>
            <w:r>
              <w:rPr>
                <w:rFonts w:hint="eastAsia" w:ascii="宋体" w:hAnsi="宋体" w:cs="宋体"/>
                <w:bCs/>
                <w:sz w:val="24"/>
              </w:rPr>
              <w:t>”或“广东省农业标准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化示范点</w:t>
            </w:r>
            <w:r>
              <w:rPr>
                <w:rFonts w:hint="eastAsia" w:ascii="宋体" w:hAnsi="宋体" w:cs="宋体"/>
                <w:bCs/>
                <w:sz w:val="24"/>
              </w:rPr>
              <w:t>”标识铭牌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4.依法对所资助的技术服务经费使用行使监督权。按照管理办法有关规定，项目技术服务经费只能用于试点（示范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点</w:t>
            </w:r>
            <w:r>
              <w:rPr>
                <w:rFonts w:hint="eastAsia" w:ascii="宋体" w:hAnsi="宋体" w:cs="宋体"/>
                <w:bCs/>
                <w:sz w:val="24"/>
              </w:rPr>
              <w:t>）建设专项支出，包括项目推进所必需的调研活动、实施方案研究制定、标准化宣传培训、以标准体系建立与实施为重点的技术服务费及专家费（含专家交通、食宿、劳务费）等。如发现项目资助经费被挪用或使用不当，管理单位将予以及时纠正，并依法追回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5.承担单位有以下情况之一的，管理单位依照省级试点（示范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点</w:t>
            </w:r>
            <w:r>
              <w:rPr>
                <w:rFonts w:hint="eastAsia" w:ascii="宋体" w:hAnsi="宋体" w:cs="宋体"/>
                <w:bCs/>
                <w:sz w:val="24"/>
              </w:rPr>
              <w:t>）管理办法或细则有关规定行使处置权：</w:t>
            </w:r>
          </w:p>
          <w:p>
            <w:pPr>
              <w:spacing w:line="360" w:lineRule="auto"/>
              <w:ind w:left="-3" w:leftChars="-1" w:firstLine="40" w:firstLineChars="17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（1）违反省级试点（示范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点</w:t>
            </w:r>
            <w:r>
              <w:rPr>
                <w:rFonts w:hint="eastAsia" w:ascii="宋体" w:hAnsi="宋体" w:cs="宋体"/>
                <w:bCs/>
                <w:sz w:val="24"/>
              </w:rPr>
              <w:t>）管理办法或细则有关规定进行项目建设的，责令改正；仍不改正的，中止甚至注销该项目。</w:t>
            </w:r>
          </w:p>
          <w:p>
            <w:pPr>
              <w:spacing w:line="360" w:lineRule="auto"/>
              <w:ind w:left="-3" w:leftChars="-1" w:firstLine="40" w:firstLineChars="17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（2）在项目实施期间因违反法律法规受到法律制裁的，注销该项目。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-3" w:leftChars="-1" w:firstLine="520" w:firstLineChars="217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不能继续项目建设的，管理单位调查核实后，可以批准注销项目。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3" w:leftChars="-1" w:right="0" w:rightChars="0" w:firstLine="520" w:firstLineChars="217"/>
              <w:jc w:val="both"/>
              <w:textAlignment w:val="auto"/>
              <w:outlineLvl w:val="9"/>
              <w:rPr>
                <w:rFonts w:hint="eastAsia" w:ascii="宋体" w:hAnsi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被</w:t>
            </w:r>
            <w:r>
              <w:rPr>
                <w:rFonts w:hint="eastAsia" w:ascii="宋体" w:hAnsi="宋体" w:cs="宋体"/>
                <w:bCs/>
                <w:sz w:val="24"/>
              </w:rPr>
              <w:t>注销的项目，依法追缴已拨付的所有经费，并收回试点（示范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点</w:t>
            </w:r>
            <w:r>
              <w:rPr>
                <w:rFonts w:hint="eastAsia" w:ascii="宋体" w:hAnsi="宋体" w:cs="宋体"/>
                <w:bCs/>
                <w:sz w:val="24"/>
              </w:rPr>
              <w:t>）标识铭牌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3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六、保证单位职责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  <w:jc w:val="center"/>
        </w:trPr>
        <w:tc>
          <w:tcPr>
            <w:tcW w:w="9335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ind w:firstLine="446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按照属地管理原则，对项目建设进行日常管理和指导。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firstLine="446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积极争取地方政府对试点（示范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点</w:t>
            </w:r>
            <w:r>
              <w:rPr>
                <w:rFonts w:hint="eastAsia" w:ascii="宋体" w:hAnsi="宋体" w:cs="宋体"/>
                <w:bCs/>
                <w:sz w:val="24"/>
              </w:rPr>
              <w:t>）建设的重视与支持，协助项目承担单位落实地方政府对试点（示范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点</w:t>
            </w:r>
            <w:r>
              <w:rPr>
                <w:rFonts w:hint="eastAsia" w:ascii="宋体" w:hAnsi="宋体" w:cs="宋体"/>
                <w:bCs/>
                <w:sz w:val="24"/>
              </w:rPr>
              <w:t>）的扶持政策和项目资助经费。</w:t>
            </w:r>
          </w:p>
          <w:p>
            <w:pPr>
              <w:spacing w:line="360" w:lineRule="auto"/>
              <w:ind w:firstLine="446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3.督促承担单位认真落实项目实施方案，依法依规使用项目资金，按时按质按量完成项目建设目标任务。</w:t>
            </w:r>
          </w:p>
          <w:p>
            <w:pPr>
              <w:spacing w:line="360" w:lineRule="auto"/>
              <w:ind w:left="-3" w:leftChars="-1" w:firstLine="520" w:firstLineChars="217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4.组织专家对项目进行中期评估，并保证省市场监管局下拨的资助经费足额到达承担单位。</w:t>
            </w:r>
          </w:p>
          <w:p>
            <w:pPr>
              <w:spacing w:line="360" w:lineRule="auto"/>
              <w:ind w:left="-3" w:leftChars="-1" w:firstLine="520" w:firstLineChars="217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sz w:val="24"/>
              </w:rPr>
              <w:t>受管理方委托，组织部分项目的终期考核。</w:t>
            </w:r>
          </w:p>
          <w:p>
            <w:pPr>
              <w:spacing w:line="360" w:lineRule="auto"/>
              <w:ind w:left="-3" w:leftChars="-1" w:firstLine="520" w:firstLineChars="217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6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sz w:val="24"/>
              </w:rPr>
              <w:t>保证单位不得在承担单位违规报销费用。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33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七、承担单位职责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5" w:hRule="atLeast"/>
          <w:jc w:val="center"/>
        </w:trPr>
        <w:tc>
          <w:tcPr>
            <w:tcW w:w="9335" w:type="dxa"/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1.按照省级试点（示范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点</w:t>
            </w:r>
            <w:r>
              <w:rPr>
                <w:rFonts w:hint="eastAsia" w:ascii="宋体" w:hAnsi="宋体" w:cs="宋体"/>
                <w:bCs/>
                <w:sz w:val="24"/>
              </w:rPr>
              <w:t>）管理办法或细则有关规定和项目下达通知要求制定项目实施方案，报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广东</w:t>
            </w:r>
            <w:r>
              <w:rPr>
                <w:rFonts w:hint="eastAsia" w:ascii="宋体" w:hAnsi="宋体" w:cs="宋体"/>
                <w:bCs/>
                <w:sz w:val="24"/>
              </w:rPr>
              <w:t>省市场监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督</w:t>
            </w:r>
            <w:r>
              <w:rPr>
                <w:rFonts w:hint="eastAsia" w:ascii="宋体" w:hAnsi="宋体" w:cs="宋体"/>
                <w:bCs/>
                <w:sz w:val="24"/>
              </w:rPr>
              <w:t>管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理</w:t>
            </w:r>
            <w:r>
              <w:rPr>
                <w:rFonts w:hint="eastAsia" w:ascii="宋体" w:hAnsi="宋体" w:cs="宋体"/>
                <w:bCs/>
                <w:sz w:val="24"/>
              </w:rPr>
              <w:t>局标准化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行政主管</w:t>
            </w:r>
            <w:r>
              <w:rPr>
                <w:rFonts w:hint="eastAsia" w:ascii="宋体" w:hAnsi="宋体" w:cs="宋体"/>
                <w:bCs/>
                <w:sz w:val="24"/>
              </w:rPr>
              <w:t>部门备案。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2.认真落实项目实施方案，按时书面报告项目进展情况，及时反映问题和诉求，按规定时间和途径申请期中评估和期终目标考核。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3.根据工作需要，聘请标准化技术机构或专家进行技术咨询服务，指导项目标准体系建设与实施推广等。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4.应依法依规使用项目技术服务资助经费，不得挪作他用。保存好资金使用有效单据，建立项目资金使用明细表，自觉接受标准化管理部门的监督，积极配合标准化管理部门组织的项目资金使用绩效评估。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5.主动向地方政府报告试点（示范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点</w:t>
            </w:r>
            <w:r>
              <w:rPr>
                <w:rFonts w:hint="eastAsia" w:ascii="宋体" w:hAnsi="宋体" w:cs="宋体"/>
                <w:bCs/>
                <w:sz w:val="24"/>
              </w:rPr>
              <w:t>）建设进展情况，积极争取地方政府对试点（示范）的政策扶持和项目资助经费。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6.承担单位有以下情况之一，可申请项目延期：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（1）因客观原因不能顺利推进项目实施的，经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广东省市场监督管理局标准化处</w:t>
            </w:r>
            <w:r>
              <w:rPr>
                <w:rFonts w:hint="eastAsia" w:ascii="宋体" w:hAnsi="宋体" w:cs="宋体"/>
                <w:bCs/>
                <w:sz w:val="24"/>
              </w:rPr>
              <w:t>批准，最多可延期12个月。12个月后项目仍不能正常实施的，自动终止项目。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（2）终期目标考核不合格的，经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广东省市场监督管理局标准化处</w:t>
            </w:r>
            <w:r>
              <w:rPr>
                <w:rFonts w:hint="eastAsia" w:ascii="宋体" w:hAnsi="宋体" w:cs="宋体"/>
                <w:bCs/>
                <w:sz w:val="24"/>
              </w:rPr>
              <w:t>批准，最多可延期6个月后申请第二次目标考核。第二次目标考核仍然没有通过的，自动终止项目。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（3）项目被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终止</w:t>
            </w:r>
            <w:r>
              <w:rPr>
                <w:rFonts w:hint="eastAsia" w:ascii="宋体" w:hAnsi="宋体" w:cs="宋体"/>
                <w:bCs/>
                <w:sz w:val="24"/>
              </w:rPr>
              <w:t>后，承担单位应主动退回政府及相关部门拨付的资助经费和试点（示范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点</w:t>
            </w:r>
            <w:r>
              <w:rPr>
                <w:rFonts w:hint="eastAsia" w:ascii="宋体" w:hAnsi="宋体" w:cs="宋体"/>
                <w:bCs/>
                <w:sz w:val="24"/>
              </w:rPr>
              <w:t>）标识铭牌。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335" w:type="dxa"/>
            <w:noWrap w:val="0"/>
            <w:vAlign w:val="top"/>
          </w:tcPr>
          <w:p>
            <w:pPr>
              <w:ind w:firstLine="241" w:firstLineChars="100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项目承担单位意见：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080" w:firstLineChars="1700"/>
              <w:jc w:val="left"/>
              <w:rPr>
                <w:sz w:val="24"/>
              </w:rPr>
            </w:pPr>
          </w:p>
          <w:p>
            <w:pPr>
              <w:ind w:firstLine="6240" w:firstLineChars="26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签字：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（单位盖章）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9335" w:type="dxa"/>
            <w:noWrap w:val="0"/>
            <w:vAlign w:val="top"/>
          </w:tcPr>
          <w:p>
            <w:pPr>
              <w:ind w:firstLine="241" w:firstLineChars="100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项目保证单位意见：</w:t>
            </w:r>
          </w:p>
          <w:p>
            <w:pPr>
              <w:ind w:firstLine="4080" w:firstLineChars="1700"/>
              <w:jc w:val="left"/>
              <w:rPr>
                <w:sz w:val="24"/>
              </w:rPr>
            </w:pPr>
          </w:p>
          <w:p>
            <w:pPr>
              <w:ind w:firstLine="4080" w:firstLineChars="1700"/>
              <w:jc w:val="left"/>
              <w:rPr>
                <w:sz w:val="24"/>
              </w:rPr>
            </w:pPr>
          </w:p>
          <w:p>
            <w:pPr>
              <w:ind w:firstLine="4080" w:firstLineChars="1700"/>
              <w:jc w:val="left"/>
              <w:rPr>
                <w:sz w:val="24"/>
              </w:rPr>
            </w:pPr>
          </w:p>
          <w:p>
            <w:pPr>
              <w:ind w:firstLine="6240" w:firstLineChars="26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签字：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（单位盖章）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41" w:firstLineChars="100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项目管理单位意见：</w:t>
            </w:r>
          </w:p>
          <w:p>
            <w:pPr>
              <w:ind w:firstLine="4080" w:firstLineChars="1700"/>
              <w:jc w:val="left"/>
              <w:rPr>
                <w:sz w:val="24"/>
              </w:rPr>
            </w:pPr>
          </w:p>
          <w:p>
            <w:pPr>
              <w:ind w:firstLine="4080" w:firstLineChars="1700"/>
              <w:jc w:val="left"/>
              <w:rPr>
                <w:sz w:val="24"/>
              </w:rPr>
            </w:pPr>
          </w:p>
          <w:p>
            <w:pPr>
              <w:ind w:firstLine="4080" w:firstLineChars="1700"/>
              <w:jc w:val="left"/>
              <w:rPr>
                <w:sz w:val="24"/>
              </w:rPr>
            </w:pPr>
          </w:p>
          <w:p>
            <w:pPr>
              <w:ind w:firstLine="4080" w:firstLineChars="1700"/>
              <w:jc w:val="left"/>
              <w:rPr>
                <w:sz w:val="24"/>
              </w:rPr>
            </w:pPr>
          </w:p>
          <w:p>
            <w:pPr>
              <w:ind w:firstLine="6240" w:firstLineChars="26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签字：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（单位盖章）</w:t>
            </w:r>
          </w:p>
          <w:p>
            <w:pPr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年     月     日</w:t>
            </w:r>
          </w:p>
        </w:tc>
      </w:tr>
    </w:tbl>
    <w:p>
      <w:pPr>
        <w:rPr>
          <w:rFonts w:hint="eastAsia" w:ascii="仿宋_GB2312"/>
          <w:b/>
          <w:bCs/>
          <w:szCs w:val="30"/>
        </w:rPr>
      </w:pPr>
    </w:p>
    <w:p>
      <w:pPr>
        <w:rPr>
          <w:rFonts w:hint="eastAsia" w:ascii="仿宋_GB2312"/>
          <w:szCs w:val="30"/>
        </w:rPr>
      </w:pPr>
    </w:p>
    <w:p>
      <w:pPr>
        <w:rPr>
          <w:rFonts w:hint="eastAsia" w:ascii="仿宋_GB2312"/>
          <w:szCs w:val="30"/>
        </w:rPr>
      </w:pPr>
    </w:p>
    <w:p>
      <w:pPr>
        <w:rPr>
          <w:rFonts w:hint="eastAsia" w:ascii="仿宋_GB2312"/>
          <w:szCs w:val="30"/>
        </w:rPr>
      </w:pPr>
    </w:p>
    <w:p>
      <w:pPr>
        <w:rPr>
          <w:rFonts w:hint="eastAsia" w:ascii="仿宋_GB2312"/>
          <w:szCs w:val="30"/>
        </w:rPr>
      </w:pPr>
    </w:p>
    <w:p>
      <w:pPr>
        <w:rPr>
          <w:rFonts w:hint="eastAsia" w:ascii="仿宋_GB2312"/>
          <w:szCs w:val="30"/>
        </w:rPr>
      </w:pPr>
    </w:p>
    <w:p>
      <w:pPr>
        <w:rPr>
          <w:rFonts w:hint="eastAsia" w:ascii="仿宋_GB2312"/>
          <w:szCs w:val="30"/>
        </w:rPr>
      </w:pPr>
    </w:p>
    <w:p>
      <w:pPr>
        <w:rPr>
          <w:rFonts w:hint="eastAsia" w:ascii="仿宋_GB2312"/>
          <w:szCs w:val="30"/>
        </w:rPr>
      </w:pPr>
    </w:p>
    <w:p>
      <w:pPr>
        <w:rPr>
          <w:rFonts w:hint="eastAsia" w:ascii="仿宋_GB2312"/>
          <w:szCs w:val="30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2098" w:right="1418" w:bottom="1531" w:left="1588" w:header="851" w:footer="1372" w:gutter="0"/>
          <w:pgNumType w:fmt="decimal"/>
          <w:cols w:space="720" w:num="1"/>
          <w:docGrid w:type="lines" w:linePitch="435" w:charSpace="0"/>
        </w:sectPr>
      </w:pPr>
    </w:p>
    <w:p>
      <w:pPr>
        <w:rPr>
          <w:rFonts w:hint="eastAsia" w:ascii="仿宋_GB2312"/>
          <w:szCs w:val="30"/>
        </w:rPr>
      </w:pPr>
    </w:p>
    <w:p>
      <w:pPr>
        <w:rPr>
          <w:rFonts w:hint="eastAsia" w:ascii="仿宋_GB2312"/>
          <w:szCs w:val="30"/>
        </w:rPr>
      </w:pPr>
    </w:p>
    <w:p>
      <w:pPr>
        <w:rPr>
          <w:rFonts w:hint="eastAsia" w:ascii="仿宋_GB2312"/>
          <w:szCs w:val="30"/>
        </w:rPr>
      </w:pPr>
    </w:p>
    <w:p>
      <w:pPr>
        <w:rPr>
          <w:rFonts w:hint="eastAsia" w:ascii="仿宋_GB2312"/>
          <w:szCs w:val="30"/>
        </w:rPr>
      </w:pPr>
    </w:p>
    <w:p>
      <w:pPr>
        <w:rPr>
          <w:rFonts w:hint="eastAsia" w:ascii="仿宋_GB2312"/>
          <w:szCs w:val="30"/>
        </w:rPr>
      </w:pPr>
    </w:p>
    <w:p>
      <w:pPr>
        <w:rPr>
          <w:rFonts w:hint="eastAsia" w:ascii="仿宋_GB2312"/>
          <w:szCs w:val="30"/>
        </w:rPr>
      </w:pPr>
    </w:p>
    <w:p>
      <w:pPr>
        <w:rPr>
          <w:rFonts w:hint="eastAsia" w:ascii="黑体" w:hAnsi="黑体" w:eastAsia="黑体"/>
          <w:szCs w:val="30"/>
        </w:rPr>
      </w:pPr>
    </w:p>
    <w:p>
      <w:pPr>
        <w:rPr>
          <w:rFonts w:hint="eastAsia" w:ascii="黑体" w:hAnsi="黑体" w:eastAsia="黑体"/>
          <w:szCs w:val="30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4956175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0.25pt;margin-top:1.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n/CrXVAAAACgEAAA8AAAAAAAAAAQAgAAAAIgAAAGRycy9kb3du&#10;cmV2LnhtbFBLAQIUABQAAAAIAIdO4kAEb5CgyQEAAJkDAAAOAAAAAAAAAAEAIAAAAC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t>2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t>2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rPr>
                              <w:rStyle w:val="6"/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rPr>
                        <w:rStyle w:val="6"/>
                        <w:rFonts w:ascii="宋体" w:hAnsi="宋体"/>
                        <w:sz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rPr>
                              <w:rStyle w:val="6"/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rPr>
                        <w:rStyle w:val="6"/>
                        <w:rFonts w:ascii="宋体" w:hAnsi="宋体"/>
                        <w:sz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</w:rPr>
                      <w:t>2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7552D"/>
    <w:multiLevelType w:val="singleLevel"/>
    <w:tmpl w:val="5E67552D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5E6F29CE"/>
    <w:multiLevelType w:val="singleLevel"/>
    <w:tmpl w:val="5E6F29CE"/>
    <w:lvl w:ilvl="0" w:tentative="0">
      <w:start w:val="3"/>
      <w:numFmt w:val="decimal"/>
      <w:suff w:val="nothing"/>
      <w:lvlText w:val="（%1）"/>
      <w:lvlJc w:val="left"/>
    </w:lvl>
  </w:abstractNum>
  <w:abstractNum w:abstractNumId="2">
    <w:nsid w:val="5E71971E"/>
    <w:multiLevelType w:val="singleLevel"/>
    <w:tmpl w:val="5E71971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569A3"/>
    <w:rsid w:val="705569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2021-03-01T03:45:00Z</dcterms:created>
  <dc:creator>小莉</dc:creator>
  <cp:lastModifiedBy>小莉</cp:lastModifiedBy>
  <dcterms:modified xsi:type="dcterms:W3CDTF">2021-03-01T03:46:09Z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