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spacing w:line="320" w:lineRule="exact"/>
        <w:jc w:val="left"/>
        <w:rPr>
          <w:rFonts w:ascii="黑体" w:hAnsi="黑体" w:eastAsia="黑体" w:cs="黑体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9" w:beforeLines="20" w:after="89" w:afterLines="20" w:line="600" w:lineRule="exact"/>
        <w:ind w:left="2200" w:leftChars="0" w:right="0" w:rightChars="0" w:hanging="2200" w:hangingChars="50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2022年度广东省标准化试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点名单</w:t>
      </w:r>
    </w:p>
    <w:p>
      <w:pPr>
        <w:spacing w:line="600" w:lineRule="exact"/>
        <w:ind w:left="640" w:leftChars="20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一、农业标准化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试点（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）</w:t>
      </w:r>
    </w:p>
    <w:tbl>
      <w:tblPr>
        <w:tblStyle w:val="4"/>
        <w:tblW w:w="134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784"/>
        <w:gridCol w:w="831"/>
        <w:gridCol w:w="6193"/>
        <w:gridCol w:w="4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地市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数量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省直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广东省土壤重金属污染生态控制与环境管理标准化试点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生态环境部华南环境科学研究所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广东省丝苗米全产业链标准化试点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广东省农业科学院水稻研究所、广东海纳农业有限公司、广东丝苗米业发展有限公司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广东省智慧农业（岭南水果）标准化试点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广州市成丰生态农场有限公司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广东省都市型智慧渔业与渔联网标准化试点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广州番禺华南师大水产生物科技有限公司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广东省生态蛙类栖息地建设与修复标准化试点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</w:rPr>
              <w:t>深圳园林股份有限公司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广东省金湾黄立鱼健康养殖标准化试点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珠海市龙胜良种鱼苗培育有限公司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韶关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广东省有机稻虾综合种养标准化试点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南雄市富农源生态农业开发有限公司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广东省林下南药（草珊瑚）种植标准化试点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仁化县丹仁南药种植农民专业合作社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河源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广东省水稻种植标准化试点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广东乐源生态农业有限公司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广东省水晶梨种植标准化试点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河源市绿兴农业科技有限公司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梅州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广东省梅州柚服务平台标准化试点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梅州市农林科学院果树研究所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广东省南药（广金钱草）种植标准化试点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五华县绿源生物科技有限公司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广东省园山湖茶叶种植标准化试点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平远园山湖农业开发有限公司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广东省高山红薯种植标准化试点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梅州生长地农业开发有限公司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广东省铁皮石斛种植标准化试点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梅州绿盛林业科技有限公司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惠州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广东省草-鳙-鲫-鲮多层混养标准化试点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惠州市正道实业有限公司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汕尾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广东省农村厕所建设标准化试点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汕尾陆丰市桥冲镇东竹村委会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江门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广东省麻黄鸡产业化养殖标准化试点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江门科朗农业科技有限公司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阳江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广东省对虾工厂化养殖标准化试点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广东南湾水产有限公司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广东省南药（三叉苦）种植标准化试点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阳西县新农庄种养专业合作社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茂名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广东省优势农产品（鸡蛋）内部融合标准化试点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广东绿杨农业股份有限公司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广东省荔枝果园体验农业标准化试点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茂名市佳益农业科技有限公司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广东省奇楠沉香区域品牌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培育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茂名市电白区春龙奇楠沉香种植专业合作社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广东省肉鸽养殖一体化标准化试点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广东新领航生态农业发展有限公司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清远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广东省特色水产品（牛蛙）全产业链标准化试点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中洋渔业（清远）有限公司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广东省牧草种植标准化试点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连州市东篱种养实业有限公司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广东省黑山羊养殖标准化试点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广州趣乡村文化传播有限公司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广东省魔芋高效种植标准化试点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清远振为生物科技有限公司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潮州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广东省单丛茶生态栽培标准化试点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潮州市红腾茶业有限公司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云浮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南药（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牛大力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）种植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标准化试点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广东小阳生态农业有限公司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40" w:leftChars="200"/>
        <w:jc w:val="left"/>
        <w:textAlignment w:val="auto"/>
        <w:rPr>
          <w:rFonts w:hint="eastAsia" w:eastAsia="黑体"/>
          <w:bCs/>
          <w:sz w:val="32"/>
          <w:szCs w:val="32"/>
        </w:rPr>
      </w:pPr>
    </w:p>
    <w:p>
      <w:pPr>
        <w:spacing w:line="600" w:lineRule="exact"/>
        <w:ind w:left="640" w:left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二、服务业标准化试点（1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）</w:t>
      </w:r>
    </w:p>
    <w:tbl>
      <w:tblPr>
        <w:tblStyle w:val="4"/>
        <w:tblW w:w="13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25"/>
        <w:gridCol w:w="863"/>
        <w:gridCol w:w="6438"/>
        <w:gridCol w:w="4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数量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项目名称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广东省会展服务标准化试点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广州市保利国贸投资有限公司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广东省茶叶贸易流通服务标准化试点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广东栩圣茶叶有限公司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</w:t>
            </w:r>
            <w:r>
              <w:rPr>
                <w:rStyle w:val="5"/>
                <w:rFonts w:hint="default" w:ascii="Times New Roman" w:hAnsi="Times New Roman" w:eastAsia="仿宋_GB2312" w:cs="Times New Roman"/>
              </w:rPr>
              <w:t>“互联网</w:t>
            </w:r>
            <w:r>
              <w:rPr>
                <w:rStyle w:val="7"/>
                <w:rFonts w:hint="default" w:ascii="Times New Roman" w:hAnsi="Times New Roman" w:eastAsia="仿宋_GB2312" w:cs="Times New Roma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人力资源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珠海市南方人力资源服务有限公司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汕头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广东省电梯维保服务标准化试点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广东菱越电梯有限公司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广东省家政职业技能培训标准化试点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汕头市潮阳区旭阳职业技术学校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广东省跨境电商玩具选品服务标准化试点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优选电子商务（汕头）有限公司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广东省综合保税区物业服务标准化试点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广东东联物业管理有限公司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广东省家具定制服务标准化试点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佛山维尚家具制造有限公司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广东省纺织工业互联网物联网编码服务标准化试点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佛山市质量技术监督标准与编码所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广东省科技治理货车限载服务标准化试点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佛山市交通运输局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韶关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广东省菌类科普研学服务标准化试点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韶关市五马寨菌业有限公司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</w:rPr>
              <w:t>广东省“互联网</w:t>
            </w:r>
            <w:r>
              <w:rPr>
                <w:rStyle w:val="7"/>
                <w:rFonts w:hint="default" w:ascii="Times New Roman" w:hAnsi="Times New Roman" w:eastAsia="仿宋_GB2312" w:cs="Times New Roman"/>
              </w:rPr>
              <w:t>+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家政”服务标准化试点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惠州拓普家政服务有限公司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广东省客家菜职业技能培训标准化试点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惠州城市职业学院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广东省知识产权服务标准化试点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广东省华中粤创知识产权运营管理有限公司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广东省电梯维保全流程服务标准化试点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东莞市上菱电梯有限公司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中山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广东省人力资源（司法辅助事务）外包服务标准化试点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广东汉普人力资源有限公司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广东省家政服务人员培训与评价标准化试点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肇庆市人力资源和社会保障局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广东省人力资源服务标准化试点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广东鹏程万里人力资源有限公司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云浮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广东省内河港口物流服务标准化试点</w:t>
            </w:r>
          </w:p>
        </w:tc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云浮新港港务有限公司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eastAsia="黑体"/>
          <w:bCs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公共服务标准化试点（8）</w:t>
      </w:r>
    </w:p>
    <w:tbl>
      <w:tblPr>
        <w:tblStyle w:val="4"/>
        <w:tblW w:w="13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34"/>
        <w:gridCol w:w="920"/>
        <w:gridCol w:w="6937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数量</w:t>
            </w: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项目名称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省直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广东省公共信用服务标准化试点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广东省投资和信用中心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广东省公共文化机构绿色低碳管理标准化试点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广东省“膝痹（膝骨关节炎）”中西医结合诊疗康复服务标准化试点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广东省第二中医院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广东省住院手术患者围手术期快速康复服务标准化试点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广东省0-3岁婴幼儿照护服务标准化试点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广州中医药大学深圳医院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广东省粤港医疗机构中药院内制剂调配使用标准化试点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深圳市光明区卫生健康局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广东省青少年脊柱侧弯防治标准化试点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深圳市第二人民医院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广东省知识产权服务标准化试点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深圳市宝安区人民政府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eastAsia="黑体"/>
          <w:bCs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制造业标准化试点（2）</w:t>
      </w:r>
    </w:p>
    <w:tbl>
      <w:tblPr>
        <w:tblStyle w:val="4"/>
        <w:tblW w:w="134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784"/>
        <w:gridCol w:w="951"/>
        <w:gridCol w:w="5969"/>
        <w:gridCol w:w="4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数量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项目名称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广东省建筑机器人制造及应用标准化试点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广东博智林机器人有限公司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潮州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广东省牛肉丸生产标准化试点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广东真美食品股份有限公司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宋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27275"/>
    <w:rsid w:val="41927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3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ascii="CESI宋体-GB2312" w:hAnsi="CESI宋体-GB2312" w:eastAsia="CESI宋体-GB2312" w:cs="CESI宋体-GB2312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ascii="Calibri" w:hAnsi="Calibri" w:eastAsia="宋体" w:cs="Calibri"/>
      <w:color w:val="000000"/>
      <w:sz w:val="28"/>
      <w:szCs w:val="28"/>
      <w:u w:val="none"/>
    </w:rPr>
  </w:style>
  <w:style w:type="character" w:customStyle="1" w:styleId="8">
    <w:name w:val="font11"/>
    <w:basedOn w:val="3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2022-04-11T07:10:00Z</dcterms:created>
  <dc:creator>刘晓丽</dc:creator>
  <cp:lastModifiedBy>刘晓丽</cp:lastModifiedBy>
  <dcterms:modified xsi:type="dcterms:W3CDTF">2022-04-11T07:12:05Z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