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highlight w:val="none"/>
          <w:lang w:eastAsia="zh-CN"/>
        </w:rPr>
      </w:pPr>
      <w:r>
        <w:rPr>
          <w:rFonts w:hint="eastAsia" w:ascii="方正小标宋简体" w:hAnsi="方正小标宋简体" w:eastAsia="方正小标宋简体" w:cs="方正小标宋简体"/>
          <w:color w:val="auto"/>
          <w:sz w:val="44"/>
          <w:szCs w:val="44"/>
          <w:highlight w:val="none"/>
        </w:rPr>
        <w:t>福田英才荟博士后科研机构</w:t>
      </w:r>
      <w:r>
        <w:rPr>
          <w:rFonts w:hint="eastAsia" w:ascii="方正小标宋简体" w:hAnsi="方正小标宋简体" w:eastAsia="方正小标宋简体" w:cs="方正小标宋简体"/>
          <w:color w:val="auto"/>
          <w:sz w:val="44"/>
          <w:szCs w:val="44"/>
          <w:highlight w:val="none"/>
          <w:lang w:eastAsia="zh-CN"/>
        </w:rPr>
        <w:t>补贴</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lang w:eastAsia="zh-CN"/>
        </w:rPr>
        <w:t>申请</w:t>
      </w:r>
      <w:r>
        <w:rPr>
          <w:rFonts w:hint="eastAsia" w:ascii="方正小标宋简体" w:hAnsi="方正小标宋简体" w:eastAsia="方正小标宋简体" w:cs="方正小标宋简体"/>
          <w:color w:val="auto"/>
          <w:sz w:val="44"/>
          <w:szCs w:val="44"/>
          <w:highlight w:val="none"/>
        </w:rPr>
        <w:t>指南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val="en-US" w:eastAsia="zh-CN"/>
        </w:rPr>
        <w:t>1.</w:t>
      </w:r>
      <w:r>
        <w:rPr>
          <w:rFonts w:hint="eastAsia" w:ascii="黑体" w:hAnsi="黑体" w:eastAsia="黑体" w:cs="黑体"/>
          <w:color w:val="auto"/>
          <w:sz w:val="32"/>
          <w:szCs w:val="32"/>
          <w:highlight w:val="none"/>
        </w:rPr>
        <w:t>政策依据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根据《中共深圳市福田区委 深圳市福田区人民政府关于进一步实施福田英才荟若干措施</w:t>
      </w:r>
      <w:r>
        <w:rPr>
          <w:rFonts w:hint="eastAsia" w:ascii="仿宋_GB2312" w:hAnsi="仿宋_GB2312" w:eastAsia="仿宋_GB2312" w:cs="仿宋_GB2312"/>
          <w:color w:val="auto"/>
          <w:w w:val="100"/>
          <w:sz w:val="32"/>
          <w:szCs w:val="32"/>
          <w:highlight w:val="none"/>
          <w:u w:val="none"/>
          <w:lang w:val="en-US" w:eastAsia="zh-CN"/>
        </w:rPr>
        <w:t>（2021）</w:t>
      </w:r>
      <w:r>
        <w:rPr>
          <w:rFonts w:hint="eastAsia" w:ascii="仿宋_GB2312" w:hAnsi="仿宋_GB2312" w:eastAsia="仿宋_GB2312" w:cs="仿宋_GB2312"/>
          <w:color w:val="auto"/>
          <w:sz w:val="32"/>
          <w:szCs w:val="32"/>
          <w:highlight w:val="none"/>
        </w:rPr>
        <w:t>的通知》（福发</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21〕10</w:t>
      </w:r>
      <w:r>
        <w:rPr>
          <w:rFonts w:hint="eastAsia" w:ascii="仿宋_GB2312" w:hAnsi="仿宋_GB2312" w:eastAsia="仿宋_GB2312" w:cs="仿宋_GB2312"/>
          <w:color w:val="auto"/>
          <w:sz w:val="32"/>
          <w:szCs w:val="32"/>
          <w:highlight w:val="none"/>
        </w:rPr>
        <w:t>号）及《关于进一步实施福田英才荟计划的若干措施</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2021</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》第</w:t>
      </w:r>
      <w:r>
        <w:rPr>
          <w:rFonts w:hint="eastAsia" w:ascii="仿宋_GB2312" w:hAnsi="仿宋_GB2312" w:eastAsia="仿宋_GB2312" w:cs="仿宋_GB2312"/>
          <w:color w:val="auto"/>
          <w:sz w:val="32"/>
          <w:szCs w:val="32"/>
          <w:highlight w:val="none"/>
          <w:lang w:val="en-US" w:eastAsia="zh-CN"/>
        </w:rPr>
        <w:t>2.4.2</w:t>
      </w:r>
      <w:r>
        <w:rPr>
          <w:rFonts w:hint="eastAsia" w:ascii="仿宋_GB2312" w:hAnsi="仿宋_GB2312" w:eastAsia="仿宋_GB2312" w:cs="仿宋_GB2312"/>
          <w:color w:val="auto"/>
          <w:sz w:val="32"/>
          <w:szCs w:val="32"/>
          <w:highlight w:val="none"/>
        </w:rPr>
        <w:t>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val="en-US" w:eastAsia="zh-CN"/>
        </w:rPr>
        <w:t>2.</w:t>
      </w:r>
      <w:r>
        <w:rPr>
          <w:rFonts w:hint="eastAsia" w:ascii="黑体" w:hAnsi="黑体" w:eastAsia="黑体" w:cs="黑体"/>
          <w:color w:val="auto"/>
          <w:sz w:val="32"/>
          <w:szCs w:val="32"/>
          <w:highlight w:val="none"/>
        </w:rPr>
        <w:t>政策内容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对辖区新设立的博士后工作站、博士后流动站、创新实践基地，在市级资助基础上，给予50%</w:t>
      </w:r>
      <w:r>
        <w:rPr>
          <w:rFonts w:hint="eastAsia" w:ascii="仿宋_GB2312" w:hAnsi="仿宋_GB2312" w:eastAsia="仿宋_GB2312" w:cs="仿宋_GB2312"/>
          <w:color w:val="auto"/>
          <w:sz w:val="32"/>
          <w:szCs w:val="32"/>
          <w:highlight w:val="none"/>
          <w:lang w:eastAsia="zh-CN"/>
        </w:rPr>
        <w:t>的</w:t>
      </w:r>
      <w:r>
        <w:rPr>
          <w:rFonts w:hint="eastAsia" w:ascii="仿宋_GB2312" w:hAnsi="仿宋_GB2312" w:eastAsia="仿宋_GB2312" w:cs="仿宋_GB2312"/>
          <w:color w:val="auto"/>
          <w:sz w:val="32"/>
          <w:szCs w:val="32"/>
          <w:highlight w:val="none"/>
        </w:rPr>
        <w:t>配套</w:t>
      </w:r>
      <w:r>
        <w:rPr>
          <w:rFonts w:hint="eastAsia" w:ascii="仿宋_GB2312" w:hAnsi="仿宋_GB2312" w:eastAsia="仿宋_GB2312" w:cs="仿宋_GB2312"/>
          <w:color w:val="auto"/>
          <w:sz w:val="32"/>
          <w:szCs w:val="32"/>
          <w:highlight w:val="none"/>
          <w:lang w:eastAsia="zh-CN"/>
        </w:rPr>
        <w:t>补贴</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val="en-US" w:eastAsia="zh-CN"/>
        </w:rPr>
        <w:t>3.</w:t>
      </w:r>
      <w:r>
        <w:rPr>
          <w:rFonts w:hint="eastAsia" w:ascii="黑体" w:hAnsi="黑体" w:eastAsia="黑体" w:cs="黑体"/>
          <w:color w:val="auto"/>
          <w:sz w:val="32"/>
          <w:szCs w:val="32"/>
          <w:highlight w:val="none"/>
        </w:rPr>
        <w:t>申</w:t>
      </w:r>
      <w:r>
        <w:rPr>
          <w:rFonts w:hint="eastAsia" w:ascii="黑体" w:hAnsi="黑体" w:eastAsia="黑体" w:cs="黑体"/>
          <w:color w:val="auto"/>
          <w:sz w:val="32"/>
          <w:szCs w:val="32"/>
          <w:highlight w:val="none"/>
          <w:lang w:eastAsia="zh-CN"/>
        </w:rPr>
        <w:t>请</w:t>
      </w:r>
      <w:r>
        <w:rPr>
          <w:rFonts w:hint="eastAsia" w:ascii="黑体" w:hAnsi="黑体" w:eastAsia="黑体" w:cs="黑体"/>
          <w:color w:val="auto"/>
          <w:sz w:val="32"/>
          <w:szCs w:val="32"/>
          <w:highlight w:val="none"/>
        </w:rPr>
        <w:t>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3.1  申请支持的博士后流动站、博士后工作站、创新实践基地应于2016年4月1日（含）以后设立。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3.2  博士后流动站、博士后工作站、创新实践基地获得深圳市资助。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val="en-US" w:eastAsia="zh-CN"/>
        </w:rPr>
        <w:t>4.</w:t>
      </w:r>
      <w:r>
        <w:rPr>
          <w:rFonts w:hint="eastAsia" w:ascii="黑体" w:hAnsi="黑体" w:eastAsia="黑体" w:cs="黑体"/>
          <w:color w:val="auto"/>
          <w:sz w:val="32"/>
          <w:szCs w:val="32"/>
          <w:highlight w:val="none"/>
        </w:rPr>
        <w:t>支持事项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符合条件的博士后流动站、博士后工作站（分站）、创新实践基地，给予一次性50%的配套补贴。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val="en-US" w:eastAsia="zh-CN"/>
        </w:rPr>
        <w:t>5.</w:t>
      </w:r>
      <w:r>
        <w:rPr>
          <w:rFonts w:hint="eastAsia" w:ascii="黑体" w:hAnsi="黑体" w:eastAsia="黑体" w:cs="黑体"/>
          <w:color w:val="auto"/>
          <w:sz w:val="32"/>
          <w:szCs w:val="32"/>
          <w:highlight w:val="none"/>
        </w:rPr>
        <w:t>申</w:t>
      </w:r>
      <w:r>
        <w:rPr>
          <w:rFonts w:hint="eastAsia" w:ascii="黑体" w:hAnsi="黑体" w:eastAsia="黑体" w:cs="黑体"/>
          <w:color w:val="auto"/>
          <w:sz w:val="32"/>
          <w:szCs w:val="32"/>
          <w:highlight w:val="none"/>
          <w:lang w:eastAsia="zh-CN"/>
        </w:rPr>
        <w:t>请</w:t>
      </w:r>
      <w:r>
        <w:rPr>
          <w:rFonts w:hint="eastAsia" w:ascii="黑体" w:hAnsi="黑体" w:eastAsia="黑体" w:cs="黑体"/>
          <w:color w:val="auto"/>
          <w:sz w:val="32"/>
          <w:szCs w:val="32"/>
          <w:highlight w:val="none"/>
        </w:rPr>
        <w:t>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 xml:space="preserve">5.1  </w:t>
      </w:r>
      <w:r>
        <w:rPr>
          <w:rFonts w:hint="eastAsia" w:ascii="仿宋_GB2312" w:hAnsi="仿宋_GB2312" w:eastAsia="仿宋_GB2312" w:cs="仿宋_GB2312"/>
          <w:color w:val="auto"/>
          <w:sz w:val="32"/>
          <w:szCs w:val="32"/>
          <w:highlight w:val="none"/>
        </w:rPr>
        <w:t>《福田英才荟博士后科研机构</w:t>
      </w:r>
      <w:r>
        <w:rPr>
          <w:rFonts w:hint="eastAsia" w:ascii="仿宋_GB2312" w:hAnsi="仿宋_GB2312" w:eastAsia="仿宋_GB2312" w:cs="仿宋_GB2312"/>
          <w:color w:val="auto"/>
          <w:sz w:val="32"/>
          <w:szCs w:val="32"/>
          <w:highlight w:val="none"/>
          <w:lang w:eastAsia="zh-CN"/>
        </w:rPr>
        <w:t>补贴</w:t>
      </w:r>
      <w:r>
        <w:rPr>
          <w:rFonts w:hint="eastAsia" w:ascii="仿宋_GB2312" w:hAnsi="仿宋_GB2312" w:eastAsia="仿宋_GB2312" w:cs="仿宋_GB2312"/>
          <w:color w:val="auto"/>
          <w:sz w:val="32"/>
          <w:szCs w:val="32"/>
          <w:highlight w:val="none"/>
        </w:rPr>
        <w:t>申</w:t>
      </w:r>
      <w:r>
        <w:rPr>
          <w:rFonts w:hint="eastAsia" w:ascii="仿宋_GB2312" w:hAnsi="仿宋_GB2312" w:eastAsia="仿宋_GB2312" w:cs="仿宋_GB2312"/>
          <w:color w:val="auto"/>
          <w:sz w:val="32"/>
          <w:szCs w:val="32"/>
          <w:highlight w:val="none"/>
          <w:lang w:eastAsia="zh-CN"/>
        </w:rPr>
        <w:t>请</w:t>
      </w:r>
      <w:r>
        <w:rPr>
          <w:rFonts w:hint="eastAsia" w:ascii="仿宋_GB2312" w:hAnsi="仿宋_GB2312" w:eastAsia="仿宋_GB2312" w:cs="仿宋_GB2312"/>
          <w:color w:val="auto"/>
          <w:sz w:val="32"/>
          <w:szCs w:val="32"/>
          <w:highlight w:val="none"/>
        </w:rPr>
        <w:t>表》（见附件，一式一份、收原件）；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 xml:space="preserve">5.2  </w:t>
      </w:r>
      <w:r>
        <w:rPr>
          <w:rFonts w:hint="eastAsia" w:ascii="仿宋_GB2312" w:hAnsi="仿宋_GB2312" w:eastAsia="仿宋_GB2312" w:cs="仿宋_GB2312"/>
          <w:color w:val="auto"/>
          <w:sz w:val="32"/>
          <w:szCs w:val="32"/>
          <w:highlight w:val="none"/>
        </w:rPr>
        <w:t>设立博士后流动站、博士后工作站</w:t>
      </w:r>
      <w:r>
        <w:rPr>
          <w:rFonts w:hint="eastAsia" w:ascii="仿宋_GB2312" w:hAnsi="仿宋_GB2312" w:eastAsia="仿宋_GB2312" w:cs="仿宋_GB2312"/>
          <w:color w:val="auto"/>
          <w:sz w:val="32"/>
          <w:szCs w:val="32"/>
          <w:highlight w:val="none"/>
          <w:lang w:eastAsia="zh-CN"/>
        </w:rPr>
        <w:t>（分站）</w:t>
      </w:r>
      <w:r>
        <w:rPr>
          <w:rFonts w:hint="eastAsia" w:ascii="仿宋_GB2312" w:hAnsi="仿宋_GB2312" w:eastAsia="仿宋_GB2312" w:cs="仿宋_GB2312"/>
          <w:color w:val="auto"/>
          <w:sz w:val="32"/>
          <w:szCs w:val="32"/>
          <w:highlight w:val="none"/>
        </w:rPr>
        <w:t>、创新实践基地的批复文件（验原件、收复印件）；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 xml:space="preserve">5.3  </w:t>
      </w:r>
      <w:r>
        <w:rPr>
          <w:rFonts w:hint="eastAsia" w:ascii="仿宋_GB2312" w:hAnsi="仿宋_GB2312" w:eastAsia="仿宋_GB2312" w:cs="仿宋_GB2312"/>
          <w:color w:val="auto"/>
          <w:sz w:val="32"/>
          <w:szCs w:val="32"/>
          <w:highlight w:val="none"/>
        </w:rPr>
        <w:t>市财政部门的拨款凭证（验原件、收复印件）；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 xml:space="preserve">5.4  </w:t>
      </w:r>
      <w:r>
        <w:rPr>
          <w:rFonts w:hint="eastAsia" w:ascii="仿宋_GB2312" w:hAnsi="仿宋_GB2312" w:eastAsia="仿宋_GB2312" w:cs="仿宋_GB2312"/>
          <w:color w:val="auto"/>
          <w:sz w:val="32"/>
          <w:szCs w:val="32"/>
          <w:highlight w:val="none"/>
        </w:rPr>
        <w:t>企业营业执照或事业单位法人证书或统一社会信用代码证等相关有效证件（收复印件，复印件须盖单位公章）；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 xml:space="preserve">5.5  </w:t>
      </w:r>
      <w:r>
        <w:rPr>
          <w:rFonts w:hint="eastAsia" w:ascii="仿宋_GB2312" w:hAnsi="仿宋_GB2312" w:eastAsia="仿宋_GB2312" w:cs="仿宋_GB2312"/>
          <w:color w:val="auto"/>
          <w:sz w:val="32"/>
          <w:szCs w:val="32"/>
          <w:highlight w:val="none"/>
        </w:rPr>
        <w:t>单位的开户银行账户（收复印件，注明开户支行，手动抄写银行账号，单位盖章）。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val="en-US" w:eastAsia="zh-CN"/>
        </w:rPr>
        <w:t>6.</w:t>
      </w:r>
      <w:r>
        <w:rPr>
          <w:rFonts w:hint="eastAsia" w:ascii="黑体" w:hAnsi="黑体" w:eastAsia="黑体" w:cs="黑体"/>
          <w:color w:val="auto"/>
          <w:sz w:val="32"/>
          <w:szCs w:val="32"/>
          <w:highlight w:val="none"/>
        </w:rPr>
        <w:t>申</w:t>
      </w:r>
      <w:r>
        <w:rPr>
          <w:rFonts w:hint="eastAsia" w:ascii="黑体" w:hAnsi="黑体" w:eastAsia="黑体" w:cs="黑体"/>
          <w:color w:val="auto"/>
          <w:sz w:val="32"/>
          <w:szCs w:val="32"/>
          <w:highlight w:val="none"/>
          <w:lang w:eastAsia="zh-CN"/>
        </w:rPr>
        <w:t>请</w:t>
      </w:r>
      <w:r>
        <w:rPr>
          <w:rFonts w:hint="eastAsia" w:ascii="黑体" w:hAnsi="黑体" w:eastAsia="黑体" w:cs="黑体"/>
          <w:color w:val="auto"/>
          <w:sz w:val="32"/>
          <w:szCs w:val="32"/>
          <w:highlight w:val="none"/>
        </w:rPr>
        <w:t>程序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 xml:space="preserve">6.1  </w:t>
      </w:r>
      <w:r>
        <w:rPr>
          <w:rFonts w:hint="eastAsia" w:ascii="仿宋_GB2312" w:hAnsi="仿宋_GB2312" w:eastAsia="仿宋_GB2312" w:cs="仿宋_GB2312"/>
          <w:color w:val="auto"/>
          <w:sz w:val="32"/>
          <w:szCs w:val="32"/>
          <w:highlight w:val="none"/>
        </w:rPr>
        <w:t>网上注册。申</w:t>
      </w:r>
      <w:r>
        <w:rPr>
          <w:rFonts w:hint="eastAsia" w:ascii="仿宋_GB2312" w:hAnsi="仿宋_GB2312" w:eastAsia="仿宋_GB2312" w:cs="仿宋_GB2312"/>
          <w:color w:val="auto"/>
          <w:sz w:val="32"/>
          <w:szCs w:val="32"/>
          <w:highlight w:val="none"/>
          <w:lang w:eastAsia="zh-CN"/>
        </w:rPr>
        <w:t>请</w:t>
      </w:r>
      <w:r>
        <w:rPr>
          <w:rFonts w:hint="eastAsia" w:ascii="仿宋_GB2312" w:hAnsi="仿宋_GB2312" w:eastAsia="仿宋_GB2312" w:cs="仿宋_GB2312"/>
          <w:color w:val="auto"/>
          <w:sz w:val="32"/>
          <w:szCs w:val="32"/>
          <w:highlight w:val="none"/>
        </w:rPr>
        <w:t>人登录广东政务服务网站深圳市福田区人力资源局网站注册并提出申</w:t>
      </w:r>
      <w:r>
        <w:rPr>
          <w:rFonts w:hint="eastAsia" w:ascii="仿宋_GB2312" w:hAnsi="仿宋_GB2312" w:eastAsia="仿宋_GB2312" w:cs="仿宋_GB2312"/>
          <w:color w:val="auto"/>
          <w:sz w:val="32"/>
          <w:szCs w:val="32"/>
          <w:highlight w:val="none"/>
          <w:lang w:eastAsia="zh-CN"/>
        </w:rPr>
        <w:t>请</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 xml:space="preserve">6.2  </w:t>
      </w:r>
      <w:r>
        <w:rPr>
          <w:rFonts w:hint="eastAsia" w:ascii="仿宋_GB2312" w:hAnsi="仿宋_GB2312" w:eastAsia="仿宋_GB2312" w:cs="仿宋_GB2312"/>
          <w:color w:val="auto"/>
          <w:sz w:val="32"/>
          <w:szCs w:val="32"/>
          <w:highlight w:val="none"/>
        </w:rPr>
        <w:t>预审及受理。预审通过的，通知申</w:t>
      </w:r>
      <w:r>
        <w:rPr>
          <w:rFonts w:hint="eastAsia" w:ascii="仿宋_GB2312" w:hAnsi="仿宋_GB2312" w:eastAsia="仿宋_GB2312" w:cs="仿宋_GB2312"/>
          <w:color w:val="auto"/>
          <w:sz w:val="32"/>
          <w:szCs w:val="32"/>
          <w:highlight w:val="none"/>
          <w:lang w:eastAsia="zh-CN"/>
        </w:rPr>
        <w:t>请</w:t>
      </w:r>
      <w:r>
        <w:rPr>
          <w:rFonts w:hint="eastAsia" w:ascii="仿宋_GB2312" w:hAnsi="仿宋_GB2312" w:eastAsia="仿宋_GB2312" w:cs="仿宋_GB2312"/>
          <w:color w:val="auto"/>
          <w:sz w:val="32"/>
          <w:szCs w:val="32"/>
          <w:highlight w:val="none"/>
        </w:rPr>
        <w:t>人前往福田区行政服务中心提交(或邮寄）材料，受理人员核验，符合条件的予以受理；预审不通过的、不符合条件的，</w:t>
      </w:r>
      <w:r>
        <w:rPr>
          <w:rFonts w:hint="eastAsia" w:ascii="仿宋_GB2312" w:hAnsi="仿宋_GB2312" w:eastAsia="仿宋_GB2312" w:cs="仿宋_GB2312"/>
          <w:color w:val="auto"/>
          <w:sz w:val="32"/>
          <w:szCs w:val="32"/>
          <w:highlight w:val="none"/>
          <w:lang w:eastAsia="zh-CN"/>
        </w:rPr>
        <w:t>作</w:t>
      </w:r>
      <w:r>
        <w:rPr>
          <w:rFonts w:hint="eastAsia" w:ascii="仿宋_GB2312" w:hAnsi="仿宋_GB2312" w:eastAsia="仿宋_GB2312" w:cs="仿宋_GB2312"/>
          <w:color w:val="auto"/>
          <w:sz w:val="32"/>
          <w:szCs w:val="32"/>
          <w:highlight w:val="none"/>
        </w:rPr>
        <w:t>出更改说明，待完善更正后予以受理。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 xml:space="preserve">6.3  </w:t>
      </w:r>
      <w:r>
        <w:rPr>
          <w:rFonts w:hint="eastAsia" w:ascii="仿宋_GB2312" w:hAnsi="仿宋_GB2312" w:eastAsia="仿宋_GB2312" w:cs="仿宋_GB2312"/>
          <w:color w:val="auto"/>
          <w:sz w:val="32"/>
          <w:szCs w:val="32"/>
          <w:highlight w:val="none"/>
        </w:rPr>
        <w:t>审核。</w:t>
      </w:r>
      <w:r>
        <w:rPr>
          <w:rFonts w:hint="eastAsia" w:ascii="仿宋_GB2312" w:hAnsi="仿宋_GB2312" w:eastAsia="仿宋_GB2312" w:cs="仿宋_GB2312"/>
          <w:color w:val="auto"/>
          <w:sz w:val="32"/>
          <w:szCs w:val="32"/>
          <w:highlight w:val="none"/>
          <w:lang w:eastAsia="zh-CN"/>
        </w:rPr>
        <w:t>福田</w:t>
      </w:r>
      <w:r>
        <w:rPr>
          <w:rFonts w:hint="eastAsia" w:ascii="仿宋_GB2312" w:hAnsi="仿宋_GB2312" w:eastAsia="仿宋_GB2312" w:cs="仿宋_GB2312"/>
          <w:color w:val="auto"/>
          <w:sz w:val="32"/>
          <w:szCs w:val="32"/>
          <w:highlight w:val="none"/>
        </w:rPr>
        <w:t>区人力资源局按照工作分工及程序审核。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 xml:space="preserve">6.4  </w:t>
      </w:r>
      <w:r>
        <w:rPr>
          <w:rFonts w:hint="eastAsia" w:ascii="仿宋_GB2312" w:hAnsi="仿宋_GB2312" w:eastAsia="仿宋_GB2312" w:cs="仿宋_GB2312"/>
          <w:color w:val="auto"/>
          <w:sz w:val="32"/>
          <w:szCs w:val="32"/>
          <w:highlight w:val="none"/>
        </w:rPr>
        <w:t>公示。审核通过的，在福田政府在线网站公示5个工作日（不计入承诺时限）；审核不通过的，退回材料并说明理由。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 xml:space="preserve">6.5  </w:t>
      </w:r>
      <w:r>
        <w:rPr>
          <w:rFonts w:hint="eastAsia" w:ascii="仿宋_GB2312" w:hAnsi="仿宋_GB2312" w:eastAsia="仿宋_GB2312" w:cs="仿宋_GB2312"/>
          <w:color w:val="auto"/>
          <w:sz w:val="32"/>
          <w:szCs w:val="32"/>
          <w:highlight w:val="none"/>
        </w:rPr>
        <w:t>审批办结。公示无异议的，</w:t>
      </w:r>
      <w:r>
        <w:rPr>
          <w:rFonts w:hint="eastAsia" w:ascii="仿宋_GB2312" w:hAnsi="仿宋_GB2312" w:eastAsia="仿宋_GB2312" w:cs="仿宋_GB2312"/>
          <w:color w:val="auto"/>
          <w:sz w:val="32"/>
          <w:szCs w:val="32"/>
          <w:highlight w:val="none"/>
          <w:lang w:eastAsia="zh-CN"/>
        </w:rPr>
        <w:t>福田</w:t>
      </w:r>
      <w:r>
        <w:rPr>
          <w:rFonts w:hint="eastAsia" w:ascii="仿宋_GB2312" w:hAnsi="仿宋_GB2312" w:eastAsia="仿宋_GB2312" w:cs="仿宋_GB2312"/>
          <w:color w:val="auto"/>
          <w:sz w:val="32"/>
          <w:szCs w:val="32"/>
          <w:highlight w:val="none"/>
        </w:rPr>
        <w:t>区人力资源局按照工作流程审批办结；公示有异议的，查证核实后终止程序，并将结果告知申</w:t>
      </w:r>
      <w:r>
        <w:rPr>
          <w:rFonts w:hint="eastAsia" w:ascii="仿宋_GB2312" w:hAnsi="仿宋_GB2312" w:eastAsia="仿宋_GB2312" w:cs="仿宋_GB2312"/>
          <w:color w:val="auto"/>
          <w:sz w:val="32"/>
          <w:szCs w:val="32"/>
          <w:highlight w:val="none"/>
          <w:lang w:eastAsia="zh-CN"/>
        </w:rPr>
        <w:t>请</w:t>
      </w:r>
      <w:r>
        <w:rPr>
          <w:rFonts w:hint="eastAsia" w:ascii="仿宋_GB2312" w:hAnsi="仿宋_GB2312" w:eastAsia="仿宋_GB2312" w:cs="仿宋_GB2312"/>
          <w:color w:val="auto"/>
          <w:sz w:val="32"/>
          <w:szCs w:val="32"/>
          <w:highlight w:val="none"/>
        </w:rPr>
        <w:t>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 xml:space="preserve">6.6  </w:t>
      </w:r>
      <w:r>
        <w:rPr>
          <w:rFonts w:hint="eastAsia" w:ascii="仿宋_GB2312" w:hAnsi="仿宋_GB2312" w:eastAsia="仿宋_GB2312" w:cs="仿宋_GB2312"/>
          <w:color w:val="auto"/>
          <w:sz w:val="32"/>
          <w:szCs w:val="32"/>
          <w:highlight w:val="none"/>
        </w:rPr>
        <w:t>送达（发放）。按照规定发放奖励。</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小贴士：</w:t>
      </w:r>
      <w:r>
        <w:rPr>
          <w:rFonts w:hint="eastAsia" w:ascii="仿宋_GB2312" w:hAnsi="仿宋_GB2312" w:eastAsia="仿宋_GB2312" w:cs="仿宋_GB2312"/>
          <w:color w:val="auto"/>
          <w:sz w:val="32"/>
          <w:szCs w:val="32"/>
          <w:highlight w:val="none"/>
        </w:rPr>
        <w:t>福田区政务服务中心窗口办理地址为深南大道1006号国际创新中心F座3层。地铁：2号线岗厦北站B出口附近；公交：32路、49路、101路、113路、K113路、204路、223路至岗厦北地铁站，395路至电子学校。上班时间：工作日上午 9：00 — 12：00，下午 14：00 — 17：45。</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val="en-US" w:eastAsia="zh-CN"/>
        </w:rPr>
        <w:t>7.</w:t>
      </w:r>
      <w:r>
        <w:rPr>
          <w:rFonts w:hint="eastAsia" w:ascii="黑体" w:hAnsi="黑体" w:eastAsia="黑体" w:cs="黑体"/>
          <w:color w:val="auto"/>
          <w:sz w:val="32"/>
          <w:szCs w:val="32"/>
          <w:highlight w:val="none"/>
        </w:rPr>
        <w:t>受理时间及办结时限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 xml:space="preserve">7.1  </w:t>
      </w:r>
      <w:r>
        <w:rPr>
          <w:rFonts w:hint="eastAsia" w:ascii="仿宋_GB2312" w:hAnsi="仿宋_GB2312" w:eastAsia="仿宋_GB2312" w:cs="仿宋_GB2312"/>
          <w:color w:val="auto"/>
          <w:sz w:val="32"/>
          <w:szCs w:val="32"/>
          <w:highlight w:val="none"/>
        </w:rPr>
        <w:t>自印发之日起，常年受理。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7.2  审核时限为30个工作日，以正式受理时间起算。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7.3  奖励集中组织发放，原则上每季度发放一次。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val="en-US" w:eastAsia="zh-CN"/>
        </w:rPr>
        <w:t>8.</w:t>
      </w:r>
      <w:r>
        <w:rPr>
          <w:rFonts w:hint="eastAsia" w:ascii="黑体" w:hAnsi="黑体" w:eastAsia="黑体" w:cs="黑体"/>
          <w:color w:val="auto"/>
          <w:sz w:val="32"/>
          <w:szCs w:val="32"/>
          <w:highlight w:val="none"/>
        </w:rPr>
        <w:t>其它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 xml:space="preserve">8.1  </w:t>
      </w:r>
      <w:r>
        <w:rPr>
          <w:rFonts w:hint="eastAsia" w:ascii="仿宋_GB2312" w:hAnsi="仿宋_GB2312" w:eastAsia="仿宋_GB2312" w:cs="仿宋_GB2312"/>
          <w:color w:val="auto"/>
          <w:sz w:val="32"/>
          <w:szCs w:val="32"/>
          <w:highlight w:val="none"/>
        </w:rPr>
        <w:t>本指南项目受年度财政预算限制，支持标准存在调整可能。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 xml:space="preserve">8.2  </w:t>
      </w:r>
      <w:r>
        <w:rPr>
          <w:rFonts w:hint="eastAsia" w:ascii="仿宋_GB2312" w:hAnsi="仿宋_GB2312" w:eastAsia="仿宋_GB2312" w:cs="仿宋_GB2312"/>
          <w:color w:val="auto"/>
          <w:sz w:val="32"/>
          <w:szCs w:val="32"/>
          <w:highlight w:val="none"/>
        </w:rPr>
        <w:t>申</w:t>
      </w:r>
      <w:r>
        <w:rPr>
          <w:rFonts w:hint="eastAsia" w:ascii="仿宋_GB2312" w:hAnsi="仿宋_GB2312" w:eastAsia="仿宋_GB2312" w:cs="仿宋_GB2312"/>
          <w:color w:val="auto"/>
          <w:sz w:val="32"/>
          <w:szCs w:val="32"/>
          <w:highlight w:val="none"/>
          <w:lang w:eastAsia="zh-CN"/>
        </w:rPr>
        <w:t>请</w:t>
      </w:r>
      <w:r>
        <w:rPr>
          <w:rFonts w:hint="eastAsia" w:ascii="仿宋_GB2312" w:hAnsi="仿宋_GB2312" w:eastAsia="仿宋_GB2312" w:cs="仿宋_GB2312"/>
          <w:color w:val="auto"/>
          <w:sz w:val="32"/>
          <w:szCs w:val="32"/>
          <w:highlight w:val="none"/>
        </w:rPr>
        <w:t>单位及申</w:t>
      </w:r>
      <w:r>
        <w:rPr>
          <w:rFonts w:hint="eastAsia" w:ascii="仿宋_GB2312" w:hAnsi="仿宋_GB2312" w:eastAsia="仿宋_GB2312" w:cs="仿宋_GB2312"/>
          <w:color w:val="auto"/>
          <w:sz w:val="32"/>
          <w:szCs w:val="32"/>
          <w:highlight w:val="none"/>
          <w:lang w:eastAsia="zh-CN"/>
        </w:rPr>
        <w:t>请</w:t>
      </w:r>
      <w:r>
        <w:rPr>
          <w:rFonts w:hint="eastAsia" w:ascii="仿宋_GB2312" w:hAnsi="仿宋_GB2312" w:eastAsia="仿宋_GB2312" w:cs="仿宋_GB2312"/>
          <w:color w:val="auto"/>
          <w:sz w:val="32"/>
          <w:szCs w:val="32"/>
          <w:highlight w:val="none"/>
        </w:rPr>
        <w:t>人对申</w:t>
      </w:r>
      <w:r>
        <w:rPr>
          <w:rFonts w:hint="eastAsia" w:ascii="仿宋_GB2312" w:hAnsi="仿宋_GB2312" w:eastAsia="仿宋_GB2312" w:cs="仿宋_GB2312"/>
          <w:color w:val="auto"/>
          <w:sz w:val="32"/>
          <w:szCs w:val="32"/>
          <w:highlight w:val="none"/>
          <w:lang w:eastAsia="zh-CN"/>
        </w:rPr>
        <w:t>请</w:t>
      </w:r>
      <w:r>
        <w:rPr>
          <w:rFonts w:hint="eastAsia" w:ascii="仿宋_GB2312" w:hAnsi="仿宋_GB2312" w:eastAsia="仿宋_GB2312" w:cs="仿宋_GB2312"/>
          <w:color w:val="auto"/>
          <w:sz w:val="32"/>
          <w:szCs w:val="32"/>
          <w:highlight w:val="none"/>
        </w:rPr>
        <w:t>材料的真实性和准确性负责，如果出现弄虚作假及其它违规</w:t>
      </w:r>
      <w:r>
        <w:rPr>
          <w:rFonts w:hint="eastAsia" w:ascii="仿宋_GB2312" w:hAnsi="仿宋_GB2312" w:eastAsia="仿宋_GB2312" w:cs="仿宋_GB2312"/>
          <w:color w:val="auto"/>
          <w:sz w:val="32"/>
          <w:szCs w:val="32"/>
          <w:highlight w:val="none"/>
          <w:lang w:eastAsia="zh-CN"/>
        </w:rPr>
        <w:t>申请</w:t>
      </w:r>
      <w:r>
        <w:rPr>
          <w:rFonts w:hint="eastAsia" w:ascii="仿宋_GB2312" w:hAnsi="仿宋_GB2312" w:eastAsia="仿宋_GB2312" w:cs="仿宋_GB2312"/>
          <w:color w:val="auto"/>
          <w:sz w:val="32"/>
          <w:szCs w:val="32"/>
          <w:highlight w:val="none"/>
        </w:rPr>
        <w:t>行为，由有关部门取消待遇，并追回本政策支持资金，单位及个人五年内不得申</w:t>
      </w:r>
      <w:r>
        <w:rPr>
          <w:rFonts w:hint="eastAsia" w:ascii="仿宋_GB2312" w:hAnsi="仿宋_GB2312" w:eastAsia="仿宋_GB2312" w:cs="仿宋_GB2312"/>
          <w:color w:val="auto"/>
          <w:sz w:val="32"/>
          <w:szCs w:val="32"/>
          <w:highlight w:val="none"/>
          <w:lang w:eastAsia="zh-CN"/>
        </w:rPr>
        <w:t>请</w:t>
      </w:r>
      <w:r>
        <w:rPr>
          <w:rFonts w:hint="eastAsia" w:ascii="仿宋_GB2312" w:hAnsi="仿宋_GB2312" w:eastAsia="仿宋_GB2312" w:cs="仿宋_GB2312"/>
          <w:color w:val="auto"/>
          <w:sz w:val="32"/>
          <w:szCs w:val="32"/>
          <w:highlight w:val="none"/>
        </w:rPr>
        <w:t>福田区政策支持。触犯法律的，依法追究法律责任</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 xml:space="preserve">8.3  </w:t>
      </w:r>
      <w:r>
        <w:rPr>
          <w:rFonts w:hint="eastAsia" w:ascii="仿宋_GB2312" w:hAnsi="仿宋_GB2312" w:eastAsia="仿宋_GB2312" w:cs="仿宋_GB2312"/>
          <w:color w:val="auto"/>
          <w:sz w:val="32"/>
          <w:szCs w:val="32"/>
          <w:highlight w:val="none"/>
        </w:rPr>
        <w:t>本指南有效期为自印发之日起，至20</w:t>
      </w:r>
      <w:r>
        <w:rPr>
          <w:rFonts w:hint="eastAsia" w:ascii="仿宋_GB2312" w:hAnsi="仿宋_GB2312" w:eastAsia="仿宋_GB2312" w:cs="仿宋_GB2312"/>
          <w:color w:val="auto"/>
          <w:sz w:val="32"/>
          <w:szCs w:val="32"/>
          <w:highlight w:val="none"/>
          <w:lang w:val="en-US" w:eastAsia="zh-CN"/>
        </w:rPr>
        <w:t>23</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12</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31</w:t>
      </w:r>
      <w:r>
        <w:rPr>
          <w:rFonts w:hint="eastAsia" w:ascii="仿宋_GB2312" w:hAnsi="仿宋_GB2312" w:eastAsia="仿宋_GB2312" w:cs="仿宋_GB2312"/>
          <w:color w:val="auto"/>
          <w:sz w:val="32"/>
          <w:szCs w:val="32"/>
          <w:highlight w:val="none"/>
        </w:rPr>
        <w:t>日止。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 xml:space="preserve">8.4  </w:t>
      </w:r>
      <w:r>
        <w:rPr>
          <w:rFonts w:hint="eastAsia" w:ascii="仿宋_GB2312" w:hAnsi="仿宋_GB2312" w:eastAsia="仿宋_GB2312" w:cs="仿宋_GB2312"/>
          <w:color w:val="auto"/>
          <w:sz w:val="32"/>
          <w:szCs w:val="32"/>
          <w:highlight w:val="none"/>
        </w:rPr>
        <w:t>本指南由福田区人力资源局负责解释，咨询电话：</w:t>
      </w:r>
      <w:r>
        <w:rPr>
          <w:rFonts w:hint="eastAsia" w:ascii="仿宋_GB2312" w:hAnsi="仿宋_GB2312" w:eastAsia="仿宋_GB2312" w:cs="仿宋_GB2312"/>
          <w:color w:val="auto"/>
          <w:sz w:val="32"/>
          <w:szCs w:val="32"/>
          <w:highlight w:val="none"/>
          <w:lang w:val="en-US" w:eastAsia="zh-CN"/>
        </w:rPr>
        <w:t>0755-</w:t>
      </w:r>
      <w:r>
        <w:rPr>
          <w:rFonts w:hint="eastAsia" w:ascii="仿宋_GB2312" w:hAnsi="仿宋_GB2312" w:eastAsia="仿宋_GB2312" w:cs="仿宋_GB2312"/>
          <w:color w:val="auto"/>
          <w:sz w:val="32"/>
          <w:szCs w:val="32"/>
          <w:highlight w:val="none"/>
        </w:rPr>
        <w:t>82918537。</w:t>
      </w:r>
    </w:p>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br w:type="page"/>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宋体" w:hAnsi="宋体" w:eastAsia="宋体" w:cs="宋体"/>
          <w:b w:val="0"/>
          <w:bCs w:val="0"/>
          <w:color w:val="auto"/>
          <w:sz w:val="44"/>
          <w:szCs w:val="44"/>
          <w:highlight w:val="none"/>
          <w:lang w:val="en-US" w:eastAsia="zh-CN"/>
        </w:rPr>
      </w:pPr>
      <w:r>
        <w:rPr>
          <w:rFonts w:hint="eastAsia" w:ascii="宋体" w:hAnsi="宋体" w:eastAsia="宋体" w:cs="宋体"/>
          <w:b w:val="0"/>
          <w:bCs w:val="0"/>
          <w:color w:val="auto"/>
          <w:sz w:val="44"/>
          <w:szCs w:val="44"/>
          <w:highlight w:val="none"/>
          <w:lang w:val="en-US" w:eastAsia="zh-CN"/>
        </w:rPr>
        <w:t>福田英才荟博士后科研机构补贴申请表</w:t>
      </w:r>
    </w:p>
    <w:tbl>
      <w:tblPr>
        <w:tblStyle w:val="2"/>
        <w:tblpPr w:leftFromText="180" w:rightFromText="180" w:vertAnchor="text" w:horzAnchor="page" w:tblpX="1547" w:tblpY="198"/>
        <w:tblOverlap w:val="never"/>
        <w:tblW w:w="90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158"/>
        <w:gridCol w:w="1800"/>
        <w:gridCol w:w="1429"/>
        <w:gridCol w:w="18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exact"/>
        </w:trPr>
        <w:tc>
          <w:tcPr>
            <w:tcW w:w="177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申请单位</w:t>
            </w:r>
          </w:p>
        </w:tc>
        <w:tc>
          <w:tcPr>
            <w:tcW w:w="2158"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right="0" w:rightChars="0" w:firstLine="0" w:firstLineChars="0"/>
              <w:jc w:val="center"/>
              <w:textAlignment w:val="auto"/>
              <w:outlineLvl w:val="9"/>
              <w:rPr>
                <w:rFonts w:hint="eastAsia" w:ascii="仿宋_GB2312" w:hAnsi="仿宋_GB2312" w:eastAsia="仿宋_GB2312" w:cs="仿宋_GB2312"/>
                <w:color w:val="FF0000"/>
                <w:kern w:val="2"/>
                <w:sz w:val="24"/>
                <w:szCs w:val="24"/>
                <w:highlight w:val="none"/>
                <w:vertAlign w:val="baseline"/>
                <w:lang w:val="en-US" w:eastAsia="zh-CN" w:bidi="ar-SA"/>
              </w:rPr>
            </w:pPr>
            <w:r>
              <w:rPr>
                <w:rFonts w:hint="eastAsia" w:ascii="仿宋_GB2312" w:hAnsi="仿宋_GB2312" w:eastAsia="仿宋_GB2312" w:cs="仿宋_GB2312"/>
                <w:color w:val="FF0000"/>
                <w:sz w:val="24"/>
                <w:szCs w:val="24"/>
                <w:highlight w:val="none"/>
                <w:vertAlign w:val="baseline"/>
                <w:lang w:val="en-US" w:eastAsia="zh-CN"/>
              </w:rPr>
              <w:t>工作单位名称</w:t>
            </w:r>
          </w:p>
        </w:tc>
        <w:tc>
          <w:tcPr>
            <w:tcW w:w="18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设立时间</w:t>
            </w:r>
          </w:p>
        </w:tc>
        <w:tc>
          <w:tcPr>
            <w:tcW w:w="142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仿宋_GB2312" w:hAnsi="仿宋_GB2312" w:eastAsia="仿宋_GB2312" w:cs="仿宋_GB2312"/>
                <w:color w:val="auto"/>
                <w:sz w:val="24"/>
                <w:szCs w:val="24"/>
                <w:highlight w:val="none"/>
                <w:vertAlign w:val="baseline"/>
                <w:lang w:val="en-US" w:eastAsia="zh-CN"/>
              </w:rPr>
            </w:pPr>
          </w:p>
        </w:tc>
        <w:tc>
          <w:tcPr>
            <w:tcW w:w="1892"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仿宋_GB2312" w:hAnsi="仿宋_GB2312" w:eastAsia="仿宋_GB2312" w:cs="仿宋_GB2312"/>
                <w:color w:val="auto"/>
                <w:sz w:val="24"/>
                <w:szCs w:val="24"/>
                <w:highlight w:val="none"/>
                <w:vertAlign w:val="baseline"/>
                <w:lang w:val="en-US" w:eastAsia="zh-CN"/>
              </w:rPr>
            </w:pPr>
            <w:bookmarkStart w:id="0" w:name="_GoBack"/>
            <w:r>
              <w:rPr>
                <w:rFonts w:hint="eastAsia" w:ascii="仿宋_GB2312" w:hAnsi="仿宋_GB2312" w:eastAsia="仿宋_GB2312" w:cs="仿宋_GB2312"/>
                <w:color w:val="auto"/>
                <w:sz w:val="24"/>
                <w:szCs w:val="24"/>
                <w:highlight w:val="none"/>
                <w:vertAlign w:val="baseline"/>
                <w:lang w:val="en-US" w:eastAsia="zh-CN"/>
              </w:rPr>
              <w:t>法定代表人</w:t>
            </w:r>
            <w:bookmarkEnd w:id="0"/>
            <w:r>
              <w:rPr>
                <w:rFonts w:hint="eastAsia" w:ascii="仿宋_GB2312" w:hAnsi="仿宋_GB2312" w:eastAsia="仿宋_GB2312" w:cs="仿宋_GB2312"/>
                <w:color w:val="auto"/>
                <w:sz w:val="24"/>
                <w:szCs w:val="24"/>
                <w:highlight w:val="none"/>
                <w:vertAlign w:val="baseline"/>
                <w:lang w:val="en-US" w:eastAsia="zh-CN"/>
              </w:rPr>
              <w:t>白底电子证件照片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exact"/>
        </w:trPr>
        <w:tc>
          <w:tcPr>
            <w:tcW w:w="177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法定代表人</w:t>
            </w:r>
            <w:r>
              <w:rPr>
                <w:rFonts w:hint="eastAsia" w:ascii="仿宋_GB2312" w:hAnsi="仿宋_GB2312" w:eastAsia="仿宋_GB2312" w:cs="仿宋_GB2312"/>
                <w:color w:val="auto"/>
                <w:sz w:val="24"/>
                <w:szCs w:val="24"/>
                <w:highlight w:val="none"/>
                <w:vertAlign w:val="baseline"/>
                <w:lang w:val="en-US" w:eastAsia="zh-CN"/>
              </w:rPr>
              <w:t>姓名</w:t>
            </w:r>
          </w:p>
        </w:tc>
        <w:tc>
          <w:tcPr>
            <w:tcW w:w="2158"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right="0" w:rightChars="0" w:firstLine="0" w:firstLineChars="0"/>
              <w:jc w:val="center"/>
              <w:textAlignment w:val="auto"/>
              <w:outlineLvl w:val="9"/>
              <w:rPr>
                <w:rFonts w:hint="eastAsia" w:ascii="仿宋_GB2312" w:hAnsi="仿宋_GB2312" w:eastAsia="仿宋_GB2312" w:cs="仿宋_GB2312"/>
                <w:color w:val="FF0000"/>
                <w:kern w:val="2"/>
                <w:sz w:val="24"/>
                <w:szCs w:val="24"/>
                <w:highlight w:val="none"/>
                <w:vertAlign w:val="baseline"/>
                <w:lang w:val="en-US" w:eastAsia="zh-CN" w:bidi="ar-SA"/>
              </w:rPr>
            </w:pPr>
            <w:r>
              <w:rPr>
                <w:rFonts w:hint="eastAsia" w:ascii="仿宋_GB2312" w:hAnsi="仿宋_GB2312" w:eastAsia="仿宋_GB2312" w:cs="仿宋_GB2312"/>
                <w:color w:val="FF0000"/>
                <w:sz w:val="24"/>
                <w:szCs w:val="24"/>
                <w:highlight w:val="none"/>
                <w:vertAlign w:val="baseline"/>
                <w:lang w:val="en-US" w:eastAsia="zh-CN"/>
              </w:rPr>
              <w:t>工作单位法定代表人</w:t>
            </w:r>
          </w:p>
        </w:tc>
        <w:tc>
          <w:tcPr>
            <w:tcW w:w="18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政治面貌</w:t>
            </w:r>
          </w:p>
        </w:tc>
        <w:tc>
          <w:tcPr>
            <w:tcW w:w="142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仿宋_GB2312" w:hAnsi="仿宋_GB2312" w:eastAsia="仿宋_GB2312" w:cs="仿宋_GB2312"/>
                <w:color w:val="FF0000"/>
                <w:kern w:val="2"/>
                <w:sz w:val="24"/>
                <w:szCs w:val="24"/>
                <w:highlight w:val="none"/>
                <w:vertAlign w:val="baseline"/>
                <w:lang w:val="en-US" w:eastAsia="zh-CN" w:bidi="ar-SA"/>
              </w:rPr>
            </w:pPr>
            <w:r>
              <w:rPr>
                <w:rFonts w:hint="eastAsia" w:ascii="仿宋_GB2312" w:hAnsi="仿宋_GB2312" w:eastAsia="仿宋_GB2312" w:cs="仿宋_GB2312"/>
                <w:color w:val="FF0000"/>
                <w:sz w:val="24"/>
                <w:szCs w:val="24"/>
                <w:highlight w:val="none"/>
                <w:vertAlign w:val="baseline"/>
                <w:lang w:val="en-US" w:eastAsia="zh-CN"/>
              </w:rPr>
              <w:t>政治面貌</w:t>
            </w:r>
          </w:p>
        </w:tc>
        <w:tc>
          <w:tcPr>
            <w:tcW w:w="1892"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仿宋_GB2312" w:hAnsi="仿宋_GB2312" w:eastAsia="仿宋_GB2312" w:cs="仿宋_GB2312"/>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exact"/>
        </w:trPr>
        <w:tc>
          <w:tcPr>
            <w:tcW w:w="177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科研机构</w:t>
            </w:r>
          </w:p>
          <w:p>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类型</w:t>
            </w:r>
          </w:p>
        </w:tc>
        <w:tc>
          <w:tcPr>
            <w:tcW w:w="2158"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2"/>
                <w:sz w:val="24"/>
                <w:szCs w:val="24"/>
                <w:highlight w:val="none"/>
                <w:vertAlign w:val="baseline"/>
                <w:lang w:val="en-US" w:eastAsia="zh-CN" w:bidi="ar-SA"/>
              </w:rPr>
            </w:pPr>
          </w:p>
        </w:tc>
        <w:tc>
          <w:tcPr>
            <w:tcW w:w="18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left="0" w:leftChars="0" w:right="0" w:rightChars="0" w:firstLine="480" w:firstLineChars="200"/>
              <w:jc w:val="both"/>
              <w:textAlignment w:val="auto"/>
              <w:outlineLvl w:val="9"/>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联系人</w:t>
            </w:r>
          </w:p>
          <w:p>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right="0" w:rightChars="0" w:firstLine="240" w:firstLineChars="100"/>
              <w:jc w:val="both"/>
              <w:textAlignment w:val="auto"/>
              <w:outlineLvl w:val="9"/>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联系电话</w:t>
            </w:r>
          </w:p>
        </w:tc>
        <w:tc>
          <w:tcPr>
            <w:tcW w:w="142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2"/>
                <w:sz w:val="24"/>
                <w:szCs w:val="24"/>
                <w:highlight w:val="none"/>
                <w:vertAlign w:val="baseline"/>
                <w:lang w:val="en-US" w:eastAsia="zh-CN" w:bidi="ar-SA"/>
              </w:rPr>
            </w:pPr>
          </w:p>
        </w:tc>
        <w:tc>
          <w:tcPr>
            <w:tcW w:w="1892"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2"/>
                <w:sz w:val="24"/>
                <w:szCs w:val="24"/>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exact"/>
        </w:trPr>
        <w:tc>
          <w:tcPr>
            <w:tcW w:w="177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领取市补贴</w:t>
            </w:r>
          </w:p>
          <w:p>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时间及金额</w:t>
            </w:r>
          </w:p>
        </w:tc>
        <w:tc>
          <w:tcPr>
            <w:tcW w:w="2158"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2"/>
                <w:sz w:val="24"/>
                <w:szCs w:val="24"/>
                <w:highlight w:val="none"/>
                <w:vertAlign w:val="baseline"/>
                <w:lang w:val="en-US" w:eastAsia="zh-CN" w:bidi="ar-SA"/>
              </w:rPr>
            </w:pPr>
          </w:p>
        </w:tc>
        <w:tc>
          <w:tcPr>
            <w:tcW w:w="18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申请金额</w:t>
            </w:r>
          </w:p>
          <w:p>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（单位：万元）</w:t>
            </w:r>
          </w:p>
        </w:tc>
        <w:tc>
          <w:tcPr>
            <w:tcW w:w="3321"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2"/>
                <w:sz w:val="24"/>
                <w:szCs w:val="24"/>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exact"/>
        </w:trPr>
        <w:tc>
          <w:tcPr>
            <w:tcW w:w="177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银行账户名</w:t>
            </w:r>
          </w:p>
        </w:tc>
        <w:tc>
          <w:tcPr>
            <w:tcW w:w="2158"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right="0" w:rightChars="0" w:firstLine="0" w:firstLineChars="0"/>
              <w:jc w:val="center"/>
              <w:textAlignment w:val="auto"/>
              <w:outlineLvl w:val="9"/>
              <w:rPr>
                <w:rFonts w:hint="eastAsia" w:ascii="仿宋_GB2312" w:hAnsi="仿宋_GB2312" w:eastAsia="仿宋_GB2312" w:cs="仿宋_GB2312"/>
                <w:color w:val="FF0000"/>
                <w:kern w:val="2"/>
                <w:sz w:val="24"/>
                <w:szCs w:val="24"/>
                <w:highlight w:val="none"/>
                <w:vertAlign w:val="baseline"/>
                <w:lang w:val="en-US" w:eastAsia="zh-CN" w:bidi="ar-SA"/>
              </w:rPr>
            </w:pPr>
            <w:r>
              <w:rPr>
                <w:rFonts w:hint="eastAsia" w:ascii="仿宋_GB2312" w:hAnsi="仿宋_GB2312" w:eastAsia="仿宋_GB2312" w:cs="仿宋_GB2312"/>
                <w:color w:val="FF0000"/>
                <w:sz w:val="24"/>
                <w:szCs w:val="24"/>
                <w:highlight w:val="none"/>
                <w:vertAlign w:val="baseline"/>
                <w:lang w:val="en-US" w:eastAsia="zh-CN"/>
              </w:rPr>
              <w:t>工作单位对公账户</w:t>
            </w:r>
          </w:p>
        </w:tc>
        <w:tc>
          <w:tcPr>
            <w:tcW w:w="18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账号及开户行全称</w:t>
            </w:r>
          </w:p>
        </w:tc>
        <w:tc>
          <w:tcPr>
            <w:tcW w:w="3321"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仿宋_GB2312" w:hAnsi="仿宋_GB2312" w:eastAsia="仿宋_GB2312" w:cs="仿宋_GB2312"/>
                <w:color w:val="FF0000"/>
                <w:kern w:val="2"/>
                <w:sz w:val="24"/>
                <w:szCs w:val="24"/>
                <w:highlight w:val="none"/>
                <w:vertAlign w:val="baseline"/>
                <w:lang w:val="en-US" w:eastAsia="zh-CN" w:bidi="ar-SA"/>
              </w:rPr>
            </w:pPr>
            <w:r>
              <w:rPr>
                <w:rFonts w:hint="eastAsia" w:ascii="仿宋_GB2312" w:hAnsi="仿宋_GB2312" w:eastAsia="仿宋_GB2312" w:cs="仿宋_GB2312"/>
                <w:color w:val="FF0000"/>
                <w:sz w:val="24"/>
                <w:szCs w:val="24"/>
                <w:highlight w:val="none"/>
                <w:vertAlign w:val="baseline"/>
                <w:lang w:val="en-US" w:eastAsia="zh-CN"/>
              </w:rPr>
              <w:t>工作单位开户行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3" w:hRule="exact"/>
        </w:trPr>
        <w:tc>
          <w:tcPr>
            <w:tcW w:w="1771" w:type="dxa"/>
            <w:vAlign w:val="center"/>
          </w:tcPr>
          <w:p>
            <w:pPr>
              <w:widowControl w:val="0"/>
              <w:numPr>
                <w:ilvl w:val="0"/>
                <w:numId w:val="0"/>
              </w:numPr>
              <w:ind w:left="0" w:leftChars="0" w:right="0" w:rightChars="0" w:firstLine="0" w:firstLineChars="0"/>
              <w:jc w:val="center"/>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所在单位意见</w:t>
            </w:r>
          </w:p>
        </w:tc>
        <w:tc>
          <w:tcPr>
            <w:tcW w:w="7279" w:type="dxa"/>
            <w:gridSpan w:val="4"/>
            <w:vAlign w:val="center"/>
          </w:tcPr>
          <w:p>
            <w:pPr>
              <w:widowControl w:val="0"/>
              <w:numPr>
                <w:ilvl w:val="0"/>
                <w:numId w:val="0"/>
              </w:numPr>
              <w:ind w:left="0" w:leftChars="0" w:right="0" w:rightChars="0" w:firstLine="0" w:firstLineChars="0"/>
              <w:jc w:val="center"/>
              <w:rPr>
                <w:rFonts w:hint="eastAsia" w:ascii="仿宋_GB2312" w:hAnsi="仿宋_GB2312" w:eastAsia="仿宋_GB2312" w:cs="仿宋_GB2312"/>
                <w:color w:val="auto"/>
                <w:sz w:val="24"/>
                <w:szCs w:val="24"/>
                <w:highlight w:val="none"/>
                <w:vertAlign w:val="baseline"/>
                <w:lang w:val="en-US" w:eastAsia="zh-CN"/>
              </w:rPr>
            </w:pPr>
          </w:p>
          <w:p>
            <w:pPr>
              <w:widowControl w:val="0"/>
              <w:numPr>
                <w:ilvl w:val="0"/>
                <w:numId w:val="0"/>
              </w:numPr>
              <w:ind w:left="0" w:leftChars="0" w:right="0" w:rightChars="0" w:firstLine="0" w:firstLineChars="0"/>
              <w:jc w:val="center"/>
              <w:rPr>
                <w:rFonts w:hint="eastAsia"/>
                <w:color w:val="auto"/>
                <w:sz w:val="24"/>
                <w:szCs w:val="24"/>
                <w:highlight w:val="none"/>
                <w:lang w:val="en-US" w:eastAsia="zh-CN"/>
              </w:rPr>
            </w:pPr>
            <w:r>
              <w:rPr>
                <w:rFonts w:hint="eastAsia"/>
                <w:color w:val="auto"/>
                <w:sz w:val="24"/>
                <w:szCs w:val="24"/>
                <w:highlight w:val="non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hint="eastAsia" w:ascii="仿宋_GB2312" w:hAnsi="仿宋_GB2312" w:eastAsia="仿宋_GB2312" w:cs="仿宋_GB2312"/>
                <w:color w:val="auto"/>
                <w:sz w:val="24"/>
                <w:szCs w:val="24"/>
                <w:highlight w:val="none"/>
                <w:vertAlign w:val="baseline"/>
                <w:lang w:val="en-US" w:eastAsia="zh-CN"/>
              </w:rPr>
            </w:pPr>
            <w:r>
              <w:rPr>
                <w:rFonts w:hint="eastAsia"/>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vertAlign w:val="baseline"/>
                <w:lang w:val="en-US" w:eastAsia="zh-CN"/>
              </w:rPr>
              <w:t>法定代表人</w:t>
            </w:r>
            <w:r>
              <w:rPr>
                <w:rFonts w:hint="eastAsia" w:ascii="仿宋_GB2312" w:hAnsi="仿宋_GB2312" w:eastAsia="仿宋_GB2312" w:cs="仿宋_GB2312"/>
                <w:color w:val="auto"/>
                <w:sz w:val="24"/>
                <w:szCs w:val="24"/>
                <w:highlight w:val="none"/>
                <w:vertAlign w:val="baseline"/>
                <w:lang w:val="en-US" w:eastAsia="zh-CN"/>
              </w:rPr>
              <w:t xml:space="preserve">（授权人）签名  </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 xml:space="preserve">                                        盖章</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 xml:space="preserve">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0" w:hRule="exact"/>
        </w:trPr>
        <w:tc>
          <w:tcPr>
            <w:tcW w:w="1771" w:type="dxa"/>
            <w:vAlign w:val="center"/>
          </w:tcPr>
          <w:p>
            <w:pPr>
              <w:widowControl w:val="0"/>
              <w:numPr>
                <w:ilvl w:val="0"/>
                <w:numId w:val="0"/>
              </w:numPr>
              <w:ind w:left="0" w:leftChars="0" w:right="0" w:rightChars="0" w:firstLine="0" w:firstLineChars="0"/>
              <w:jc w:val="center"/>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主管部门意见</w:t>
            </w:r>
          </w:p>
        </w:tc>
        <w:tc>
          <w:tcPr>
            <w:tcW w:w="7279" w:type="dxa"/>
            <w:gridSpan w:val="4"/>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仿宋_GB2312" w:eastAsia="仿宋_GB2312" w:cs="仿宋_GB2312"/>
                <w:color w:val="auto"/>
                <w:sz w:val="24"/>
                <w:szCs w:val="24"/>
                <w:highlight w:val="none"/>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仿宋_GB2312" w:eastAsia="仿宋_GB2312" w:cs="仿宋_GB2312"/>
                <w:color w:val="auto"/>
                <w:sz w:val="24"/>
                <w:szCs w:val="24"/>
                <w:highlight w:val="none"/>
                <w:vertAlign w:val="baseline"/>
                <w:lang w:val="en-US" w:eastAsia="zh-CN"/>
              </w:rPr>
            </w:pPr>
            <w:r>
              <w:rPr>
                <w:rFonts w:hint="eastAsia"/>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vertAlign w:val="baseline"/>
                <w:lang w:val="en-US" w:eastAsia="zh-CN"/>
              </w:rPr>
              <w:t>盖章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1" w:hRule="exact"/>
        </w:trPr>
        <w:tc>
          <w:tcPr>
            <w:tcW w:w="1771" w:type="dxa"/>
            <w:vAlign w:val="center"/>
          </w:tcPr>
          <w:p>
            <w:pPr>
              <w:widowControl w:val="0"/>
              <w:numPr>
                <w:ilvl w:val="0"/>
                <w:numId w:val="0"/>
              </w:numPr>
              <w:ind w:left="0" w:leftChars="0" w:right="0" w:rightChars="0" w:firstLine="0" w:firstLineChars="0"/>
              <w:jc w:val="center"/>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区人力资源局</w:t>
            </w:r>
          </w:p>
          <w:p>
            <w:pPr>
              <w:widowControl w:val="0"/>
              <w:numPr>
                <w:ilvl w:val="0"/>
                <w:numId w:val="0"/>
              </w:numPr>
              <w:ind w:left="0" w:leftChars="0" w:right="0" w:rightChars="0" w:firstLine="0" w:firstLineChars="0"/>
              <w:jc w:val="center"/>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意见</w:t>
            </w:r>
          </w:p>
        </w:tc>
        <w:tc>
          <w:tcPr>
            <w:tcW w:w="7279" w:type="dxa"/>
            <w:gridSpan w:val="4"/>
            <w:vAlign w:val="center"/>
          </w:tcPr>
          <w:p>
            <w:pPr>
              <w:widowControl w:val="0"/>
              <w:numPr>
                <w:ilvl w:val="0"/>
                <w:numId w:val="0"/>
              </w:numPr>
              <w:ind w:left="0" w:leftChars="0" w:right="0" w:rightChars="0" w:firstLine="0" w:firstLineChars="0"/>
              <w:jc w:val="center"/>
              <w:rPr>
                <w:rFonts w:hint="eastAsia" w:ascii="仿宋_GB2312" w:hAnsi="仿宋_GB2312" w:eastAsia="仿宋_GB2312" w:cs="仿宋_GB2312"/>
                <w:color w:val="auto"/>
                <w:sz w:val="24"/>
                <w:szCs w:val="24"/>
                <w:highlight w:val="none"/>
                <w:vertAlign w:val="baseline"/>
                <w:lang w:val="en-US" w:eastAsia="zh-CN"/>
              </w:rPr>
            </w:pPr>
          </w:p>
          <w:p>
            <w:pPr>
              <w:widowControl w:val="0"/>
              <w:numPr>
                <w:ilvl w:val="0"/>
                <w:numId w:val="0"/>
              </w:numPr>
              <w:ind w:left="0" w:leftChars="0" w:right="0" w:rightChars="0" w:firstLine="0" w:firstLineChars="0"/>
              <w:jc w:val="center"/>
              <w:rPr>
                <w:rFonts w:hint="eastAsia"/>
                <w:color w:val="auto"/>
                <w:sz w:val="24"/>
                <w:szCs w:val="24"/>
                <w:highlight w:val="none"/>
                <w:lang w:val="en-US" w:eastAsia="zh-CN"/>
              </w:rPr>
            </w:pPr>
            <w:r>
              <w:rPr>
                <w:rFonts w:hint="eastAsia"/>
                <w:color w:val="auto"/>
                <w:sz w:val="24"/>
                <w:szCs w:val="24"/>
                <w:highlight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仿宋_GB2312" w:eastAsia="仿宋_GB2312" w:cs="仿宋_GB2312"/>
                <w:color w:val="auto"/>
                <w:sz w:val="24"/>
                <w:szCs w:val="24"/>
                <w:highlight w:val="none"/>
                <w:vertAlign w:val="baseline"/>
                <w:lang w:val="en-US" w:eastAsia="zh-CN"/>
              </w:rPr>
            </w:pPr>
            <w:r>
              <w:rPr>
                <w:rFonts w:hint="eastAsia"/>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vertAlign w:val="baseline"/>
                <w:lang w:val="en-US" w:eastAsia="zh-CN"/>
              </w:rPr>
              <w:t xml:space="preserve">盖章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1" w:hRule="exact"/>
        </w:trPr>
        <w:tc>
          <w:tcPr>
            <w:tcW w:w="1771"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center"/>
              <w:textAlignment w:val="auto"/>
              <w:outlineLvl w:val="9"/>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遵纪守法声明</w:t>
            </w:r>
          </w:p>
        </w:tc>
        <w:tc>
          <w:tcPr>
            <w:tcW w:w="7279" w:type="dxa"/>
            <w:gridSpan w:val="4"/>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left"/>
              <w:textAlignment w:val="auto"/>
              <w:outlineLvl w:val="9"/>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本单位及申请者对申请材料真实性、完整性负责，并承诺无犯罪和恶意欠薪等严重违法行为，否则取消待遇，退回已获资金，5年内不得申请福田区政策支持。</w:t>
            </w:r>
          </w:p>
        </w:tc>
      </w:tr>
    </w:tbl>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3"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68326F"/>
    <w:rsid w:val="019E4A5D"/>
    <w:rsid w:val="02322CBD"/>
    <w:rsid w:val="06693CEF"/>
    <w:rsid w:val="0BF44AE0"/>
    <w:rsid w:val="0D322272"/>
    <w:rsid w:val="0FAE59A3"/>
    <w:rsid w:val="0FD262B1"/>
    <w:rsid w:val="11742F63"/>
    <w:rsid w:val="1222686B"/>
    <w:rsid w:val="14A26858"/>
    <w:rsid w:val="157D1EA2"/>
    <w:rsid w:val="18274F1B"/>
    <w:rsid w:val="1AB70B23"/>
    <w:rsid w:val="1CCF0304"/>
    <w:rsid w:val="1CEC0361"/>
    <w:rsid w:val="1D7D716F"/>
    <w:rsid w:val="21476A44"/>
    <w:rsid w:val="22581301"/>
    <w:rsid w:val="2355045E"/>
    <w:rsid w:val="24913305"/>
    <w:rsid w:val="25A85DEB"/>
    <w:rsid w:val="27D7657F"/>
    <w:rsid w:val="27E37A61"/>
    <w:rsid w:val="28B850D1"/>
    <w:rsid w:val="291514AA"/>
    <w:rsid w:val="2BFC5229"/>
    <w:rsid w:val="2FD36A86"/>
    <w:rsid w:val="33F266FF"/>
    <w:rsid w:val="36CA4C61"/>
    <w:rsid w:val="37037507"/>
    <w:rsid w:val="37750841"/>
    <w:rsid w:val="37A561A2"/>
    <w:rsid w:val="37C25401"/>
    <w:rsid w:val="3AC73427"/>
    <w:rsid w:val="3B742891"/>
    <w:rsid w:val="3B942CC9"/>
    <w:rsid w:val="3BAD1AF8"/>
    <w:rsid w:val="42313A3B"/>
    <w:rsid w:val="449956AE"/>
    <w:rsid w:val="47B13101"/>
    <w:rsid w:val="47FE2C0C"/>
    <w:rsid w:val="48100CE1"/>
    <w:rsid w:val="4E1E7445"/>
    <w:rsid w:val="517E0F63"/>
    <w:rsid w:val="52536470"/>
    <w:rsid w:val="53A4105C"/>
    <w:rsid w:val="578979D5"/>
    <w:rsid w:val="57E07A2E"/>
    <w:rsid w:val="5AD047D8"/>
    <w:rsid w:val="5C0D2F43"/>
    <w:rsid w:val="5C38572E"/>
    <w:rsid w:val="5E51002C"/>
    <w:rsid w:val="5F63524E"/>
    <w:rsid w:val="60323329"/>
    <w:rsid w:val="62404B0D"/>
    <w:rsid w:val="62FE4799"/>
    <w:rsid w:val="63E627AA"/>
    <w:rsid w:val="68F416E7"/>
    <w:rsid w:val="69525954"/>
    <w:rsid w:val="74291F3F"/>
    <w:rsid w:val="76F216E2"/>
    <w:rsid w:val="77816254"/>
    <w:rsid w:val="78205263"/>
    <w:rsid w:val="7A4E21F5"/>
    <w:rsid w:val="7A770835"/>
    <w:rsid w:val="7A8B1108"/>
    <w:rsid w:val="7ABF56C5"/>
    <w:rsid w:val="7C742600"/>
    <w:rsid w:val="7E1E595A"/>
    <w:rsid w:val="7FDC649F"/>
    <w:rsid w:val="7FFE1BD6"/>
    <w:rsid w:val="FAAE40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Office_11.8.2.9017_F1E327BC-269C-435d-A152-05C5408002CA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2014-10-30T12:08:00Z</dcterms:created>
  <dc:creator>xiao</dc:creator>
  <cp:lastModifiedBy>Administrator</cp:lastModifiedBy>
  <dcterms:modified xsi:type="dcterms:W3CDTF">2022-06-07T07:57:58Z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2052-11.8.2.9017</vt:lpwstr>
  </property>
  <property fmtid="{D5CDD505-2E9C-101B-9397-08002B2CF9AE}" pid="3" name="ICV">
    <vt:lpwstr>ED42DA933E5342F3A303292E58892E38</vt:lpwstr>
  </property>
</Properties>
</file>