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adjustRightInd w:val="0"/>
        <w:snapToGrid w:val="0"/>
        <w:spacing w:line="590" w:lineRule="exact"/>
        <w:ind w:firstLine="0" w:firstLineChars="0"/>
        <w:jc w:val="both"/>
        <w:outlineLvl w:val="9"/>
        <w:rPr>
          <w:rFonts w:hint="eastAsia" w:ascii="黑体" w:hAnsi="黑体" w:eastAsia="黑体" w:cs="黑体"/>
          <w:bCs/>
          <w:spacing w:val="0"/>
          <w:kern w:val="0"/>
          <w:sz w:val="32"/>
          <w:szCs w:val="32"/>
          <w:highlight w:val="none"/>
        </w:rPr>
      </w:pPr>
      <w:r>
        <w:rPr>
          <w:rFonts w:hint="eastAsia" w:ascii="黑体" w:hAnsi="黑体" w:eastAsia="黑体" w:cs="黑体"/>
          <w:bCs/>
          <w:spacing w:val="0"/>
          <w:kern w:val="0"/>
          <w:sz w:val="32"/>
          <w:szCs w:val="32"/>
          <w:highlight w:val="none"/>
        </w:rPr>
        <w:t>附件1</w:t>
      </w:r>
    </w:p>
    <w:p>
      <w:pPr>
        <w:keepNext w:val="0"/>
        <w:keepLines w:val="0"/>
        <w:widowControl w:val="0"/>
        <w:adjustRightInd w:val="0"/>
        <w:snapToGrid w:val="0"/>
        <w:spacing w:line="590" w:lineRule="exact"/>
        <w:ind w:firstLine="0"/>
        <w:jc w:val="both"/>
        <w:outlineLvl w:val="9"/>
        <w:rPr>
          <w:rFonts w:ascii="仿宋_GB2312" w:hAnsi="仿宋_GB2312" w:eastAsia="仿宋_GB2312" w:cs="仿宋_GB2312"/>
          <w:snapToGrid w:val="0"/>
          <w:spacing w:val="0"/>
          <w:kern w:val="0"/>
          <w:sz w:val="32"/>
          <w:szCs w:val="32"/>
          <w:highlight w:val="none"/>
        </w:rPr>
      </w:pPr>
    </w:p>
    <w:p>
      <w:pPr>
        <w:keepNext w:val="0"/>
        <w:keepLines w:val="0"/>
        <w:widowControl w:val="0"/>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snapToGrid w:val="0"/>
          <w:spacing w:val="0"/>
          <w:kern w:val="0"/>
          <w:sz w:val="44"/>
          <w:szCs w:val="44"/>
          <w:highlight w:val="none"/>
        </w:rPr>
      </w:pPr>
      <w:r>
        <w:rPr>
          <w:rFonts w:hint="eastAsia" w:ascii="方正小标宋简体" w:hAnsi="方正小标宋简体" w:eastAsia="方正小标宋简体" w:cs="方正小标宋简体"/>
          <w:snapToGrid w:val="0"/>
          <w:spacing w:val="0"/>
          <w:kern w:val="0"/>
          <w:sz w:val="44"/>
          <w:szCs w:val="44"/>
          <w:highlight w:val="none"/>
        </w:rPr>
        <w:t>2023年乡村振兴战略专项资金省级项目</w:t>
      </w:r>
    </w:p>
    <w:p>
      <w:pPr>
        <w:keepNext w:val="0"/>
        <w:keepLines w:val="0"/>
        <w:widowControl w:val="0"/>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snapToGrid w:val="0"/>
          <w:spacing w:val="0"/>
          <w:kern w:val="0"/>
          <w:sz w:val="44"/>
          <w:szCs w:val="44"/>
          <w:highlight w:val="none"/>
        </w:rPr>
      </w:pPr>
      <w:r>
        <w:rPr>
          <w:rFonts w:hint="eastAsia" w:ascii="方正小标宋简体" w:hAnsi="方正小标宋简体" w:eastAsia="方正小标宋简体" w:cs="方正小标宋简体"/>
          <w:snapToGrid w:val="0"/>
          <w:spacing w:val="0"/>
          <w:kern w:val="0"/>
          <w:sz w:val="44"/>
          <w:szCs w:val="44"/>
          <w:highlight w:val="none"/>
        </w:rPr>
        <w:t>（第三批）申报入库指南</w:t>
      </w:r>
    </w:p>
    <w:p>
      <w:pPr>
        <w:keepNext w:val="0"/>
        <w:keepLines w:val="0"/>
        <w:widowControl w:val="0"/>
        <w:adjustRightInd w:val="0"/>
        <w:snapToGrid w:val="0"/>
        <w:spacing w:line="590" w:lineRule="exact"/>
        <w:ind w:firstLine="0"/>
        <w:jc w:val="both"/>
        <w:outlineLvl w:val="9"/>
        <w:rPr>
          <w:rFonts w:ascii="仿宋_GB2312" w:hAnsi="仿宋_GB2312" w:eastAsia="仿宋_GB2312" w:cs="仿宋_GB2312"/>
          <w:snapToGrid w:val="0"/>
          <w:spacing w:val="0"/>
          <w:kern w:val="0"/>
          <w:sz w:val="32"/>
          <w:szCs w:val="32"/>
          <w:highlight w:val="none"/>
        </w:rPr>
      </w:pPr>
    </w:p>
    <w:p>
      <w:pPr>
        <w:pStyle w:val="16"/>
        <w:adjustRightInd w:val="0"/>
        <w:snapToGrid w:val="0"/>
        <w:spacing w:before="0" w:beforeAutospacing="0" w:after="0" w:afterAutospacing="0" w:line="590" w:lineRule="exact"/>
        <w:ind w:firstLine="640" w:firstLineChars="200"/>
        <w:jc w:val="both"/>
        <w:rPr>
          <w:rFonts w:hint="eastAsia" w:ascii="黑体" w:hAnsi="黑体" w:eastAsia="黑体" w:cs="黑体"/>
          <w:bCs/>
          <w:sz w:val="32"/>
          <w:szCs w:val="32"/>
          <w:highlight w:val="none"/>
        </w:rPr>
      </w:pPr>
      <w:r>
        <w:rPr>
          <w:rFonts w:hint="eastAsia" w:ascii="黑体" w:hAnsi="黑体" w:eastAsia="黑体" w:cs="黑体"/>
          <w:bCs/>
          <w:sz w:val="32"/>
          <w:szCs w:val="32"/>
          <w:highlight w:val="none"/>
        </w:rPr>
        <w:t>一、农产品质量安全体系建设项目</w:t>
      </w:r>
    </w:p>
    <w:p>
      <w:pPr>
        <w:pStyle w:val="16"/>
        <w:adjustRightInd w:val="0"/>
        <w:snapToGrid w:val="0"/>
        <w:spacing w:before="0" w:beforeAutospacing="0" w:after="0" w:afterAutospacing="0" w:line="590" w:lineRule="exact"/>
        <w:ind w:firstLine="640" w:firstLineChars="200"/>
        <w:jc w:val="both"/>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（一）扶持项目</w:t>
      </w:r>
    </w:p>
    <w:p>
      <w:pPr>
        <w:pStyle w:val="38"/>
        <w:adjustRightInd w:val="0"/>
        <w:snapToGrid w:val="0"/>
        <w:spacing w:line="590" w:lineRule="exact"/>
        <w:ind w:firstLine="0"/>
        <w:rPr>
          <w:rFonts w:ascii="仿宋_GB2312" w:hAnsi="仿宋_GB2312" w:eastAsia="仿宋_GB2312" w:cs="仿宋_GB2312"/>
          <w:b/>
          <w:bCs/>
          <w:spacing w:val="-9"/>
          <w:kern w:val="0"/>
          <w:szCs w:val="32"/>
          <w:highlight w:val="none"/>
        </w:rPr>
      </w:pPr>
      <w:r>
        <w:rPr>
          <w:rFonts w:hint="eastAsia" w:ascii="仿宋_GB2312" w:hAnsi="仿宋_GB2312" w:eastAsia="仿宋_GB2312" w:cs="仿宋_GB2312"/>
          <w:b/>
          <w:bCs/>
          <w:kern w:val="0"/>
          <w:szCs w:val="32"/>
          <w:highlight w:val="none"/>
        </w:rPr>
        <w:t>1.2</w:t>
      </w:r>
      <w:r>
        <w:rPr>
          <w:rFonts w:hint="eastAsia" w:ascii="仿宋_GB2312" w:hAnsi="仿宋_GB2312" w:eastAsia="仿宋_GB2312" w:cs="仿宋_GB2312"/>
          <w:b/>
          <w:bCs/>
          <w:spacing w:val="-9"/>
          <w:kern w:val="0"/>
          <w:szCs w:val="32"/>
          <w:highlight w:val="none"/>
        </w:rPr>
        <w:t>023年农产品质量安全检验检测体系建设和能力提升项目</w:t>
      </w:r>
    </w:p>
    <w:p>
      <w:pPr>
        <w:pStyle w:val="38"/>
        <w:numPr>
          <w:ilvl w:val="-1"/>
          <w:numId w:val="0"/>
        </w:numPr>
        <w:adjustRightInd w:val="0"/>
        <w:snapToGrid w:val="0"/>
        <w:spacing w:line="590" w:lineRule="exact"/>
        <w:ind w:left="420" w:leftChars="200" w:firstLine="0" w:firstLineChars="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w:t>
      </w:r>
      <w:r>
        <w:rPr>
          <w:rFonts w:hint="eastAsia" w:ascii="仿宋_GB2312" w:hAnsi="仿宋_GB2312" w:eastAsia="仿宋_GB2312" w:cs="仿宋_GB2312"/>
          <w:kern w:val="0"/>
          <w:szCs w:val="32"/>
          <w:highlight w:val="none"/>
          <w:lang w:val="en-US" w:eastAsia="zh-CN"/>
        </w:rPr>
        <w:t>1）</w:t>
      </w:r>
      <w:r>
        <w:rPr>
          <w:rFonts w:hint="eastAsia" w:ascii="仿宋_GB2312" w:hAnsi="仿宋_GB2312" w:eastAsia="仿宋_GB2312" w:cs="仿宋_GB2312"/>
          <w:kern w:val="0"/>
          <w:szCs w:val="32"/>
          <w:highlight w:val="none"/>
        </w:rPr>
        <w:t>建设内容</w:t>
      </w:r>
    </w:p>
    <w:p>
      <w:pPr>
        <w:pStyle w:val="38"/>
        <w:numPr>
          <w:ilvl w:val="0"/>
          <w:numId w:val="0"/>
        </w:numPr>
        <w:adjustRightInd w:val="0"/>
        <w:snapToGrid w:val="0"/>
        <w:spacing w:line="590" w:lineRule="exact"/>
        <w:ind w:left="0" w:firstLine="640"/>
        <w:rPr>
          <w:rFonts w:ascii="仿宋_GB2312" w:hAnsi="仿宋_GB2312" w:eastAsia="仿宋_GB2312" w:cs="仿宋_GB2312"/>
          <w:kern w:val="0"/>
          <w:szCs w:val="32"/>
          <w:highlight w:val="none"/>
          <w:lang w:val="zh-CN"/>
        </w:rPr>
      </w:pPr>
      <w:r>
        <w:rPr>
          <w:rFonts w:ascii="仿宋_GB2312" w:hAnsi="仿宋_GB2312" w:eastAsia="仿宋_GB2312" w:cs="仿宋_GB2312"/>
          <w:kern w:val="0"/>
          <w:szCs w:val="32"/>
          <w:highlight w:val="none"/>
        </w:rPr>
        <w:t>①</w:t>
      </w:r>
      <w:r>
        <w:rPr>
          <w:rFonts w:hint="eastAsia" w:ascii="仿宋_GB2312" w:hAnsi="仿宋_GB2312" w:eastAsia="仿宋_GB2312" w:cs="仿宋_GB2312"/>
          <w:kern w:val="0"/>
          <w:szCs w:val="32"/>
          <w:highlight w:val="none"/>
          <w:lang w:val="zh-CN"/>
        </w:rPr>
        <w:t xml:space="preserve">组织开展农产品食品检验员在种植业、畜禽及水产品3个组别的技能竞赛，做好竞赛方案和组织实施、试剂耗材的验证及准备、总结表彰、奖章（状）申请及颁发、宣传等相关工作。                                                     </w:t>
      </w:r>
    </w:p>
    <w:p>
      <w:pPr>
        <w:pStyle w:val="38"/>
        <w:numPr>
          <w:ilvl w:val="0"/>
          <w:numId w:val="0"/>
        </w:numPr>
        <w:adjustRightInd w:val="0"/>
        <w:snapToGrid w:val="0"/>
        <w:spacing w:line="590" w:lineRule="exact"/>
        <w:ind w:left="0" w:firstLine="64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②组织县级质检机构检测人员跟班学习，提升县级质检机构能力水平。根据县级机构三年提升行动，选取部分县级质检机构跟班培训，提升县级质检机构人员素质和能力水平。</w:t>
      </w:r>
    </w:p>
    <w:p>
      <w:pPr>
        <w:pStyle w:val="38"/>
        <w:numPr>
          <w:ilvl w:val="0"/>
          <w:numId w:val="0"/>
        </w:numPr>
        <w:adjustRightInd w:val="0"/>
        <w:snapToGrid w:val="0"/>
        <w:spacing w:line="590" w:lineRule="exact"/>
        <w:ind w:left="0" w:firstLine="64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 xml:space="preserve">③开展省级种植业产品中重金属检测、畜禽及水产品中药物残留检测技术能力验证相关工作。重金属检测技术验证项目不少于6 种，包括稻米中镉、铅、总砷、总汞、铬、镍等的检测；畜禽产品中兽药及禁用药物残留检测技术验证项目考查不少于 2类，考核参数不少于8项，包括但不限于畜禽产品中猪肝β-受体激动剂（克伦特罗、莱克多巴胺、沙丁胺醇、氯丙那林）、磺胺类药物（磺胺间甲氧嘧啶、磺胺二甲嘧啶、磺胺甲噁唑、磺胺二甲氧嘧啶、磺胺喹噁啉）或氟喹诺酮类药物（恩诺沙星、环丙沙星、达氟沙星、沙拉沙星）残留检测；水产品中药物残留检测技术验证项目考查不少于 2 类检测项目，考核参数不少于7项，包括但不限于硝基呋喃类代谢物（呋喃唑酮代谢物 AOZ、呋喃它酮代谢物 AMOZ、呋喃西林代谢物 SEM、呋喃妥因代谢物 AHD）、氟喹诺酮类药物（培氟沙星、氧氟沙星、诺氟沙星、洛夫沙星）等的残留检测。需负责相关能力验证项目报名初审、考核样品制备与发放、结果汇总与分析、总结报告编写与上报等工作。拟组织我省200多家检测机构开展检测能力水平盲样考核，组织专家对10家以上质检机构开展工作情况进行监督检查。                                           </w:t>
      </w:r>
    </w:p>
    <w:p>
      <w:pPr>
        <w:pStyle w:val="38"/>
        <w:numPr>
          <w:ilvl w:val="0"/>
          <w:numId w:val="0"/>
        </w:numPr>
        <w:adjustRightInd w:val="0"/>
        <w:snapToGrid w:val="0"/>
        <w:spacing w:line="590" w:lineRule="exact"/>
        <w:ind w:left="0" w:firstLine="64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④开展相关地市农产品质检体系工作调研，掌握机构基本运行情况，提出强化和完善质检体系工作建议。</w:t>
      </w:r>
    </w:p>
    <w:p>
      <w:pPr>
        <w:pStyle w:val="38"/>
        <w:numPr>
          <w:ilvl w:val="-1"/>
          <w:numId w:val="0"/>
        </w:numPr>
        <w:adjustRightInd w:val="0"/>
        <w:snapToGrid w:val="0"/>
        <w:spacing w:line="590" w:lineRule="exact"/>
        <w:ind w:left="420" w:leftChars="200" w:firstLine="0" w:firstLineChars="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eastAsia="zh-CN"/>
        </w:rPr>
        <w:t>（</w:t>
      </w:r>
      <w:r>
        <w:rPr>
          <w:rFonts w:hint="eastAsia" w:ascii="仿宋_GB2312" w:hAnsi="仿宋_GB2312" w:eastAsia="仿宋_GB2312" w:cs="仿宋_GB2312"/>
          <w:kern w:val="0"/>
          <w:szCs w:val="32"/>
          <w:highlight w:val="none"/>
          <w:lang w:val="en-US" w:eastAsia="zh-CN"/>
        </w:rPr>
        <w:t>2）</w:t>
      </w:r>
      <w:r>
        <w:rPr>
          <w:rFonts w:hint="eastAsia" w:ascii="仿宋_GB2312" w:hAnsi="仿宋_GB2312" w:eastAsia="仿宋_GB2312" w:cs="仿宋_GB2312"/>
          <w:kern w:val="0"/>
          <w:szCs w:val="32"/>
          <w:highlight w:val="none"/>
        </w:rPr>
        <w:t>绩效目标</w:t>
      </w:r>
    </w:p>
    <w:p>
      <w:pPr>
        <w:pStyle w:val="38"/>
        <w:adjustRightInd w:val="0"/>
        <w:snapToGrid w:val="0"/>
        <w:spacing w:line="590" w:lineRule="exact"/>
        <w:ind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①提交农产品食品检验员技能竞赛方案并组织实施，对相关活动进行总结和表彰宣传报道。</w:t>
      </w:r>
    </w:p>
    <w:p>
      <w:pPr>
        <w:pStyle w:val="38"/>
        <w:adjustRightInd w:val="0"/>
        <w:snapToGrid w:val="0"/>
        <w:spacing w:line="590" w:lineRule="exact"/>
        <w:ind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②承担相应地市县级质检机构结对帮扶跟班培训不少于20人次，每次不少于5天，帮扶机构能力明显提升。</w:t>
      </w:r>
    </w:p>
    <w:p>
      <w:pPr>
        <w:pStyle w:val="38"/>
        <w:adjustRightInd w:val="0"/>
        <w:snapToGrid w:val="0"/>
        <w:spacing w:line="590" w:lineRule="exact"/>
        <w:ind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 xml:space="preserve">③提交种植业产品、畜禽产品、水产品检测技术能力验证结果分析报告各1份，提交能力验证监督检查总结报告，评估我省农检机构检测技术水平，提出监管措施和建议。                              </w:t>
      </w:r>
    </w:p>
    <w:p>
      <w:pPr>
        <w:pStyle w:val="38"/>
        <w:adjustRightInd w:val="0"/>
        <w:snapToGrid w:val="0"/>
        <w:spacing w:line="590" w:lineRule="exact"/>
        <w:ind w:firstLineChars="200"/>
        <w:rPr>
          <w:rFonts w:ascii="仿宋_GB2312" w:hAnsi="仿宋_GB2312" w:eastAsia="仿宋_GB2312" w:cs="仿宋_GB2312"/>
          <w:spacing w:val="-14"/>
          <w:kern w:val="0"/>
          <w:szCs w:val="32"/>
          <w:highlight w:val="none"/>
          <w:lang w:val="zh-CN"/>
        </w:rPr>
      </w:pPr>
      <w:r>
        <w:rPr>
          <w:rFonts w:hint="eastAsia" w:ascii="仿宋_GB2312" w:hAnsi="仿宋_GB2312" w:eastAsia="仿宋_GB2312" w:cs="仿宋_GB2312"/>
          <w:kern w:val="0"/>
          <w:szCs w:val="32"/>
          <w:highlight w:val="none"/>
          <w:lang w:val="zh-CN"/>
        </w:rPr>
        <w:t>④撰写全省农产品检验检测体系建设提升调研报告（分3个片</w:t>
      </w:r>
      <w:r>
        <w:rPr>
          <w:rFonts w:hint="eastAsia" w:ascii="仿宋_GB2312" w:hAnsi="仿宋_GB2312" w:eastAsia="仿宋_GB2312" w:cs="仿宋_GB2312"/>
          <w:spacing w:val="-14"/>
          <w:kern w:val="0"/>
          <w:szCs w:val="32"/>
          <w:highlight w:val="none"/>
          <w:lang w:val="zh-CN"/>
        </w:rPr>
        <w:t>区），掌握机构基本运行情况，提出强化和完善质检体系工作建议。</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①具有独立承担民事责任能力的在中华人民共和国境内注册的法人（或法人授权检测机构）。</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②具有省（或部）级CMA和CATL资质证书，从事省级或以上农产品质量安全监测工作。</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val="zh-CN"/>
        </w:rPr>
        <w:t>③具备以下条件的优先：近5年（2017-2021年）参加过省级或以上政府部门组织的农产品（种植业产品、畜禽产品、水产品）质量安全检测能力验证，结果均为合格或满意及以上的；近5年（2017-2021年）具有组织省（或部）级能力验证及技能竞赛工作经验的优先，包括种植业产品或畜禽产品或水产品；具有省(或部)级CMA和CATL评审员，熟悉农产品质量安全检验检测机构考核管理办法和评审细则，业务素质好；具有省级农产品质量安全专家委员会委员，有丰富的面向农业质检人员开展培训服务的工作经验。</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val="zh-CN"/>
        </w:rPr>
        <w:t>此类项目拟选取</w:t>
      </w:r>
      <w:r>
        <w:rPr>
          <w:rFonts w:ascii="仿宋_GB2312" w:hAnsi="仿宋_GB2312" w:eastAsia="仿宋_GB2312" w:cs="仿宋_GB2312"/>
          <w:kern w:val="0"/>
          <w:szCs w:val="32"/>
          <w:highlight w:val="none"/>
        </w:rPr>
        <w:t>3</w:t>
      </w:r>
      <w:r>
        <w:rPr>
          <w:rFonts w:hint="eastAsia" w:ascii="仿宋_GB2312" w:hAnsi="仿宋_GB2312" w:eastAsia="仿宋_GB2312" w:cs="仿宋_GB2312"/>
          <w:kern w:val="0"/>
          <w:szCs w:val="32"/>
          <w:highlight w:val="none"/>
          <w:lang w:val="zh-CN"/>
        </w:rPr>
        <w:t>个承担单位，单个项目申报建议资金额度</w:t>
      </w:r>
      <w:r>
        <w:rPr>
          <w:rFonts w:ascii="仿宋_GB2312" w:hAnsi="仿宋_GB2312" w:eastAsia="仿宋_GB2312" w:cs="仿宋_GB2312"/>
          <w:kern w:val="0"/>
          <w:szCs w:val="32"/>
          <w:highlight w:val="none"/>
        </w:rPr>
        <w:t>60</w:t>
      </w:r>
      <w:r>
        <w:rPr>
          <w:rFonts w:hint="eastAsia" w:ascii="仿宋_GB2312" w:hAnsi="仿宋_GB2312" w:eastAsia="仿宋_GB2312" w:cs="仿宋_GB2312"/>
          <w:kern w:val="0"/>
          <w:szCs w:val="32"/>
          <w:highlight w:val="none"/>
        </w:rPr>
        <w:t>万元以上</w:t>
      </w:r>
      <w:r>
        <w:rPr>
          <w:rFonts w:hint="eastAsia" w:ascii="仿宋_GB2312" w:hAnsi="仿宋_GB2312" w:eastAsia="仿宋_GB2312" w:cs="仿宋_GB2312"/>
          <w:kern w:val="0"/>
          <w:szCs w:val="32"/>
          <w:highlight w:val="none"/>
          <w:lang w:val="zh-CN"/>
        </w:rPr>
        <w:t>。项目承担单位需自行测算项目需求金额，在申报书中提供资金测算过程及测算依据。最终金额以我单位测算核实为准。项目预算金额测算是否详细、合理将纳入评审标准。</w:t>
      </w:r>
    </w:p>
    <w:p>
      <w:pPr>
        <w:pStyle w:val="38"/>
        <w:numPr>
          <w:ilvl w:val="0"/>
          <w:numId w:val="4"/>
        </w:numPr>
        <w:adjustRightInd w:val="0"/>
        <w:snapToGrid w:val="0"/>
        <w:spacing w:line="590" w:lineRule="exact"/>
        <w:ind w:firstLine="0"/>
        <w:rPr>
          <w:rFonts w:ascii="仿宋_GB2312" w:hAnsi="仿宋_GB2312" w:eastAsia="仿宋_GB2312" w:cs="仿宋_GB2312"/>
          <w:b/>
          <w:bCs/>
          <w:snapToGrid w:val="0"/>
          <w:spacing w:val="0"/>
          <w:kern w:val="0"/>
          <w:szCs w:val="32"/>
          <w:highlight w:val="none"/>
        </w:rPr>
      </w:pPr>
      <w:r>
        <w:rPr>
          <w:rFonts w:hint="eastAsia" w:ascii="仿宋_GB2312" w:hAnsi="仿宋_GB2312" w:eastAsia="仿宋_GB2312" w:cs="仿宋_GB2312"/>
          <w:b/>
          <w:bCs/>
          <w:snapToGrid w:val="0"/>
          <w:spacing w:val="0"/>
          <w:kern w:val="0"/>
          <w:szCs w:val="32"/>
          <w:highlight w:val="none"/>
        </w:rPr>
        <w:t>现代农业全产业链标准化示范基地创建项目</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 xml:space="preserve">①构建现代农业全产业链标准体系，聚焦产业链关键环节，开展标准梳理、比对分析和跟踪评价，构建布局合理、指标科学、协调配套的现代农业全产业链标准体系；                       </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 xml:space="preserve">②集成简明适用标准综合体，遴选全产业链各环节标准中的关键指标和技术要求，集成标准综合体，针对不同用标主体的实际需求，将标准综合体转化为简明易懂的生产模式图、操作明白纸和风险管控手册；                                              </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 xml:space="preserve">③打造全程贯标的生产基地，推动生产、加工、储运、保鲜等环节设施设备标准化改造，建设产地清洁、生产绿色、全程管控、产品优质的标准化基地。建立全程质量控制体系，强化生产档案记录和质量追溯管理，推行承诺达标合格证制度。                 </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 xml:space="preserve">④打造绿色优质农产品精品。健全优化绿色优质农产品标准体系，扩大绿色、有机、地理标志、良好农业规范及名特优新农产品等认证产品规模，产出一批绿色优质农产品精品。 </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 xml:space="preserve">⑤培育按标生产新型经营主体。提升示范基地的标准研制和实施能力，面向新型农业经营主体开展标准专项培训，培育一批按标生产的示范合作社与种养大户。     </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 xml:space="preserve">⑥探索构建全链协同标准实施机制。                                                               </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建成以种植业、畜禽和水产品三大类产品为主线、全程质量控制为核心的全产业链标准体系，集成编制特色鲜明、先进适用、操体作性强的标准综合体1套，编制并推广使用标准宣贯材料、简便易懂的生产模式图、操作明白纸和风险防控手册1套以上，协助组建基层标准专家服务队伍，标准化覆盖率显著提升，标准化培训达到500人次以上，在公众媒体或现场宣传全产业链标准2套以上，示范基地产品质量安全抽检合格率98.5%以上，基地产品实行带证上市，获得地理标志农产品、绿色食品、有机农产品或良好农业规范认证4项以上，政府、技术牵头单位、生产经营主体的全产业链标准化协同机制基本建立，按省厅的工作要求及时提供阶段性总结分析报告。</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①具有独立承担民事责任能力的在中华人民共和国境内注册的法人（或法人授权机构）。</w:t>
      </w:r>
    </w:p>
    <w:p>
      <w:pPr>
        <w:pStyle w:val="38"/>
        <w:adjustRightInd w:val="0"/>
        <w:snapToGrid w:val="0"/>
        <w:spacing w:line="590" w:lineRule="exact"/>
        <w:ind w:firstLine="0"/>
        <w:rPr>
          <w:rFonts w:hint="default" w:ascii="仿宋_GB2312" w:hAnsi="仿宋_GB2312" w:eastAsia="仿宋_GB2312" w:cs="仿宋_GB2312"/>
          <w:kern w:val="0"/>
          <w:szCs w:val="32"/>
          <w:highlight w:val="none"/>
          <w:lang w:val="en-US"/>
        </w:rPr>
      </w:pPr>
      <w:r>
        <w:rPr>
          <w:rFonts w:hint="eastAsia" w:ascii="仿宋_GB2312" w:hAnsi="仿宋_GB2312" w:eastAsia="仿宋_GB2312" w:cs="仿宋_GB2312"/>
          <w:kern w:val="0"/>
          <w:szCs w:val="32"/>
          <w:highlight w:val="none"/>
          <w:lang w:val="zh-CN"/>
        </w:rPr>
        <w:t>②示范基地技术支撑单位需从事相关品种的种养殖等产业链标准研究工作5年以上，技术团队有丰富的理论和实践知识。示范基地创建主体需取得营业执照，依法开展有关生产经营活动，近两年内无违法行为；达到一定生产规模，产值应达到300万元；具有实施农业标准化的基础，种养基地生产设施与农业机械化水平较高。</w:t>
      </w:r>
      <w:r>
        <w:rPr>
          <w:rFonts w:hint="eastAsia" w:ascii="仿宋_GB2312" w:hAnsi="仿宋_GB2312" w:eastAsia="仿宋_GB2312" w:cs="仿宋_GB2312"/>
          <w:kern w:val="0"/>
          <w:szCs w:val="32"/>
          <w:highlight w:val="none"/>
          <w:lang w:val="en-US" w:eastAsia="zh-CN"/>
        </w:rPr>
        <w:t xml:space="preserve">    </w:t>
      </w:r>
    </w:p>
    <w:p>
      <w:pPr>
        <w:pStyle w:val="38"/>
        <w:adjustRightInd w:val="0"/>
        <w:snapToGrid w:val="0"/>
        <w:spacing w:line="590" w:lineRule="exact"/>
        <w:ind w:firstLine="0"/>
        <w:rPr>
          <w:rFonts w:hint="eastAsia" w:ascii="仿宋_GB2312" w:hAnsi="仿宋_GB2312" w:eastAsia="仿宋_GB2312" w:cs="仿宋_GB2312"/>
          <w:kern w:val="0"/>
          <w:szCs w:val="32"/>
          <w:highlight w:val="none"/>
          <w:lang w:val="en-US" w:eastAsia="zh-CN"/>
        </w:rPr>
      </w:pPr>
      <w:r>
        <w:rPr>
          <w:rFonts w:hint="eastAsia" w:ascii="仿宋_GB2312" w:hAnsi="仿宋_GB2312" w:eastAsia="仿宋_GB2312" w:cs="仿宋_GB2312"/>
          <w:kern w:val="0"/>
          <w:szCs w:val="32"/>
          <w:highlight w:val="none"/>
          <w:lang w:val="zh-CN"/>
        </w:rPr>
        <w:t>③具备以下条件的优先：近5年（2017-2021年）参加过省级或以上政府部门组织的标准化工作。承担过省相应项目未验收或未通过验收的单位不得申报。为广东省专业标准化技术委员会秘书处承担单位或具有组织省（或部）标准化工作经验的优先。</w:t>
      </w:r>
      <w:r>
        <w:rPr>
          <w:rFonts w:hint="eastAsia" w:ascii="仿宋_GB2312" w:hAnsi="仿宋_GB2312" w:eastAsia="仿宋_GB2312" w:cs="仿宋_GB2312"/>
          <w:kern w:val="0"/>
          <w:szCs w:val="32"/>
          <w:highlight w:val="none"/>
          <w:lang w:val="en-US" w:eastAsia="zh-CN"/>
        </w:rPr>
        <w:t xml:space="preserve">  </w:t>
      </w:r>
    </w:p>
    <w:p>
      <w:pPr>
        <w:pStyle w:val="38"/>
        <w:adjustRightInd w:val="0"/>
        <w:snapToGrid w:val="0"/>
        <w:spacing w:line="590" w:lineRule="exact"/>
        <w:ind w:firstLine="0" w:firstLineChars="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val="en-US" w:eastAsia="zh-CN"/>
        </w:rPr>
        <w:t xml:space="preserve">    </w:t>
      </w: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此类项目拟选取</w:t>
      </w:r>
      <w:r>
        <w:rPr>
          <w:rFonts w:ascii="仿宋_GB2312" w:hAnsi="仿宋_GB2312" w:eastAsia="仿宋_GB2312" w:cs="仿宋_GB2312"/>
          <w:kern w:val="0"/>
          <w:szCs w:val="32"/>
          <w:highlight w:val="none"/>
        </w:rPr>
        <w:t>3</w:t>
      </w:r>
      <w:r>
        <w:rPr>
          <w:rFonts w:hint="eastAsia" w:ascii="仿宋_GB2312" w:hAnsi="仿宋_GB2312" w:eastAsia="仿宋_GB2312" w:cs="仿宋_GB2312"/>
          <w:kern w:val="0"/>
          <w:szCs w:val="32"/>
          <w:highlight w:val="none"/>
          <w:lang w:val="zh-CN"/>
        </w:rPr>
        <w:t>个承担单位，单个项目申报建议资金额度</w:t>
      </w:r>
      <w:r>
        <w:rPr>
          <w:rFonts w:ascii="仿宋_GB2312" w:hAnsi="仿宋_GB2312" w:eastAsia="仿宋_GB2312" w:cs="仿宋_GB2312"/>
          <w:kern w:val="0"/>
          <w:szCs w:val="32"/>
          <w:highlight w:val="none"/>
        </w:rPr>
        <w:t>100</w:t>
      </w:r>
      <w:r>
        <w:rPr>
          <w:rFonts w:hint="eastAsia" w:ascii="仿宋_GB2312" w:hAnsi="仿宋_GB2312" w:eastAsia="仿宋_GB2312" w:cs="仿宋_GB2312"/>
          <w:kern w:val="0"/>
          <w:szCs w:val="32"/>
          <w:highlight w:val="none"/>
        </w:rPr>
        <w:t>万元以上</w:t>
      </w:r>
      <w:r>
        <w:rPr>
          <w:rFonts w:hint="eastAsia" w:ascii="仿宋_GB2312" w:hAnsi="仿宋_GB2312" w:eastAsia="仿宋_GB2312" w:cs="仿宋_GB2312"/>
          <w:kern w:val="0"/>
          <w:szCs w:val="32"/>
          <w:highlight w:val="none"/>
          <w:lang w:val="zh-CN"/>
        </w:rPr>
        <w:t>。项目承担单位需自行测算项目需求金额，在申报书中提供资金测算过程及测算依据。最终金额以我单位测算核实为准。项目预算金额测算是否详细、合理将纳入评审标准。</w:t>
      </w:r>
    </w:p>
    <w:p>
      <w:pPr>
        <w:pStyle w:val="38"/>
        <w:numPr>
          <w:ilvl w:val="0"/>
          <w:numId w:val="4"/>
        </w:numPr>
        <w:adjustRightInd w:val="0"/>
        <w:snapToGrid w:val="0"/>
        <w:spacing w:line="590" w:lineRule="exact"/>
        <w:ind w:firstLine="0"/>
        <w:rPr>
          <w:rFonts w:ascii="仿宋_GB2312" w:hAnsi="仿宋_GB2312" w:eastAsia="仿宋_GB2312" w:cs="仿宋_GB2312"/>
          <w:b/>
          <w:bCs/>
          <w:snapToGrid w:val="0"/>
          <w:spacing w:val="0"/>
          <w:kern w:val="0"/>
          <w:szCs w:val="32"/>
          <w:highlight w:val="none"/>
        </w:rPr>
      </w:pPr>
      <w:r>
        <w:rPr>
          <w:rFonts w:hint="eastAsia" w:ascii="仿宋_GB2312" w:hAnsi="仿宋_GB2312" w:eastAsia="仿宋_GB2312" w:cs="仿宋_GB2312"/>
          <w:b/>
          <w:bCs/>
          <w:snapToGrid w:val="0"/>
          <w:spacing w:val="0"/>
          <w:kern w:val="0"/>
          <w:szCs w:val="32"/>
          <w:highlight w:val="none"/>
        </w:rPr>
        <w:t>省级农产品质量安全监测——“二品一标”农产品证后监测专项</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承担全省“二品一标”农产品证后监测220批次。监测我省证书有效期内的绿色食品、有机农产品、地理标志农产品，约占总数的25%左右。重点监测品种：涵盖国家11个重点整治品种中的“二品一标”产品。包括：“三棵菜”，即豇豆、韭菜、芹菜;“一枚蛋”，即鸡蛋;“一只鸡”，即乌鸡;“两盘肉”，即肉牛、肉羊;“四条鱼”，即大口黑鲈、乌鳢、鳊鱼、大黄鱼，以及蔬菜、水果、茶叶等品种。</w:t>
      </w:r>
    </w:p>
    <w:p>
      <w:pPr>
        <w:pStyle w:val="38"/>
        <w:adjustRightInd w:val="0"/>
        <w:snapToGrid w:val="0"/>
        <w:spacing w:line="590" w:lineRule="exact"/>
        <w:ind w:firstLine="0"/>
        <w:rPr>
          <w:rFonts w:hint="default"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r>
        <w:rPr>
          <w:rFonts w:hint="eastAsia" w:ascii="仿宋_GB2312" w:hAnsi="仿宋_GB2312" w:eastAsia="仿宋_GB2312" w:cs="仿宋_GB2312"/>
          <w:kern w:val="0"/>
          <w:szCs w:val="32"/>
          <w:highlight w:val="none"/>
          <w:lang w:val="en-US" w:eastAsia="zh-CN"/>
        </w:rPr>
        <w:t xml:space="preserve">    </w:t>
      </w:r>
    </w:p>
    <w:p>
      <w:pPr>
        <w:pStyle w:val="38"/>
        <w:adjustRightInd w:val="0"/>
        <w:snapToGrid w:val="0"/>
        <w:spacing w:line="590" w:lineRule="exact"/>
        <w:ind w:firstLine="0"/>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100%按时按量完成检测任务并报送数据，形成数据分析报告。</w:t>
      </w:r>
    </w:p>
    <w:p>
      <w:pPr>
        <w:pStyle w:val="38"/>
        <w:adjustRightInd w:val="0"/>
        <w:snapToGrid w:val="0"/>
        <w:spacing w:line="590" w:lineRule="exact"/>
        <w:ind w:firstLine="0" w:firstLineChars="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val="en-US" w:eastAsia="zh-CN"/>
        </w:rPr>
        <w:t xml:space="preserve">    </w:t>
      </w: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①具有独立承担民事责任能力的在中华人民共和国境内注册的法人（或法人授权检测机构）。</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②具有省（或部）级CMA和CATL资质证书，并具有承担监测项目的资质或能力。</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③具备以下条件的优先：具有部级农产品质量安全风险评估实验室资格或国家级分析测试中心资格；近5年（2017-2021年）参加过省级或以上政府部门组织的种植业产品（畜禽产品、水产品）质量安全检测技术能力验证，且3年或以上结果为合格或满意的。</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val="zh-CN"/>
        </w:rPr>
        <w:t>④任务下达单位对其开展了验收而未通过的单位近3年内禁止再次申报。</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hint="eastAsia" w:ascii="仿宋_GB2312" w:hAnsi="仿宋_GB2312" w:eastAsia="仿宋_GB2312" w:cs="仿宋_GB2312"/>
          <w:kern w:val="0"/>
          <w:szCs w:val="32"/>
          <w:highlight w:val="none"/>
          <w:lang w:val="en-US" w:eastAsia="zh-CN"/>
        </w:rPr>
        <w:t>4</w:t>
      </w:r>
      <w:r>
        <w:rPr>
          <w:rFonts w:hint="eastAsia" w:ascii="仿宋_GB2312" w:hAnsi="仿宋_GB2312" w:eastAsia="仿宋_GB2312" w:cs="仿宋_GB2312"/>
          <w:kern w:val="0"/>
          <w:szCs w:val="32"/>
          <w:highlight w:val="none"/>
        </w:rPr>
        <w:t>）项目资金额度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此类项目拟选取</w:t>
      </w:r>
      <w:r>
        <w:rPr>
          <w:rFonts w:hint="eastAsia" w:ascii="仿宋_GB2312" w:hAnsi="仿宋_GB2312" w:eastAsia="仿宋_GB2312" w:cs="仿宋_GB2312"/>
          <w:kern w:val="0"/>
          <w:szCs w:val="32"/>
          <w:highlight w:val="none"/>
        </w:rPr>
        <w:t>2</w:t>
      </w:r>
      <w:r>
        <w:rPr>
          <w:rFonts w:hint="eastAsia" w:ascii="仿宋_GB2312" w:hAnsi="仿宋_GB2312" w:eastAsia="仿宋_GB2312" w:cs="仿宋_GB2312"/>
          <w:kern w:val="0"/>
          <w:szCs w:val="32"/>
          <w:highlight w:val="none"/>
          <w:lang w:val="zh-CN"/>
        </w:rPr>
        <w:t>个承担单位，单个项目申报建议资金额度</w:t>
      </w:r>
      <w:r>
        <w:rPr>
          <w:rFonts w:hint="eastAsia" w:ascii="仿宋_GB2312" w:hAnsi="仿宋_GB2312" w:eastAsia="仿宋_GB2312" w:cs="仿宋_GB2312"/>
          <w:kern w:val="0"/>
          <w:szCs w:val="32"/>
          <w:highlight w:val="none"/>
        </w:rPr>
        <w:t>25万元以上</w:t>
      </w:r>
      <w:r>
        <w:rPr>
          <w:rFonts w:hint="eastAsia" w:ascii="仿宋_GB2312" w:hAnsi="仿宋_GB2312" w:eastAsia="仿宋_GB2312" w:cs="仿宋_GB2312"/>
          <w:kern w:val="0"/>
          <w:szCs w:val="32"/>
          <w:highlight w:val="none"/>
          <w:lang w:val="zh-CN"/>
        </w:rPr>
        <w:t>。项目承担单位需自行测算项目需求金额，在申报书中提供资金测算过程及测算依据。最终金额以我单位测算核实为准。项目预算金额测算是否详细、合理将纳入评审标准。</w:t>
      </w:r>
    </w:p>
    <w:p>
      <w:pPr>
        <w:pStyle w:val="38"/>
        <w:numPr>
          <w:ilvl w:val="0"/>
          <w:numId w:val="4"/>
        </w:numPr>
        <w:adjustRightInd w:val="0"/>
        <w:snapToGrid w:val="0"/>
        <w:spacing w:line="590" w:lineRule="exact"/>
        <w:ind w:firstLine="0"/>
        <w:rPr>
          <w:rFonts w:ascii="仿宋_GB2312" w:hAnsi="仿宋_GB2312" w:eastAsia="仿宋_GB2312" w:cs="仿宋_GB2312"/>
          <w:b/>
          <w:bCs/>
          <w:snapToGrid w:val="0"/>
          <w:spacing w:val="0"/>
          <w:kern w:val="0"/>
          <w:szCs w:val="32"/>
          <w:highlight w:val="none"/>
        </w:rPr>
      </w:pPr>
      <w:r>
        <w:rPr>
          <w:rFonts w:hint="eastAsia" w:ascii="仿宋_GB2312" w:hAnsi="仿宋_GB2312" w:eastAsia="仿宋_GB2312" w:cs="仿宋_GB2312"/>
          <w:b/>
          <w:bCs/>
          <w:snapToGrid w:val="0"/>
          <w:spacing w:val="0"/>
          <w:kern w:val="0"/>
          <w:szCs w:val="32"/>
          <w:highlight w:val="none"/>
        </w:rPr>
        <w:t>农安信用核查、分析及应用推广</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①跟踪评价对象，核查全省范围内参与农安信用评价主体上传的信用信息，核查评价等级。</w:t>
      </w:r>
    </w:p>
    <w:p>
      <w:pPr>
        <w:pStyle w:val="38"/>
        <w:adjustRightInd w:val="0"/>
        <w:snapToGrid w:val="0"/>
        <w:spacing w:line="590" w:lineRule="exact"/>
        <w:ind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②跟踪评价方式和指标体系实施效果，对农安信用信息进行整理和分析，提出“信用+”应用方案及建议。</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val="zh-CN"/>
        </w:rPr>
        <w:t>③推进农安信用示范点建设，选择2-3个代表性区域作为试点，推动区域内主体全面参与农安信用评价，提升农安信用水平，总结优秀典型案例并进行宣传推广。</w:t>
      </w:r>
    </w:p>
    <w:p>
      <w:pPr>
        <w:pStyle w:val="38"/>
        <w:adjustRightInd w:val="0"/>
        <w:snapToGrid w:val="0"/>
        <w:spacing w:line="568"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68"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完成对参与农安信用评价规模生产经营主体2023年度农安信用跟踪评价工作，提交完善农安信用评价改进建议，形成并提交农安信用评价分析报告及“农安信用+”应用建议方案，宣传推广一批农安信用示范典型。</w:t>
      </w:r>
    </w:p>
    <w:p>
      <w:pPr>
        <w:pStyle w:val="38"/>
        <w:adjustRightInd w:val="0"/>
        <w:snapToGrid w:val="0"/>
        <w:spacing w:line="568"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68"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①有独立承担民事责任能力的在中华人民共和国境内注册的法人机构，具有专业人才队伍。</w:t>
      </w:r>
    </w:p>
    <w:p>
      <w:pPr>
        <w:pStyle w:val="38"/>
        <w:adjustRightInd w:val="0"/>
        <w:snapToGrid w:val="0"/>
        <w:spacing w:line="568"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val="zh-CN"/>
        </w:rPr>
        <w:t>②具备以下条件的优先：具有履行项目所必需的专业技术能力，开展农产品质量安全研究和检测相关工作，承担过农产品质量安全信用体系建设、合格证制度建设或国家农产品质量安全县创建相关工作的；项目负责人为正高职称的优先。</w:t>
      </w:r>
    </w:p>
    <w:p>
      <w:pPr>
        <w:pStyle w:val="38"/>
        <w:adjustRightInd w:val="0"/>
        <w:snapToGrid w:val="0"/>
        <w:spacing w:line="568"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68"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项目申报建议资金额度不超过</w:t>
      </w:r>
      <w:r>
        <w:rPr>
          <w:rFonts w:hint="eastAsia" w:ascii="仿宋_GB2312" w:hAnsi="仿宋_GB2312" w:eastAsia="仿宋_GB2312" w:cs="仿宋_GB2312"/>
          <w:kern w:val="0"/>
          <w:szCs w:val="32"/>
          <w:highlight w:val="none"/>
        </w:rPr>
        <w:t>50</w:t>
      </w:r>
      <w:r>
        <w:rPr>
          <w:rFonts w:hint="eastAsia" w:ascii="仿宋_GB2312" w:hAnsi="仿宋_GB2312" w:eastAsia="仿宋_GB2312" w:cs="仿宋_GB2312"/>
          <w:kern w:val="0"/>
          <w:szCs w:val="32"/>
          <w:highlight w:val="none"/>
          <w:lang w:val="zh-CN"/>
        </w:rPr>
        <w:t>万元。项目承担单位需自行测算项目需求金额，在申报书中提供资金测算过程及测算依据。最终金额以我单位测算核实为准。项目预算金额测算是否详细、合理将纳入评审标准。</w:t>
      </w:r>
    </w:p>
    <w:p>
      <w:pPr>
        <w:adjustRightInd w:val="0"/>
        <w:snapToGrid w:val="0"/>
        <w:spacing w:line="568" w:lineRule="exact"/>
        <w:ind w:firstLine="420" w:firstLineChars="200"/>
        <w:rPr>
          <w:rFonts w:hint="eastAsia" w:ascii="楷体_GB2312" w:hAnsi="楷体_GB2312" w:eastAsia="楷体_GB2312" w:cs="楷体_GB2312"/>
          <w:color w:val="000000"/>
          <w:kern w:val="0"/>
          <w:szCs w:val="32"/>
          <w:highlight w:val="none"/>
        </w:rPr>
      </w:pPr>
      <w:r>
        <w:rPr>
          <w:rFonts w:hint="eastAsia" w:ascii="楷体_GB2312" w:hAnsi="楷体_GB2312" w:eastAsia="楷体_GB2312" w:cs="楷体_GB2312"/>
          <w:color w:val="000000"/>
          <w:kern w:val="0"/>
          <w:szCs w:val="32"/>
          <w:highlight w:val="none"/>
        </w:rPr>
        <w:t>（二）申报材料及要求</w:t>
      </w:r>
    </w:p>
    <w:p>
      <w:pPr>
        <w:adjustRightInd w:val="0"/>
        <w:snapToGrid w:val="0"/>
        <w:spacing w:line="568"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1.项目1-4请使用第11类《农业监测检测、调查普查项目申报书模板》。</w:t>
      </w:r>
    </w:p>
    <w:p>
      <w:pPr>
        <w:adjustRightInd w:val="0"/>
        <w:snapToGrid w:val="0"/>
        <w:spacing w:line="568"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2.2022年乡村振兴战略专项资金省级项目（第三批）入库申报汇总表。</w:t>
      </w:r>
    </w:p>
    <w:p>
      <w:pPr>
        <w:tabs>
          <w:tab w:val="left" w:pos="864"/>
        </w:tabs>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3.项目申报书中应详细介绍项目申报团队现有的能够为项目高质量开展提供的人员基础、技术支撑基础、理论基础和硬件设施基础等，应明确项目详细建设计划，确保项目顺利开展。</w:t>
      </w:r>
    </w:p>
    <w:p>
      <w:pPr>
        <w:pStyle w:val="16"/>
        <w:adjustRightInd w:val="0"/>
        <w:snapToGrid w:val="0"/>
        <w:spacing w:before="0" w:beforeAutospacing="0" w:after="0" w:afterAutospacing="0" w:line="590" w:lineRule="exact"/>
        <w:ind w:firstLine="640" w:firstLineChars="200"/>
        <w:jc w:val="both"/>
        <w:rPr>
          <w:rFonts w:hint="eastAsia" w:ascii="黑体" w:hAnsi="黑体" w:eastAsia="黑体" w:cs="黑体"/>
          <w:bCs/>
          <w:sz w:val="32"/>
          <w:szCs w:val="32"/>
          <w:highlight w:val="none"/>
        </w:rPr>
      </w:pPr>
      <w:r>
        <w:rPr>
          <w:rFonts w:hint="eastAsia" w:ascii="黑体" w:hAnsi="黑体" w:eastAsia="黑体" w:cs="黑体"/>
          <w:bCs/>
          <w:sz w:val="32"/>
          <w:szCs w:val="32"/>
          <w:highlight w:val="none"/>
        </w:rPr>
        <w:t>二、渔业资源保护项目</w:t>
      </w:r>
    </w:p>
    <w:p>
      <w:pPr>
        <w:pStyle w:val="16"/>
        <w:adjustRightInd w:val="0"/>
        <w:snapToGrid w:val="0"/>
        <w:spacing w:before="0" w:beforeAutospacing="0" w:after="0" w:afterAutospacing="0" w:line="590" w:lineRule="exact"/>
        <w:ind w:firstLine="640" w:firstLineChars="200"/>
        <w:jc w:val="both"/>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（一）扶持项目</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1.广东省养护型海洋牧场企业托管试点及海洋牧场标准化体系构建</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对已建公益性养护型国家级海洋牧场示范区，试点建立全民所有海洋牧场示范区资产所有权委托代理机制；开展海洋牧场建设管理制度建设， 构建广东省海洋牧场标准体系和技术支撑体系。</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通过项目实施推动已建公益性养护型国家级海洋牧场示范区企业托管，建立托管模式，发布广东省海洋牧场标准体系表，构建海洋牧场标准体系框架1套、标准明细1份，海洋牧场标准存续情况报告1份等，完成2项标准的研究、起草和征求意见，推动出台海洋牧场建设管理制度</w:t>
      </w:r>
      <w:r>
        <w:rPr>
          <w:rFonts w:ascii="仿宋_GB2312" w:hAnsi="仿宋_GB2312" w:eastAsia="仿宋_GB2312" w:cs="仿宋_GB2312"/>
          <w:kern w:val="0"/>
          <w:szCs w:val="32"/>
          <w:highlight w:val="none"/>
        </w:rPr>
        <w:t>2-3</w:t>
      </w:r>
      <w:r>
        <w:rPr>
          <w:rFonts w:hint="eastAsia" w:ascii="仿宋_GB2312" w:hAnsi="仿宋_GB2312" w:eastAsia="仿宋_GB2312" w:cs="仿宋_GB2312"/>
          <w:kern w:val="0"/>
          <w:szCs w:val="32"/>
          <w:highlight w:val="none"/>
        </w:rPr>
        <w:t>项。</w:t>
      </w:r>
    </w:p>
    <w:p>
      <w:pPr>
        <w:pStyle w:val="38"/>
        <w:adjustRightInd w:val="0"/>
        <w:snapToGrid w:val="0"/>
        <w:spacing w:line="590" w:lineRule="exact"/>
        <w:ind w:firstLine="0"/>
        <w:rPr>
          <w:rFonts w:ascii="仿宋_GB2312" w:hAnsi="仿宋_GB2312" w:eastAsia="仿宋_GB2312" w:cs="仿宋_GB2312"/>
          <w:b/>
          <w:bCs/>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省内高校、科研院所、中央驻粤研究所。</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项目资金额度不超过</w:t>
      </w:r>
      <w:r>
        <w:rPr>
          <w:rFonts w:hint="eastAsia" w:ascii="仿宋_GB2312" w:hAnsi="仿宋_GB2312" w:eastAsia="仿宋_GB2312" w:cs="仿宋_GB2312"/>
          <w:kern w:val="0"/>
          <w:szCs w:val="32"/>
          <w:highlight w:val="none"/>
        </w:rPr>
        <w:t>300</w:t>
      </w:r>
      <w:r>
        <w:rPr>
          <w:rFonts w:hint="eastAsia" w:ascii="仿宋_GB2312" w:hAnsi="仿宋_GB2312" w:eastAsia="仿宋_GB2312" w:cs="仿宋_GB2312"/>
          <w:kern w:val="0"/>
          <w:szCs w:val="32"/>
          <w:highlight w:val="none"/>
          <w:lang w:val="zh-CN"/>
        </w:rPr>
        <w:t>万元。项目承担单位需自行测算项目需求金额，在申报书中提供资金测算过程及测算依据。最终金额以我单位测算核实为准。项目预算金额测算是否详细、合理将纳入评审标准。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2.广东海域中国鲎资源及重要栖息地调查与评估</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0"/>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开展广东省海域底拖网调查，摸底中国鲎自然种群在广东海域的分布现状，同时开展适宜栖息地评估，为下一步开展增殖放流选址提供依据。在野外调查与评估基础上，根据当前国内鲎种群现状与面临的问题提出具有针对性、可实施的管理措施建议。</w:t>
      </w:r>
    </w:p>
    <w:p>
      <w:pPr>
        <w:pStyle w:val="38"/>
        <w:adjustRightInd w:val="0"/>
        <w:snapToGrid w:val="0"/>
        <w:spacing w:line="590" w:lineRule="exact"/>
        <w:ind w:firstLine="0" w:firstLineChars="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val="en-US" w:eastAsia="zh-CN"/>
        </w:rPr>
        <w:t xml:space="preserve">    </w:t>
      </w: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目标1：广东省海域中国鲎资源现状摸底调查，海上拖网调查站点50个；</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目标2：广东省海域中国鲎适宜栖息地调查与评估，滨海适宜栖息地调查站点40个；</w:t>
      </w:r>
    </w:p>
    <w:p>
      <w:pPr>
        <w:pStyle w:val="38"/>
        <w:adjustRightInd w:val="0"/>
        <w:snapToGrid w:val="0"/>
        <w:spacing w:line="590" w:lineRule="exact"/>
        <w:ind w:firstLine="420" w:firstLineChars="200"/>
        <w:rPr>
          <w:rFonts w:ascii="仿宋_GB2312" w:hAnsi="仿宋_GB2312" w:eastAsia="仿宋_GB2312" w:cs="仿宋_GB2312"/>
          <w:spacing w:val="-9"/>
          <w:kern w:val="0"/>
          <w:szCs w:val="32"/>
          <w:highlight w:val="none"/>
        </w:rPr>
      </w:pPr>
      <w:r>
        <w:rPr>
          <w:rFonts w:hint="eastAsia" w:ascii="仿宋_GB2312" w:hAnsi="仿宋_GB2312" w:eastAsia="仿宋_GB2312" w:cs="仿宋_GB2312"/>
          <w:kern w:val="0"/>
          <w:szCs w:val="32"/>
          <w:highlight w:val="none"/>
        </w:rPr>
        <w:t>目标3：中</w:t>
      </w:r>
      <w:r>
        <w:rPr>
          <w:rFonts w:hint="eastAsia" w:ascii="仿宋_GB2312" w:hAnsi="仿宋_GB2312" w:eastAsia="仿宋_GB2312" w:cs="仿宋_GB2312"/>
          <w:spacing w:val="-9"/>
          <w:kern w:val="0"/>
          <w:szCs w:val="32"/>
          <w:highlight w:val="none"/>
        </w:rPr>
        <w:t>国鲎资源保护与修复建议，管理措施建议报告1篇。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①申报主体为省级及以上从事水产技术研究与推广的科研院所。</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②申报单位具备扎实的鲎物种相关工作基础和经验。</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③申报单位在本领域有较专业的人才队伍，有较完善的组织管理制度，运作规范，具有健全的财务管理制度和良好的信用记录。</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④申报单位需具备完善的保密管理措施。</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项目申请省级财政补助资金不超过150万元。项目承担单位需自行测算项目需求金额，在申报书中提供资金测算过程及测算依据。最终资金补助金额以我单位测算核实为准。</w:t>
      </w:r>
    </w:p>
    <w:p>
      <w:pPr>
        <w:adjustRightInd w:val="0"/>
        <w:snapToGrid w:val="0"/>
        <w:spacing w:line="590" w:lineRule="exact"/>
        <w:ind w:firstLine="420" w:firstLineChars="200"/>
        <w:rPr>
          <w:rFonts w:hint="eastAsia" w:ascii="楷体_GB2312" w:hAnsi="楷体_GB2312" w:eastAsia="楷体_GB2312" w:cs="楷体_GB2312"/>
          <w:color w:val="000000"/>
          <w:kern w:val="0"/>
          <w:szCs w:val="32"/>
          <w:highlight w:val="none"/>
        </w:rPr>
      </w:pPr>
      <w:r>
        <w:rPr>
          <w:rFonts w:hint="eastAsia" w:ascii="楷体_GB2312" w:hAnsi="楷体_GB2312" w:eastAsia="楷体_GB2312" w:cs="楷体_GB2312"/>
          <w:color w:val="000000"/>
          <w:kern w:val="0"/>
          <w:szCs w:val="32"/>
          <w:highlight w:val="none"/>
        </w:rPr>
        <w:t>（二）申报材料及要求</w:t>
      </w:r>
    </w:p>
    <w:p>
      <w:pPr>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1.项目1和项目2使用第9类《农业科研类及技术推广示范类项目申报书模板》。</w:t>
      </w:r>
    </w:p>
    <w:p>
      <w:pPr>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2.2022年乡村振兴战略专项资金省级项目（第三批）入库申报汇总表。</w:t>
      </w:r>
    </w:p>
    <w:p>
      <w:pPr>
        <w:tabs>
          <w:tab w:val="left" w:pos="864"/>
        </w:tabs>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3.项目申报书中应详细介绍项目申报团队现有的能够为项目高质量开展提供的人员基础、技术支撑基础、理论基础和硬件设施基础等，应明确项目详细建设计划，确保项目顺利开展。</w:t>
      </w:r>
    </w:p>
    <w:p>
      <w:pPr>
        <w:pStyle w:val="16"/>
        <w:adjustRightInd w:val="0"/>
        <w:snapToGrid w:val="0"/>
        <w:spacing w:before="0" w:beforeAutospacing="0" w:after="0" w:afterAutospacing="0" w:line="590" w:lineRule="exact"/>
        <w:ind w:firstLine="640" w:firstLineChars="200"/>
        <w:jc w:val="both"/>
        <w:rPr>
          <w:rFonts w:hint="eastAsia" w:ascii="黑体" w:hAnsi="黑体" w:eastAsia="黑体" w:cs="黑体"/>
          <w:bCs/>
          <w:sz w:val="32"/>
          <w:szCs w:val="32"/>
          <w:highlight w:val="none"/>
        </w:rPr>
      </w:pPr>
      <w:r>
        <w:rPr>
          <w:rFonts w:hint="eastAsia" w:ascii="黑体" w:hAnsi="黑体" w:eastAsia="黑体" w:cs="黑体"/>
          <w:bCs/>
          <w:sz w:val="32"/>
          <w:szCs w:val="32"/>
          <w:highlight w:val="none"/>
        </w:rPr>
        <w:t>三、植物疫病与农药监督管理项目</w:t>
      </w:r>
    </w:p>
    <w:p>
      <w:pPr>
        <w:pStyle w:val="16"/>
        <w:adjustRightInd w:val="0"/>
        <w:snapToGrid w:val="0"/>
        <w:spacing w:before="0" w:beforeAutospacing="0" w:after="0" w:afterAutospacing="0" w:line="590" w:lineRule="exact"/>
        <w:ind w:firstLine="640" w:firstLineChars="200"/>
        <w:jc w:val="both"/>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（一）扶持项目</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1.农作物病虫害防控</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①开展稻瘟病、白叶枯病、水稻跗线螨、福寿螺等水稻病虫防控技术研究。开展草地贪夜蛾等玉米病虫防控技术研究，保障粮食生产安全。</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②开展柑橘实蝇，荔枝蒂蛀虫等经济作物病虫害防控技术研究，开展烟粉虱传病毒病、青枯病等蔬菜病害防控关键技术研究，开展农作物绿色天敌防控技术研究，保障产业发展安全、农药减量增效。</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1.建立稻瘟病、白叶枯病等水稻病虫害监测预警新技术4套，明确水稻跗线螨在我省发生特点和稻水象甲生活史。研发草地贪夜蛾、螟虫高效灯诱技术1套。</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2.研发蓟马快速鉴定技术、实蝇诱集监测技术各1套，构建荔枝蒂蛀虫、霜疫霉等防控整体解决方案 1套，制作科普短视频1个。研发荔枝主要害虫自然天敌保护增效技术1套、实蝇寄生性天敌蝇俑蛹小蜂田间应用技术1套。</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3.研究真菌性叶斑病快速诊断技术1套，烟粉虱传病毒病和青枯病防控技术2套。</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4.建立水稻、玉米、荔枝、番茄等病虫害绿色防控技术示范基地10个，技术示范面积不少于500亩，降低农药使用量25%以上。申请专利5件，开展技术培训10场次。</w:t>
      </w:r>
    </w:p>
    <w:p>
      <w:pPr>
        <w:pStyle w:val="38"/>
        <w:adjustRightInd w:val="0"/>
        <w:snapToGrid w:val="0"/>
        <w:spacing w:line="590" w:lineRule="exact"/>
        <w:ind w:firstLine="0"/>
        <w:rPr>
          <w:rFonts w:ascii="仿宋_GB2312" w:hAnsi="仿宋_GB2312" w:eastAsia="仿宋_GB2312" w:cs="仿宋_GB2312"/>
          <w:b/>
          <w:bCs/>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省内农业科研院所、高校，能完成所有建设内容和绩效目标。</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项目资金额度不超过</w:t>
      </w:r>
      <w:r>
        <w:rPr>
          <w:rFonts w:hint="eastAsia" w:ascii="仿宋_GB2312" w:hAnsi="仿宋_GB2312" w:eastAsia="仿宋_GB2312" w:cs="仿宋_GB2312"/>
          <w:kern w:val="0"/>
          <w:szCs w:val="32"/>
          <w:highlight w:val="none"/>
        </w:rPr>
        <w:t>193</w:t>
      </w:r>
      <w:r>
        <w:rPr>
          <w:rFonts w:hint="eastAsia" w:ascii="仿宋_GB2312" w:hAnsi="仿宋_GB2312" w:eastAsia="仿宋_GB2312" w:cs="仿宋_GB2312"/>
          <w:kern w:val="0"/>
          <w:szCs w:val="32"/>
          <w:highlight w:val="none"/>
          <w:lang w:val="zh-CN"/>
        </w:rPr>
        <w:t>万元。项目承担单位需自行测算项目需求金额，在申报书中提供资金测算过程及测算依据。最终金额以我单位测算核实为准。项目预算金额测算是否详细、合理将纳入评审标准。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2.农业检疫性有害生物防控与农药试验研究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①开展柑橘黄龙病、香蕉穿孔线虫、香蕉枯萎病等农业检疫性有害生物监测、防控技术研究，有效保障生物安全、产业安全。</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②开展红火蚁防控药剂筛选和研发。开展新入侵外来有害生物应急防控技术研究及应急药剂筛选。</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③开展靶向农药新型药剂研发，制定农药生产事故应急预案。</w:t>
      </w:r>
    </w:p>
    <w:p>
      <w:pPr>
        <w:pStyle w:val="38"/>
        <w:adjustRightInd w:val="0"/>
        <w:snapToGrid w:val="0"/>
        <w:spacing w:line="590" w:lineRule="exact"/>
        <w:ind w:left="0"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①开展柑橘黄龙病病原田间速测技术研发，构建分区防控策略1套。筛选柑橘木虱活性成分2个，建立田间防治示范点2个，面积100亩。研发柑橘黄龙病动态清零防控配套关键技术1项。</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 xml:space="preserve">②监测香蕉枯萎病发生情况，实地调查各类香蕉园20个以上。筛选获得可以提高香蕉枯萎病抗性因子2-3个、新生防病因子2-3个、合成菌群1个，建立生物防治示范点3个，面积500亩。       </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③全省开展香蕉穿孔线虫监测，主要监测对象包括天南星科、竹芋科等观赏植物。重点调查监测香蕉、甘蔗和柑橘等大田寄主作物。监测调查采集和检测鉴定样品数不少于2000个。</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④研究红火蚁防控药剂，调查杀蚁植物资源50种以上，筛选活性植物5种以上，植物源活性成分5种以上。创制对水生物安全的植物源红火蚁防控饵剂产品2种以上，研制高效绿色的防控药剂2种，创新集成红火蚁绿色综合防控技术2套以上，示范应用600亩以上。</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⑤合成筛选在靶标作物体系，向重大有害生物危害部位靶向传递农药活性成分10个以上，创制导向农药产品1种。创制在靶标作物体系，精准传递靶向释放农药新剂型3个以上，提高对靶攻击率30%以上，显著提高对蜜蜂和水生物安全性。创新集成集约化轻简化和精准靶向化施药技术2套以上，示范应用100亩以上，减少农药用量30%以上。制定农药生产事故应急预案1套。</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省内农业科研院所、高校，能完成所有建设内容和绩效目标。</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项目申请省级财政补助资金不超过312万元。项目承担单位需自行测算项目需求金额，在申报书中提供资金测算过程及测算依据。最终资金补助金额以我单位测算核实为准。</w:t>
      </w:r>
    </w:p>
    <w:p>
      <w:pPr>
        <w:adjustRightInd w:val="0"/>
        <w:snapToGrid w:val="0"/>
        <w:spacing w:line="590" w:lineRule="exact"/>
        <w:ind w:firstLine="420" w:firstLineChars="200"/>
        <w:rPr>
          <w:rFonts w:hint="eastAsia" w:ascii="楷体_GB2312" w:hAnsi="楷体_GB2312" w:eastAsia="楷体_GB2312" w:cs="楷体_GB2312"/>
          <w:color w:val="000000"/>
          <w:kern w:val="0"/>
          <w:szCs w:val="32"/>
          <w:highlight w:val="none"/>
        </w:rPr>
      </w:pPr>
      <w:r>
        <w:rPr>
          <w:rFonts w:hint="eastAsia" w:ascii="楷体_GB2312" w:hAnsi="楷体_GB2312" w:eastAsia="楷体_GB2312" w:cs="楷体_GB2312"/>
          <w:color w:val="000000"/>
          <w:kern w:val="0"/>
          <w:szCs w:val="32"/>
          <w:highlight w:val="none"/>
        </w:rPr>
        <w:t>（二）申报材料及要求</w:t>
      </w:r>
    </w:p>
    <w:p>
      <w:pPr>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1.项目1和项目2使用第9类《农业科研类及技术推广示范类项目申报书模板》。</w:t>
      </w:r>
    </w:p>
    <w:p>
      <w:pPr>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2.2022年乡村振兴战略专项资金省级项目（第三批）入库申报汇总表。</w:t>
      </w:r>
    </w:p>
    <w:p>
      <w:pPr>
        <w:tabs>
          <w:tab w:val="left" w:pos="864"/>
        </w:tabs>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3.项目申报书中应详细介绍项目申报团队现有的能够为项目高质量开展提供的人员基础、技术支撑基础、理论基础和硬件设施基础等，应明确项目详细建设计划，确保项目顺利开展。</w:t>
      </w:r>
    </w:p>
    <w:p>
      <w:pPr>
        <w:pStyle w:val="16"/>
        <w:adjustRightInd w:val="0"/>
        <w:snapToGrid w:val="0"/>
        <w:spacing w:before="0" w:beforeAutospacing="0" w:after="0" w:afterAutospacing="0" w:line="590" w:lineRule="exact"/>
        <w:ind w:firstLine="640" w:firstLineChars="200"/>
        <w:jc w:val="both"/>
        <w:rPr>
          <w:rFonts w:hint="eastAsia" w:ascii="黑体" w:hAnsi="黑体" w:eastAsia="黑体" w:cs="黑体"/>
          <w:bCs/>
          <w:sz w:val="32"/>
          <w:szCs w:val="32"/>
          <w:highlight w:val="none"/>
        </w:rPr>
      </w:pPr>
      <w:r>
        <w:rPr>
          <w:rFonts w:hint="eastAsia" w:ascii="黑体" w:hAnsi="黑体" w:eastAsia="黑体" w:cs="黑体"/>
          <w:bCs/>
          <w:sz w:val="32"/>
          <w:szCs w:val="32"/>
          <w:highlight w:val="none"/>
        </w:rPr>
        <w:t>四、种植业发展类项目</w:t>
      </w:r>
    </w:p>
    <w:p>
      <w:pPr>
        <w:pStyle w:val="16"/>
        <w:adjustRightInd w:val="0"/>
        <w:snapToGrid w:val="0"/>
        <w:spacing w:before="0" w:beforeAutospacing="0" w:after="0" w:afterAutospacing="0" w:line="590" w:lineRule="exact"/>
        <w:ind w:firstLine="640" w:firstLineChars="200"/>
        <w:jc w:val="both"/>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（一）扶持项目</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1.种植业生产运行监测与统计分析</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对我省水稻、油料、玉米、薯类、蔬菜、水果、茶叶、花卉、南药、蚕桑和甘蔗等粮食和经济作物，根据作物特性按年度、季度、月度、旬度进行周期性监测统计，监测统计信息包括但不限于每种作物的面积、产量、增减量、长势、市场价格等信息，对监测统计信息进行分析研判形成旬报、月报、年报综合材料，或对单个作物分析研判形成专题材料。汇编印制综合材料。</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监测作物种类不少于11种（类）；编写种植业生产运行监测与统计分析月度报告12期，年度或专题综合材料不少于5期，旬报或临时性报告材料不少于40期；形势研判准确率≥90%。将全年数据积累形成数据库。</w:t>
      </w:r>
    </w:p>
    <w:p>
      <w:pPr>
        <w:pStyle w:val="38"/>
        <w:adjustRightInd w:val="0"/>
        <w:snapToGrid w:val="0"/>
        <w:spacing w:line="590" w:lineRule="exact"/>
        <w:ind w:firstLine="0"/>
        <w:rPr>
          <w:rFonts w:ascii="仿宋_GB2312" w:hAnsi="仿宋_GB2312" w:eastAsia="仿宋_GB2312" w:cs="仿宋_GB2312"/>
          <w:b/>
          <w:bCs/>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 xml:space="preserve">申报对象：广东省内从事农业科研和推广工作的省级独立法人单位、具备承接政府职能转移和购买服务资质的社会组织。 </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条件：具有从事农产品生产信息监测、分析的工作经验，熟悉我省种植业产业发展情况，对我省种植业产业具有较好的监测工作基础，对生产、供应形势具有较好的数据积累。有较完善的组织管理制度和运作规范，健全的财务管理制度和良好的信用记录，近年来没有因违法违规行为受到监管部门的处理处罚。</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项目资金额度不超过</w:t>
      </w:r>
      <w:r>
        <w:rPr>
          <w:rFonts w:hint="eastAsia" w:ascii="仿宋_GB2312" w:hAnsi="仿宋_GB2312" w:eastAsia="仿宋_GB2312" w:cs="仿宋_GB2312"/>
          <w:kern w:val="0"/>
          <w:szCs w:val="32"/>
          <w:highlight w:val="none"/>
        </w:rPr>
        <w:t>100</w:t>
      </w:r>
      <w:r>
        <w:rPr>
          <w:rFonts w:hint="eastAsia" w:ascii="仿宋_GB2312" w:hAnsi="仿宋_GB2312" w:eastAsia="仿宋_GB2312" w:cs="仿宋_GB2312"/>
          <w:kern w:val="0"/>
          <w:szCs w:val="32"/>
          <w:highlight w:val="none"/>
          <w:lang w:val="zh-CN"/>
        </w:rPr>
        <w:t>万元。项目承担单位需自行测算项目需求金额，在申报书中提供资金测算过程及测算依据。最终金额以我单位测算核实为准。项目预算金额测算是否详细、合理将纳入评审标准。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2.“一村一品、一镇一业”名特优新农产品优质高效低耗生产新技术研究与示范</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研发集成水稻、番薯“一村一品、一镇一业”主要粮食作物优质高效低耗生产标准技术规范，建设优质高效低耗“一村一品、一镇一业”名特优新农产品生产示范区，开展“一村一品、一镇一业”农产品营养品质评价鉴定，推荐申报全国名特优新农产品名录，推进我省全国名特优新农产品名录数持续走在全国前列，推进“一村一品、一镇一业”产业高质量发展。</w:t>
      </w:r>
    </w:p>
    <w:p>
      <w:pPr>
        <w:pStyle w:val="38"/>
        <w:adjustRightInd w:val="0"/>
        <w:snapToGrid w:val="0"/>
        <w:spacing w:line="590" w:lineRule="exact"/>
        <w:ind w:left="0"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制定“一村一品、一镇一业”名特优新农产品水稻、番薯优质高效低耗生产技术标准规范各1个、生产示范基地不少于150亩，示范区化肥农药使用量均减少10%以上，每亩增收300元以上；辐射带动应用面积1000亩以上；完成180份以上样品分析评价、160份以上营养品质评价鉴定报告。</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申报对象：广东省内具有独立法人资格的涉农科研机构、高等院校。</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条件：具有农业农村部农产品质量安全中心确认的全国名特优新农产品营养品质评价鉴定机构资质，近3年有承担省“一村一品、一镇一业”农产品营养品质评价鉴定工作经历；在广东省财政预算管理系统中有独立的单位预算编码，具有健全的财务管理制度和良好的信用记录，近年来没有因违法违规行为受到监管部门的处理处罚。</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hint="eastAsia" w:ascii="仿宋_GB2312" w:hAnsi="仿宋_GB2312" w:eastAsia="仿宋_GB2312" w:cs="仿宋_GB2312"/>
          <w:color w:val="000000"/>
          <w:kern w:val="0"/>
          <w:szCs w:val="32"/>
          <w:highlight w:val="none"/>
        </w:rPr>
      </w:pPr>
      <w:r>
        <w:rPr>
          <w:rFonts w:hint="eastAsia" w:ascii="仿宋_GB2312" w:hAnsi="仿宋_GB2312" w:eastAsia="仿宋_GB2312" w:cs="仿宋_GB2312"/>
          <w:kern w:val="0"/>
          <w:szCs w:val="32"/>
          <w:highlight w:val="none"/>
        </w:rPr>
        <w:t>项目申请省级财政补助资金不超过150万元。项目承担单位需自行测算项目需求金额，在申报书中提供资金测算过程及测算依据。最终资金补助金额以我单位测算核实为准。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3.广东省省域撂荒耕地疑似图斑的精准识别</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运用</w:t>
      </w:r>
      <w:r>
        <w:rPr>
          <w:rFonts w:hint="eastAsia" w:ascii="仿宋_GB2312" w:hAnsi="仿宋_GB2312" w:eastAsia="仿宋_GB2312" w:cs="仿宋_GB2312"/>
          <w:kern w:val="0"/>
          <w:szCs w:val="32"/>
          <w:highlight w:val="none"/>
          <w:lang w:val="zh-CN"/>
        </w:rPr>
        <w:t>卫星遥感分析信息技术成果，通过查找、甄别、分析、判断和提取全省连片</w:t>
      </w:r>
      <w:r>
        <w:rPr>
          <w:rFonts w:hint="eastAsia" w:ascii="仿宋_GB2312" w:hAnsi="仿宋_GB2312" w:eastAsia="仿宋_GB2312" w:cs="仿宋_GB2312"/>
          <w:kern w:val="0"/>
          <w:szCs w:val="32"/>
          <w:highlight w:val="none"/>
        </w:rPr>
        <w:t>3亩以上</w:t>
      </w:r>
      <w:r>
        <w:rPr>
          <w:rFonts w:hint="eastAsia" w:ascii="仿宋_GB2312" w:hAnsi="仿宋_GB2312" w:eastAsia="仿宋_GB2312" w:cs="仿宋_GB2312"/>
          <w:kern w:val="0"/>
          <w:szCs w:val="32"/>
          <w:highlight w:val="none"/>
          <w:lang w:val="zh-CN"/>
        </w:rPr>
        <w:t>疑似撂荒耕地图斑数量、面积和位置，汇总疑似撂荒耕地图斑数据，出具监测报告。</w:t>
      </w:r>
    </w:p>
    <w:p>
      <w:pPr>
        <w:pStyle w:val="38"/>
        <w:adjustRightInd w:val="0"/>
        <w:snapToGrid w:val="0"/>
        <w:spacing w:line="590" w:lineRule="exact"/>
        <w:ind w:left="0"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完成1次全省连片3亩以上疑似撂荒耕地图斑监测，出具1份相关的监测报告。</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申报对象：广东省内具有甲级测绘资质从事摄影测量与遥感、地理信息系统工程的省级测绘单位，本项目不接受联合体申报。</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条件：具有较完善的项目和财务管理制度，信用记录良好，具有独立法人资格；在省域耕地调查监测领域有较强的技术力量和人才队伍，具备完备的数据保密基地以及相关保密人员，具有省部级相关技术支撑的重点实验室、获得省级以上科学技术奖励，主持过广东省全域耕地相关调查监测项目，具备统筹收集满足调查监测要求的覆盖全省高分辨率影像能力，具备查找撂荒耕地图斑的能力和基础，近3年完成2项或以上撂荒耕地调查相关项目；项目负责人具有高级以上职称，近3年曾主持或参与过相关省部级（含）以上项目。</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项目申请省级财政补助资金不超过300万元。项目承担单位需自行测算项目需求金额，在申报书中提供资金测算过程及测算依据。最终资金补助金额以我单位测算核实为准。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4.广东省各地撂荒耕地图斑核查后实地验证抽查</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在深入开展撂荒耕地图斑的实地核查、建立台账及复耕后，对各县现有疑似撂荒地的位置、数量、面积、撂荒原因、土地利用现状等信息进行实地抽查验证，以验证各地上报省级撂荒耕地复耕复种数据的真实性、科学性，有效遏制我省耕地撂荒现状，加快推进撂荒地复耕复种步伐。</w:t>
      </w:r>
    </w:p>
    <w:p>
      <w:pPr>
        <w:pStyle w:val="38"/>
        <w:adjustRightInd w:val="0"/>
        <w:snapToGrid w:val="0"/>
        <w:spacing w:line="590" w:lineRule="exact"/>
        <w:ind w:left="0"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对全省范围内各县域疑似撂荒图斑、不可复耕、已复耕及连片面积较大地块进行外业实地核查验证，抽取核查比例为县域图斑总数的3%；形成广东省撂荒耕地基本情况1份；形成广东省各县域撂荒耕地复耕情况报告1份；形成广东省撂荒耕地复耕复种对策及复耕复种建议1份。</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申报对象：广东省内具有甲级测绘资质从事摄影测量与遥感、地理信息系统工程的省级测绘单位。</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条件：具有较完善的项目和财务管理制度，信用记录良好，具有独立法人资格；在省域耕地调查监测领域有较强的技术力量和人才队伍，具备完备的数据保密基地以及相关保密人员，具有省部级相关技术支撑的重点实验室、获得省级以上科学技术奖励，主持过广东省全域耕地相关调查监测项目，具备统筹收集满足调查监测要求的覆盖全省高分辨率影像能力，近3年完成2项或以上撂荒耕地调查相关项目；项目负责人具有高级（教授级）以上职称，近3年曾主持或参与过相关省部级（含）以上项目。</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项目申请省级财政补助资金不超过250万元。项目承担单位需自行测算项目需求金额，在申报书中提供资金测算过程及测算依据。最终资金补助金额以我单位测算核实为准。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5.高产优质水稻品种筛选与绿色配套种植技术示范推广</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ascii="仿宋_GB2312" w:hAnsi="仿宋_GB2312" w:eastAsia="仿宋_GB2312" w:cs="仿宋_GB2312"/>
          <w:kern w:val="0"/>
          <w:szCs w:val="32"/>
          <w:highlight w:val="none"/>
          <w:lang w:val="zh-CN"/>
        </w:rPr>
        <w:t>①</w:t>
      </w:r>
      <w:r>
        <w:rPr>
          <w:rFonts w:hint="eastAsia" w:ascii="仿宋_GB2312" w:hAnsi="仿宋_GB2312" w:eastAsia="仿宋_GB2312" w:cs="仿宋_GB2312"/>
          <w:kern w:val="0"/>
          <w:szCs w:val="32"/>
          <w:highlight w:val="none"/>
          <w:lang w:val="zh-CN"/>
        </w:rPr>
        <w:t>筛选超高产与特优质相结合的优质水稻品种，在粮食主产区或丝苗米产业园开展配套的规模化、机械化高产、高效、绿色栽培技术生产示范。</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ascii="仿宋_GB2312" w:hAnsi="仿宋_GB2312" w:eastAsia="仿宋_GB2312" w:cs="仿宋_GB2312"/>
          <w:kern w:val="0"/>
          <w:szCs w:val="32"/>
          <w:highlight w:val="none"/>
          <w:lang w:val="zh-CN"/>
        </w:rPr>
        <w:t>②</w:t>
      </w:r>
      <w:r>
        <w:rPr>
          <w:rFonts w:hint="eastAsia" w:ascii="仿宋_GB2312" w:hAnsi="仿宋_GB2312" w:eastAsia="仿宋_GB2312" w:cs="仿宋_GB2312"/>
          <w:kern w:val="0"/>
          <w:szCs w:val="32"/>
          <w:highlight w:val="none"/>
          <w:lang w:val="zh-CN"/>
        </w:rPr>
        <w:t>对粤北传统单季稻区恢复双季（优质）稻种植或再生稻开展配套品种筛选及配套技术示范推广，分析“单改双”对粮食产量和经济效益的影响。</w:t>
      </w:r>
    </w:p>
    <w:p>
      <w:pPr>
        <w:pStyle w:val="38"/>
        <w:adjustRightInd w:val="0"/>
        <w:snapToGrid w:val="0"/>
        <w:spacing w:line="590" w:lineRule="exact"/>
        <w:ind w:left="0"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①筛选超高产潜力较大的（单季亩产600公斤以上，双季亩产1250公斤以上）优质水稻品种1-2个。</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②集成 1-2 项优质水稻品种绿色丰产配套技术，在粮食主产区或丝苗米产业园建设 4 个示范点，辐射推广面积10万亩以上。</w:t>
      </w:r>
    </w:p>
    <w:p>
      <w:pPr>
        <w:pStyle w:val="38"/>
        <w:adjustRightInd w:val="0"/>
        <w:snapToGrid w:val="0"/>
        <w:spacing w:line="590" w:lineRule="exact"/>
        <w:ind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③在粤北单季稻区建设示范基地2个以上，形成2个以上适宜“单改双”的优质早晚稻丝苗米品种组合及其配套生产技术，试验再生稻品种5个以上。</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申报对象：广东省内省级农业科研、教学或推广工作的独立法人单位。</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条件：在水稻领域具备较扎实的育种技术研究和新品种示范推广相关工作基础。在广东省财政预算管理系统中有独立的单位预算编码，有较完善的组织管理制度和运作规范，健全的财务管理制度和良好的信用记录，近年来没有因违法违规行为受到监管部门的处理处罚。</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项目申请省级财政补助资金不超过100万元。项目承担单位需自行测算项目需求金额，在申报书中提供资金测算过程及测算依据。最终资金补助金额以我单位测算核实为准。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6.广东丝苗米绿色富香栽培技术示范推广</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Chars="200"/>
        <w:rPr>
          <w:rFonts w:hint="eastAsia"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集成香稻增香栽培技术、水肥一体化壮秧培育技术、同步侧深施肥等技术，制定广东丝苗米绿色富香高效栽培技术规程，建立丝苗米绿色富香高效栽培技术示范基地。</w:t>
      </w:r>
    </w:p>
    <w:p>
      <w:pPr>
        <w:pStyle w:val="38"/>
        <w:adjustRightInd w:val="0"/>
        <w:snapToGrid w:val="0"/>
        <w:spacing w:line="590" w:lineRule="exact"/>
        <w:ind w:left="0"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建设示范基地3个以上（原则上不在同一个市域内），总示范面积不少于1000亩。示范基地对比对照基地亩产增产50公斤以上，增香15%以上，节肥15%以上，节药15%以上，甲烷排放量减少15%以上。</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申报对象：广东省内省级农业科研、教学或推广工作的独立法人单位。</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条件：在水稻（丝苗米）领域具备较扎实的技术研究和示范推广相关工作基础。在广东省财政预算管理系统中有独立的单位预算编码，有较完善的组织管理制度和运作规范，健全的财务管理制度和良好的信用记录，近年来没有因违法违规行为受到监管部门的处理处罚。</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项目申请省级财政补助资金不超过80万元。项目承担单位需自行测算项目需求金额，在申报书中提供资金测算过程及测算依据。最终资金补助金额以我单位测算核实为准。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7.玉米复合间套种品种组合与配套技术示范推广</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Chars="200"/>
        <w:rPr>
          <w:rFonts w:hint="eastAsia"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对我省鲜食玉米间套种种植制度的玉米及配套矮杆作物（薯类、花生等杂粮杂豆）品种组合、配套技术、农机融合等方面进行研究与示范，分析玉米间套种对土壤肥力、作物产量和经济效益的影响。</w:t>
      </w:r>
    </w:p>
    <w:p>
      <w:pPr>
        <w:pStyle w:val="38"/>
        <w:adjustRightInd w:val="0"/>
        <w:snapToGrid w:val="0"/>
        <w:spacing w:line="590" w:lineRule="exact"/>
        <w:ind w:left="0"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建设示范基地4个以上（原则上不在同一个市域内），总示范面积1000亩以上，间套种矮杆作物种类不少于4种，形成4套以上玉米复合间套种品种组合及其配套生产技术。</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申报对象：广东省内省级农业科研、教学或推广工作的独立法人单位。</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条件：在玉米和旱杂粮作物领域具备较扎实的育种技术研究和新品种示范推广相关工作基础，有一定的玉米间套种技术研究基础。在广东省财政预算管理系统中有独立的单位预算编码，有较完善的组织管理制度和运作规范，健全的财务管理制度和良好的信用记录，近年来没有因违法违规行为受到监管部门的处理处罚。</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项目申请省级财政补助资金不超过80万元。项目承担单位需自行测算项目需求金额，在申报书中提供资金测算过程及测算依据。最终资金补助金额以我单位测算核实为准。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8.大豆间套种技术模式集成与示范</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开展大豆在果园、茶园、蔗地、复耕耕地等与果、茶、蔗等作物间套种或轮作，增加大豆种植面积的技术集成示范；分析间套种和轮作大豆对土壤肥力、作物产量和经济效益的影响。</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建设示范基地4个以上（原则上选择果园、茶园、蔗地、复耕耕地或其他不同类型），总示范面积不小于400亩，集成大豆间套种或轮作技术模式4项以上。</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申报对象：广东省内省级农业科研、教学或推广工作的独立法人单位。</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条件：在大豆作物领域具备较扎实的技术研究和示范推广相关工作基础，有玉米间套种技术基础的优先。在广东省财政预算管理系统中有独立的单位预算编码，有较完善的组织管理制度和运作规范，健全的财务管理制度和良好的信用记录，近年来没有因违法违规行为受到监管部门的处理处罚。</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项目申请省级财政补助资金不超过80万元。项目承担单位需自行测算项目需求金额，在申报书中提供资金测算过程及测算依据。最终资金补助金额以我单位测算核实为准。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9.基于秸秆综合利用的土壤固碳协同增效技术研发与示范推广</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以秸秆综合利用和农田土壤培肥固碳为目标，开展农作物秸秆价值链提升与产业链延伸技术及产品研发，明确其对土壤固碳、耕地质量提升和农作物增产的协同增效效应，重点开发秸秆功能化、高值化利用和农田减排固碳新技术及新产品，形成相关的技术规范和标准，并进行示范推广应用。</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研发秸秆高值化利用技术1-2套，多功能炭基新产品或炭基土壤调理剂2-3种，集成1-2套农田生态系统减排与固碳增汇技术，建立示范基地1-2个，面积分别达到50亩以上，开展技术观摩培训会1-2场。</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申报对象：广东省省级从事秸秆综合利用和土壤改良与耕地保育相关技术研究的科研、教学、推广等单位。</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条件：具有较完善的项目和财务管理制度，信用记录良好。具有独立法人资格，在秸秆综合利用、土壤改良与耕地保育等研究领域具有较强的技术力量和人才队伍，具有开展相关研究必需的设备设施条件，具有国家级和省级相关野外观测实验站，具有省级及以上重点实验室，获得省级以上科学技术奖励，拥有相关的省级主推技术，并具备一定的示范推广能力。</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项目申请省级财政补助资金不超过100万元。项目承担单位需自行测算项目需求金额，在申报书中提供资金测算过程及测算依据。最终资金补助金额以我单位测算核实为准。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10.广东名特优水果优质高效安全生产技术研发与示范推广</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针对广东柑橘、荔枝、香蕉、菠萝、番木瓜、葡萄等名特优水果产业发展情况进行调研，开展优质新品种、无病毒种苗繁育、容器大苗定植、设施栽培、宽行窄株、起垄栽培、生态覆膜、水肥一体化、提质增效、绿色防控、机械作业、种养结合等先进栽培技术的研发与集成，提高有效产量，改善果实外观品质和内在品质，达到优质高效安全生产的目的。在主产区以示范基地建设为根本，通过现场观摩、技术培训等方式，辐射带动推广应用，促进广东名特优水果产业高质量发展。进行水果产业发展分析研究并提供发展支撑。</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撰写广东名特优水果产业调研报告1份；研发集成并制定广东名特优水果优质高效安全生产技术标准2项；建立优质高效安全生产技术示范基地3个以上，面积1000亩以上；开展技术培训3次以上，培训人数500人次以上，发放技术资料2000份以上；辐射推广面积15000亩，带动就业人数1000人，实现每亩增收500元以上。</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申报对象：广东省内省级农业科研、教学独立法人单位。</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条件：在水果生产领域具备较扎实的技术研究和示范推广相关工作基础。在广东省财政预算管理系统中有独立的单位预算编码，有较完善的组织管理制度和运作规范，健全的财务管理制度和良好的信用记录，近年来没有因违法违规行为受到监管部门的处理处罚。</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项目申请省级财政补助资金不超过100万元。项目承担单位需自行测算项目需求金额，在申报书中提供资金测算过程及测算依据。最终资金补助金额以我单位测算核实为准。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11.广东省耕地种植用途管控措施研究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对我省耕地资源及基本农田空间分布进行调查、监测、摸底，科学分析，根据水稻、玉米、甘薯、蔬菜、水果等粮经作物自然适宜程度，开展不同农作物空间布局研究；结合目前我省永久基本农田、一般耕地利用状况，探索粮经作物种植结构优化路径，提出耕地分区域用途指引、耕地数量保护与质量提升、耕地保护监管与奖惩、耕地信息化监控等管控措施，夯实粮食安全基础，提升耕地经济效益。为我省耕地种植用途管控提供技术支撑。</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完成广东省耕地种植用途管控措施研究报告1份，制作农作物GIS空间布局图1套，形成耕地分区域用途指引1份，明确一般耕地、基本农田的种植用途与主要农作物空间布局，提出保护、监管、奖惩等具体管控措施6条。</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申报对象：广东省内从事相关工作的省级农业科研机构、高等院校或事业单位等独立法人单位；</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条件：申报单位具有农业工程咨询甲级资质且在耕地管理政策研究方面有较好的研究积累，熟悉广东省农村土地管理政策和农业农村发展情况；申报人具有副高及以上职称；申报对象具有较完善的项目和财务管理制度，信用记录良好。</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项目申请省级财政补助资金不超过100万元。项目承担单位需自行测算项目需求金额，在申报书中提供资金测算过程及测算依据。最终资金补助金额以我单位测算核实为准。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12.高油酸花生高产技术模式集成与示范</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筛选符合我省花生种植周期的高油酸花生品种，研究集成高油酸花生高质高效低碳生产技术。</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建设高产示范基地4个以上（原则上不在同一个市域内），总示范面积不少于1000亩，集成一套高油酸花生高产技术模式，示范基地百亩攻关田高油酸花生亩产350公斤以上，减少碳排放5%以上。</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申报对象：广东省内省级农业科研、教学或推广工作的独立法人单位。</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条件：在花生领域具备较扎实的技术研究和示范推广相关工作基础。在广东省财政预算管理系统中有独立的单位预算编码，有较完善的组织管理制度和运作规范，健全的财务管理制度和良好的信用记录，近年来没有因违法违规行为受到监管部门的处理处罚。</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项目申请省级财政补助资金不超过80万元。项目承担单位需自行测算项目需求金额，在申报书中提供资金测算过程及测算依据。最终资金补助金额以我单位测算核实为准。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13.全生物降解地膜替代应用技术体系碳足迹研究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0"/>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val="zh-CN"/>
        </w:rPr>
        <w:t>贯彻党中央、国务院《关于完整准确全面贯彻新发展理念做好碳达峰碳中和工作的意见》精神，在广东省覆膜面积大、作物代表性高的地区建立碳足迹试验点，分析典型作物种植碳足迹的影响因素，构建丰产低碳环保固碳的全生物降解地膜替代应用技术体系，对比其与传统PE地膜覆盖栽培及无膜覆盖栽培的碳足迹差异，综合评价应用全生物降解地膜替代应用技术体系的经济和环境效益，为扩大推广应用提供依据，促进广东省现代种植业固碳减排。</w:t>
      </w:r>
      <w:r>
        <w:rPr>
          <w:rFonts w:hint="eastAsia" w:ascii="仿宋_GB2312" w:hAnsi="仿宋_GB2312" w:eastAsia="仿宋_GB2312" w:cs="仿宋_GB2312"/>
          <w:kern w:val="0"/>
          <w:szCs w:val="32"/>
          <w:highlight w:val="none"/>
        </w:rPr>
        <w:t xml:space="preserve"> </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针对典型地区的典型作物生物降解地膜覆盖栽培建立不少于2个碳足迹试验点，构建1种以上固碳减排的全生物降解地膜替代应用技术体系，在典型地区的典型作物建立示范片3个以上，形成1份全生物降解地膜替代应用技术体系碳足迹研究报告。</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 xml:space="preserve">申报对象：广东省省级从事全生物降解地膜替代应用技术研究科研单位。 </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条件：具有从事全生物降解地膜替代应用技术研究工作经验，熟悉生物降解地膜的材料特性及其在广东省内的应用要求和适用范围，在生物降解地膜降解替代应用的经济效益和环境效益研究具有一定的工作基础和较好的数据积累。有较完善的组织管理制度和运作规范，健全的财务管理制度和良好的信用记录，近年来没有因违法违规行为受到监管部门的处理处罚。</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项目申请省级财政补助资金不超过80万元。项目承担单位需自行测算项目需求金额，在申报书中提供资金测算过程及测算依据。最终资金补助金额以我单位测算核实为准。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14.严格管控类耕地上种植特色油料-低累积粮油作物的研究与示范</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①选择不同污染程度的严格管控类耕地，建设特色油料-低累积粮油作物边生产边修复示范区，推广“油葵-油菜”“油葵-玉米”“油葵-薯类”等作物安全生产协同土壤镉消减技术模式，及籽粒榨油安全利用模式。</w:t>
      </w:r>
    </w:p>
    <w:p>
      <w:pPr>
        <w:pStyle w:val="38"/>
        <w:adjustRightInd w:val="0"/>
        <w:snapToGrid w:val="0"/>
        <w:spacing w:line="590" w:lineRule="exact"/>
        <w:ind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②建立特色油料的轮作模式试验区，筛选镉高富集强耐受的油葵品种，并研发强化镉吸收的配套种植技术。</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筛选目标特色油料品种1-3种；研发强化特色油料镉吸收技术1-2项；完成100亩试验示范区基地建设，榨油油品达标率90%以上，粮食作物达标率70%-90%。</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申报对象：广东省从事严格管控耕地技术研究的省级科研、教学、推广等单位。</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条件：具有较完善的项目和财务管理制度，信用记录良好。具有独立法人资格，在严格管控类耕地种植结构调整模式研究领域有较强的技术力量和人才队伍，具有开展相关研究必需的设备设施，具有国家级或省级重点实验室或工程技术中心；项目负责人具有副高级（含）以上职称，近3年主持或参与过有关的省部级（含）以上项目。</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项目申请省级财政补助资金不超过80万元。项目承担单位需自行测算项目需求金额，在申报书中提供资金测算过程及测算依据。最终资金补助金额以我单位测算核实为准。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15.广东生态茶园创建与评定</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推进广东茶叶主产区生态茶园建设和区域生态茶园发展，组织评定2023年广东生态茶园名单，总结生态茶园和区域生态茶园建设成效，完善生态茶园建设等标准。进行茶叶产业发展分析研究并提供发展支撑。</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①评定一批符合我省生态茶园建设标准的茶叶种植基地，不少于15个。</w:t>
      </w:r>
    </w:p>
    <w:p>
      <w:pPr>
        <w:pStyle w:val="38"/>
        <w:adjustRightInd w:val="0"/>
        <w:snapToGrid w:val="0"/>
        <w:spacing w:line="590" w:lineRule="exact"/>
        <w:ind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②辐射带动茶叶面积不低于10万亩。</w:t>
      </w:r>
    </w:p>
    <w:p>
      <w:pPr>
        <w:pStyle w:val="38"/>
        <w:adjustRightInd w:val="0"/>
        <w:snapToGrid w:val="0"/>
        <w:spacing w:line="590" w:lineRule="exact"/>
        <w:ind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③完善广东生态茶园建设标准2项。</w:t>
      </w:r>
    </w:p>
    <w:p>
      <w:pPr>
        <w:pStyle w:val="38"/>
        <w:adjustRightInd w:val="0"/>
        <w:snapToGrid w:val="0"/>
        <w:spacing w:line="590" w:lineRule="exact"/>
        <w:ind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④指导不少于30个茶叶经营主体开展生态茶园建设。</w:t>
      </w:r>
    </w:p>
    <w:p>
      <w:pPr>
        <w:pStyle w:val="38"/>
        <w:adjustRightInd w:val="0"/>
        <w:snapToGrid w:val="0"/>
        <w:spacing w:line="590" w:lineRule="exact"/>
        <w:ind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⑤指导推动区域生态茶园建设面积不少于3000亩。</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申报对象：广东省内省级农业科研、教学独立法人单位。</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条件：在茶叶产业领域具备较扎实的技术研究和示范推广相关工作基础。在广东省财政预算管理系统中有独立的单位预算编码，有较完善的组织管理制度和运作规范，健全的财务管理制度和良好的信用记录，近年来没有因违法违规行为受到监管部门的处理处罚。</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项目申请省级财政补助资金不超过80万元。项目承担单位需自行测算项目需求金额，在申报书中提供资金测算过程及测算依据。最终资金补助金额以我单位测算核实为准。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16.大宗与道地南药广藿香的生态种植关键技术示范及产业化应用</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开展适宜优良品种筛选，建设广藿香种植示范基地不少于20亩，制订包括基地选址、种子种苗繁育、生态种植模式和技术、采收与产地初加工、包装贮存与运输等五大环节的技术标准和规程，形成绿色生态种植模式；在云浮、茂名等适宜种植区域进行技术推广与集成示范，构建数字化标准化种植管理及质量追溯体系。进行南药产业发展分析研究并提供发展支撑。</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①筛选适宜优良品系或品种2-3个。</w:t>
      </w:r>
    </w:p>
    <w:p>
      <w:pPr>
        <w:pStyle w:val="38"/>
        <w:adjustRightInd w:val="0"/>
        <w:snapToGrid w:val="0"/>
        <w:spacing w:line="590" w:lineRule="exact"/>
        <w:ind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②制定不少于5项标准操作规程。</w:t>
      </w:r>
    </w:p>
    <w:p>
      <w:pPr>
        <w:pStyle w:val="38"/>
        <w:adjustRightInd w:val="0"/>
        <w:snapToGrid w:val="0"/>
        <w:spacing w:line="590" w:lineRule="exact"/>
        <w:ind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③建设1-2种生态种植模式，1套生态种植技术体系和1套数字化标准化种植管理及质量追溯体系；</w:t>
      </w:r>
    </w:p>
    <w:p>
      <w:pPr>
        <w:pStyle w:val="38"/>
        <w:adjustRightInd w:val="0"/>
        <w:snapToGrid w:val="0"/>
        <w:spacing w:line="590" w:lineRule="exact"/>
        <w:ind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④示范推广面积不少于500亩。</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申报对象：广东省内省级农业科研、教学独立法人单位。</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条件：在南药作物领域具备较扎实的技术研究和示范推广相关工作基础。在广东省财政预算管理系统中有独立的单位预算编码，有较完善的组织管理制度和运作规范，健全的财务管理制度和良好的信用记录，近年来没有因违法违规行为受到监管部门的处理处罚。</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项目申请省级财政补助资金不超过80万元。项目承担单位需自行测算项目需求金额，在申报书中提供资金测算过程及测算依据。最终资金补助金额以我单位测算核实为准。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17.冬种油菜品种筛选及轻简化栽培研究与示范</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val="zh-CN"/>
        </w:rPr>
        <w:t>通过品种培育和引进，筛选一批适宜我省双季稻区种植的油菜品种，并配套研究轻简化栽培技术，实现双季稻+冬种油菜轮作的粮油兼收模式，实现粮油生产不争地、不误时、有收益的目标。</w:t>
      </w:r>
      <w:r>
        <w:rPr>
          <w:rFonts w:hint="eastAsia" w:ascii="仿宋_GB2312" w:hAnsi="仿宋_GB2312" w:eastAsia="仿宋_GB2312" w:cs="仿宋_GB2312"/>
          <w:kern w:val="0"/>
          <w:szCs w:val="32"/>
          <w:highlight w:val="none"/>
        </w:rPr>
        <w:t xml:space="preserve"> </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筛选适宜我省双季稻区种植的冬种油菜品种2-3个；配套轻简化栽培技术1套；亩收益增加400元以上，建设示范基地2个以上，每个示范基地面积200亩以上。</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申报对象：广东省内省级农业科研、教学或推广工作的独立法人单位。</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条件：在粮油领域具备较扎实的技术研究和示范推广相关工作基础。在广东省财政预算管理系统中有独立的单位预算编码，有较完善的组织管理制度和运作规范，健全的财务管理制度和良好的信用记录，近年来没有因违法违规行为受到监管部门的处理处罚。</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项目申请省级财政补助资金不超过80万元。项目承担单位需自行测算项目需求金额，在申报书中提供资金测算过程及测算依据。最终资金补助金额以我单位测算核实为准。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18.都市现代设施蔬菜高质高效生产模式示范推广</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以都市现代种植设施周年化高质高效生产为目标，引入筛选高品质、抗性好、耐高温高湿的南方主要蔬菜种类周年化生产，以解决华南蔬菜设施化、工厂化生产短板，提供示范及技术支撑。</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筛选出4-5个适合华南型设施栽培的品种，集成绿色高质高效技术2项以上，最终集成示范1-2项华南型设施周年化生产模式，组织2堂线上田头课、制作10条技术短视频，总观看人数不少于10万人次。</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申报对象：广东省内省级农业科研、教学或推广工作的独立法人单位。</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申报条件：在蔬菜领域具备较扎实的技术研究和示范推广相关工作基础。在广东省财政预算管理系统中有独立的单位预算编码，有较完善的组织管理制度和运作规范，健全的财务管理制度和良好的信用记录，近年来没有因违法违规行为受到监管部门的处理处罚。</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项目申请省级财政补助资金不超过80万元。项目承担单位需自行测算项目需求金额，在申报书中提供资金测算过程及测算依据。最终资金补助金额以我单位测算核实为准。</w:t>
      </w:r>
    </w:p>
    <w:p>
      <w:pPr>
        <w:adjustRightInd w:val="0"/>
        <w:snapToGrid w:val="0"/>
        <w:spacing w:line="590" w:lineRule="exact"/>
        <w:ind w:firstLine="420" w:firstLineChars="200"/>
        <w:rPr>
          <w:rFonts w:hint="eastAsia" w:ascii="楷体_GB2312" w:hAnsi="楷体_GB2312" w:eastAsia="楷体_GB2312" w:cs="楷体_GB2312"/>
          <w:color w:val="000000"/>
          <w:kern w:val="0"/>
          <w:szCs w:val="32"/>
          <w:highlight w:val="none"/>
        </w:rPr>
      </w:pPr>
      <w:r>
        <w:rPr>
          <w:rFonts w:hint="eastAsia" w:ascii="楷体_GB2312" w:hAnsi="楷体_GB2312" w:eastAsia="楷体_GB2312" w:cs="楷体_GB2312"/>
          <w:color w:val="000000"/>
          <w:kern w:val="0"/>
          <w:szCs w:val="32"/>
          <w:highlight w:val="none"/>
        </w:rPr>
        <w:t>（二）申报材料及要求</w:t>
      </w:r>
    </w:p>
    <w:p>
      <w:pPr>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1.项目1、项目2和项目4使用第11类《农业监测检测、调查普查项目申报书模板》；其余项目使用第9类《农业科研类及技术推广示范类项目申报书模板》。</w:t>
      </w:r>
    </w:p>
    <w:p>
      <w:pPr>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2.2022年乡村振兴战略专项资金省级项目（第三批）入库申报汇总表。</w:t>
      </w:r>
    </w:p>
    <w:p>
      <w:pPr>
        <w:tabs>
          <w:tab w:val="left" w:pos="864"/>
        </w:tabs>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3.项目申报书中应详细介绍项目申报团队现有的能够为项目高质量开展提供的人员基础、技术支撑基础、理论基础和硬件设施基础等，应明确项目详细建设计划，确保项目顺利开展。</w:t>
      </w:r>
    </w:p>
    <w:p>
      <w:pPr>
        <w:pStyle w:val="16"/>
        <w:adjustRightInd w:val="0"/>
        <w:snapToGrid w:val="0"/>
        <w:spacing w:before="0" w:beforeAutospacing="0" w:after="0" w:afterAutospacing="0" w:line="590" w:lineRule="exact"/>
        <w:ind w:firstLine="640" w:firstLineChars="200"/>
        <w:jc w:val="both"/>
        <w:rPr>
          <w:rFonts w:hint="eastAsia" w:ascii="黑体" w:hAnsi="黑体" w:eastAsia="黑体" w:cs="黑体"/>
          <w:bCs/>
          <w:sz w:val="32"/>
          <w:szCs w:val="32"/>
          <w:highlight w:val="none"/>
        </w:rPr>
      </w:pPr>
      <w:r>
        <w:rPr>
          <w:rFonts w:hint="eastAsia" w:ascii="黑体" w:hAnsi="黑体" w:eastAsia="黑体" w:cs="黑体"/>
          <w:bCs/>
          <w:sz w:val="32"/>
          <w:szCs w:val="32"/>
          <w:highlight w:val="none"/>
        </w:rPr>
        <w:t>五、乡村产业发展类项目</w:t>
      </w:r>
    </w:p>
    <w:p>
      <w:pPr>
        <w:pStyle w:val="16"/>
        <w:adjustRightInd w:val="0"/>
        <w:snapToGrid w:val="0"/>
        <w:spacing w:before="0" w:beforeAutospacing="0" w:after="0" w:afterAutospacing="0" w:line="590" w:lineRule="exact"/>
        <w:ind w:firstLine="640" w:firstLineChars="200"/>
        <w:jc w:val="both"/>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（一）扶持项目</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rPr>
        <w:t>1.发酵蔬菜加工技术研究与示范</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1</w:t>
      </w:r>
      <w:r>
        <w:rPr>
          <w:rFonts w:hint="eastAsia" w:ascii="仿宋_GB2312" w:hAnsi="仿宋_GB2312" w:eastAsia="仿宋_GB2312" w:cs="仿宋_GB2312"/>
          <w:kern w:val="0"/>
          <w:szCs w:val="32"/>
          <w:highlight w:val="none"/>
        </w:rPr>
        <w:t>）建设内容</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①针对广东发酵蔬菜缺乏专用型发酵剂的问题，研究广东地区发酵蔬菜品质形成和微生物群落演变规律，明确蔬菜品种、发酵和贮藏期间环境因素对发酵蔬菜综合品质（菌群结构、蔬菜质构、风味品质等）的影响规律，建立广东发酵蔬菜数据库，挖掘功能型微生物，开发高活性、高稳定性直投式功能发酵剂，</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②针对广东发酵蔬菜发酵不可控、质量不稳定的问题，基于直投式功能发酵剂构建规模化的</w:t>
      </w:r>
      <w:r>
        <w:rPr>
          <w:rFonts w:ascii="仿宋_GB2312" w:hAnsi="仿宋_GB2312" w:eastAsia="仿宋_GB2312" w:cs="仿宋_GB2312"/>
          <w:kern w:val="0"/>
          <w:szCs w:val="32"/>
          <w:highlight w:val="none"/>
        </w:rPr>
        <w:t>2-3</w:t>
      </w:r>
      <w:r>
        <w:rPr>
          <w:rFonts w:hint="eastAsia" w:ascii="仿宋_GB2312" w:hAnsi="仿宋_GB2312" w:eastAsia="仿宋_GB2312" w:cs="仿宋_GB2312"/>
          <w:kern w:val="0"/>
          <w:szCs w:val="32"/>
          <w:highlight w:val="none"/>
        </w:rPr>
        <w:t>种广东特色蔬菜的精准发酵、贮藏和配送技术体系，最终集成为一整套高品质广东发酵蔬菜加工技术，并形成系列高品质广东发酵蔬菜加工产品。</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③针对广东发酵蔬菜加工缺乏专用设备，研发清洗、脱水、切分、输送、连续拌料、自控加工和生物反应器等成套关键技术和设备，攻克现代化广东发酵蔬菜加工难题。</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2</w:t>
      </w:r>
      <w:r>
        <w:rPr>
          <w:rFonts w:hint="eastAsia" w:ascii="仿宋_GB2312" w:hAnsi="仿宋_GB2312" w:eastAsia="仿宋_GB2312" w:cs="仿宋_GB2312"/>
          <w:kern w:val="0"/>
          <w:szCs w:val="32"/>
          <w:highlight w:val="none"/>
        </w:rPr>
        <w:t>）绩效目标</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①明确竹笋、芥菜和白萝卜等发酵蔬菜风味、质构、亚硝酸盐和生物胺等品质指标形成和微生物群落演变规律。</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②开发高活性、高稳定性直投式功能发酵剂</w:t>
      </w:r>
      <w:r>
        <w:rPr>
          <w:rFonts w:ascii="仿宋_GB2312" w:hAnsi="仿宋_GB2312" w:eastAsia="仿宋_GB2312" w:cs="仿宋_GB2312"/>
          <w:kern w:val="0"/>
          <w:szCs w:val="32"/>
          <w:highlight w:val="none"/>
        </w:rPr>
        <w:t>2-3</w:t>
      </w:r>
      <w:r>
        <w:rPr>
          <w:rFonts w:hint="eastAsia" w:ascii="仿宋_GB2312" w:hAnsi="仿宋_GB2312" w:eastAsia="仿宋_GB2312" w:cs="仿宋_GB2312"/>
          <w:kern w:val="0"/>
          <w:szCs w:val="32"/>
          <w:highlight w:val="none"/>
        </w:rPr>
        <w:t>种，构建规模化的</w:t>
      </w:r>
      <w:r>
        <w:rPr>
          <w:rFonts w:ascii="仿宋_GB2312" w:hAnsi="仿宋_GB2312" w:eastAsia="仿宋_GB2312" w:cs="仿宋_GB2312"/>
          <w:kern w:val="0"/>
          <w:szCs w:val="32"/>
          <w:highlight w:val="none"/>
        </w:rPr>
        <w:t>2-3</w:t>
      </w:r>
      <w:r>
        <w:rPr>
          <w:rFonts w:hint="eastAsia" w:ascii="仿宋_GB2312" w:hAnsi="仿宋_GB2312" w:eastAsia="仿宋_GB2312" w:cs="仿宋_GB2312"/>
          <w:kern w:val="0"/>
          <w:szCs w:val="32"/>
          <w:highlight w:val="none"/>
        </w:rPr>
        <w:t>种广东特色蔬菜的发酵、贮藏和配送技术体系，食盐含量较传统工艺减少</w:t>
      </w:r>
      <w:r>
        <w:rPr>
          <w:rFonts w:ascii="仿宋_GB2312" w:hAnsi="仿宋_GB2312" w:eastAsia="仿宋_GB2312" w:cs="仿宋_GB2312"/>
          <w:kern w:val="0"/>
          <w:szCs w:val="32"/>
          <w:highlight w:val="none"/>
        </w:rPr>
        <w:t>30%</w:t>
      </w:r>
      <w:r>
        <w:rPr>
          <w:rFonts w:hint="eastAsia" w:ascii="仿宋_GB2312" w:hAnsi="仿宋_GB2312" w:eastAsia="仿宋_GB2312" w:cs="仿宋_GB2312"/>
          <w:kern w:val="0"/>
          <w:szCs w:val="32"/>
          <w:highlight w:val="none"/>
        </w:rPr>
        <w:t>。</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③新建发酵蔬菜现代化加工成套示范生产线</w:t>
      </w:r>
      <w:r>
        <w:rPr>
          <w:rFonts w:ascii="仿宋_GB2312" w:hAnsi="仿宋_GB2312" w:eastAsia="仿宋_GB2312" w:cs="仿宋_GB2312"/>
          <w:kern w:val="0"/>
          <w:szCs w:val="32"/>
          <w:highlight w:val="none"/>
        </w:rPr>
        <w:t>1</w:t>
      </w:r>
      <w:r>
        <w:rPr>
          <w:rFonts w:hint="eastAsia" w:ascii="仿宋_GB2312" w:hAnsi="仿宋_GB2312" w:eastAsia="仿宋_GB2312" w:cs="仿宋_GB2312"/>
          <w:kern w:val="0"/>
          <w:szCs w:val="32"/>
          <w:highlight w:val="none"/>
        </w:rPr>
        <w:t>条。</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④在</w:t>
      </w:r>
      <w:r>
        <w:rPr>
          <w:rFonts w:ascii="仿宋_GB2312" w:hAnsi="仿宋_GB2312" w:eastAsia="仿宋_GB2312" w:cs="仿宋_GB2312"/>
          <w:kern w:val="0"/>
          <w:szCs w:val="32"/>
          <w:highlight w:val="none"/>
        </w:rPr>
        <w:t>2</w:t>
      </w:r>
      <w:r>
        <w:rPr>
          <w:rFonts w:hint="eastAsia" w:ascii="仿宋_GB2312" w:hAnsi="仿宋_GB2312" w:eastAsia="仿宋_GB2312" w:cs="仿宋_GB2312"/>
          <w:kern w:val="0"/>
          <w:szCs w:val="32"/>
          <w:highlight w:val="none"/>
        </w:rPr>
        <w:t>个以上农业科技园区或现代农业产业园进行应用示范。</w:t>
      </w:r>
    </w:p>
    <w:p>
      <w:pPr>
        <w:pStyle w:val="38"/>
        <w:adjustRightInd w:val="0"/>
        <w:snapToGrid w:val="0"/>
        <w:spacing w:line="590" w:lineRule="exact"/>
        <w:ind w:firstLine="0"/>
        <w:rPr>
          <w:rFonts w:ascii="仿宋_GB2312" w:hAnsi="仿宋_GB2312" w:eastAsia="仿宋_GB2312" w:cs="仿宋_GB2312"/>
          <w:b/>
          <w:bCs/>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3</w:t>
      </w:r>
      <w:r>
        <w:rPr>
          <w:rFonts w:hint="eastAsia" w:ascii="仿宋_GB2312" w:hAnsi="仿宋_GB2312" w:eastAsia="仿宋_GB2312" w:cs="仿宋_GB2312"/>
          <w:kern w:val="0"/>
          <w:szCs w:val="32"/>
          <w:highlight w:val="none"/>
        </w:rPr>
        <w:t>）申报对象及条件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省级以上科研单位，具有省级农产品加工重点实验室以上优先。</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4</w:t>
      </w:r>
      <w:r>
        <w:rPr>
          <w:rFonts w:hint="eastAsia" w:ascii="仿宋_GB2312" w:hAnsi="仿宋_GB2312" w:eastAsia="仿宋_GB2312" w:cs="仿宋_GB2312"/>
          <w:kern w:val="0"/>
          <w:szCs w:val="32"/>
          <w:highlight w:val="none"/>
        </w:rPr>
        <w:t>）项目资金额度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项目资金额度不超过</w:t>
      </w:r>
      <w:r>
        <w:rPr>
          <w:rFonts w:ascii="仿宋_GB2312" w:hAnsi="仿宋_GB2312" w:eastAsia="仿宋_GB2312" w:cs="仿宋_GB2312"/>
          <w:kern w:val="0"/>
          <w:szCs w:val="32"/>
          <w:highlight w:val="none"/>
        </w:rPr>
        <w:t>50</w:t>
      </w:r>
      <w:r>
        <w:rPr>
          <w:rFonts w:hint="eastAsia" w:ascii="仿宋_GB2312" w:hAnsi="仿宋_GB2312" w:eastAsia="仿宋_GB2312" w:cs="仿宋_GB2312"/>
          <w:kern w:val="0"/>
          <w:szCs w:val="32"/>
          <w:highlight w:val="none"/>
          <w:lang w:val="zh-CN"/>
        </w:rPr>
        <w:t>万元。项目承担单位需自行测算项目需求金额，在申报书中提供资金测算过程及测算依据。最终金额以我单位测算核实为准。项目预算金额测算是否详细、合理将纳入评审标准。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ascii="仿宋_GB2312" w:hAnsi="仿宋_GB2312" w:eastAsia="仿宋_GB2312" w:cs="仿宋_GB2312"/>
          <w:b/>
          <w:bCs/>
          <w:kern w:val="0"/>
          <w:szCs w:val="32"/>
          <w:highlight w:val="none"/>
        </w:rPr>
        <w:t>2.</w:t>
      </w:r>
      <w:r>
        <w:rPr>
          <w:rFonts w:hint="eastAsia" w:ascii="仿宋_GB2312" w:hAnsi="仿宋_GB2312" w:eastAsia="仿宋_GB2312" w:cs="仿宋_GB2312"/>
          <w:b/>
          <w:bCs/>
          <w:kern w:val="0"/>
          <w:szCs w:val="32"/>
          <w:highlight w:val="none"/>
        </w:rPr>
        <w:t>淮山薯高值化加工与副产物综合利用研究与示范</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1</w:t>
      </w:r>
      <w:r>
        <w:rPr>
          <w:rFonts w:hint="eastAsia" w:ascii="仿宋_GB2312" w:hAnsi="仿宋_GB2312" w:eastAsia="仿宋_GB2312" w:cs="仿宋_GB2312"/>
          <w:kern w:val="0"/>
          <w:szCs w:val="32"/>
          <w:highlight w:val="none"/>
        </w:rPr>
        <w:t>）建设内容</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①高品质淮山片高效制备技术研究。针对淮山薯个头大、质构脆而导致的切片和干燥过程易碎裂的问题，通过比较不同预处理方式对淮山薯质构和色泽的影响，开展物理场处理结合无硫护色技术和链板式式烘干技术，形成高品质无硫淮山片的制备技术。</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②针对淮山片制备过程中产生碎裂淮山片，导致其商品价值显著降低的问题，采用超微粉碎振动设备，以淮山片碎渣为原料的超微淮山粉制备技术，制定产品操作规程，指导企业规范化生产。</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③针对淮山加工过程中皮渣资源利用不足的问题，结合已有研究，开展淮山皮渣多糖的高效制备技术研究，以淮山多糖为原料创制多糖面膜、多糖护手霜等相关高值化日化产品，为延伸淮山薯产业链奠定基础。</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①研发以淮山为原料的高值化应用产品</w:t>
      </w:r>
      <w:r>
        <w:rPr>
          <w:rFonts w:ascii="仿宋_GB2312" w:hAnsi="仿宋_GB2312" w:eastAsia="仿宋_GB2312" w:cs="仿宋_GB2312"/>
          <w:kern w:val="0"/>
          <w:szCs w:val="32"/>
          <w:highlight w:val="none"/>
        </w:rPr>
        <w:t>1-2</w:t>
      </w:r>
      <w:r>
        <w:rPr>
          <w:rFonts w:hint="eastAsia" w:ascii="仿宋_GB2312" w:hAnsi="仿宋_GB2312" w:eastAsia="仿宋_GB2312" w:cs="仿宋_GB2312"/>
          <w:kern w:val="0"/>
          <w:szCs w:val="32"/>
          <w:highlight w:val="none"/>
        </w:rPr>
        <w:t>个；</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②示范建设无硫淮山片、超微淮山粉生产加工生产线</w:t>
      </w:r>
      <w:r>
        <w:rPr>
          <w:rFonts w:ascii="仿宋_GB2312" w:hAnsi="仿宋_GB2312" w:eastAsia="仿宋_GB2312" w:cs="仿宋_GB2312"/>
          <w:kern w:val="0"/>
          <w:szCs w:val="32"/>
          <w:highlight w:val="none"/>
        </w:rPr>
        <w:t>1</w:t>
      </w:r>
      <w:r>
        <w:rPr>
          <w:rFonts w:hint="eastAsia" w:ascii="仿宋_GB2312" w:hAnsi="仿宋_GB2312" w:eastAsia="仿宋_GB2312" w:cs="仿宋_GB2312"/>
          <w:kern w:val="0"/>
          <w:szCs w:val="32"/>
          <w:highlight w:val="none"/>
        </w:rPr>
        <w:t>条；</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③在</w:t>
      </w:r>
      <w:r>
        <w:rPr>
          <w:rFonts w:ascii="仿宋_GB2312" w:hAnsi="仿宋_GB2312" w:eastAsia="仿宋_GB2312" w:cs="仿宋_GB2312"/>
          <w:kern w:val="0"/>
          <w:szCs w:val="32"/>
          <w:highlight w:val="none"/>
        </w:rPr>
        <w:t>1</w:t>
      </w:r>
      <w:r>
        <w:rPr>
          <w:rFonts w:hint="eastAsia" w:ascii="仿宋_GB2312" w:hAnsi="仿宋_GB2312" w:eastAsia="仿宋_GB2312" w:cs="仿宋_GB2312"/>
          <w:kern w:val="0"/>
          <w:szCs w:val="32"/>
          <w:highlight w:val="none"/>
        </w:rPr>
        <w:t>个以上企业进行示范推广。</w:t>
      </w:r>
    </w:p>
    <w:p>
      <w:pPr>
        <w:pStyle w:val="38"/>
        <w:adjustRightInd w:val="0"/>
        <w:snapToGrid w:val="0"/>
        <w:spacing w:line="590" w:lineRule="exact"/>
        <w:ind w:firstLine="0"/>
        <w:rPr>
          <w:rFonts w:ascii="仿宋_GB2312" w:hAnsi="仿宋_GB2312" w:eastAsia="仿宋_GB2312" w:cs="仿宋_GB2312"/>
          <w:b/>
          <w:bCs/>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3</w:t>
      </w:r>
      <w:r>
        <w:rPr>
          <w:rFonts w:hint="eastAsia" w:ascii="仿宋_GB2312" w:hAnsi="仿宋_GB2312" w:eastAsia="仿宋_GB2312" w:cs="仿宋_GB2312"/>
          <w:kern w:val="0"/>
          <w:szCs w:val="32"/>
          <w:highlight w:val="none"/>
        </w:rPr>
        <w:t>）申报对象及条件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省级科研院所，具有省级农产品加工重点实验室单位优先。</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4</w:t>
      </w:r>
      <w:r>
        <w:rPr>
          <w:rFonts w:hint="eastAsia" w:ascii="仿宋_GB2312" w:hAnsi="仿宋_GB2312" w:eastAsia="仿宋_GB2312" w:cs="仿宋_GB2312"/>
          <w:kern w:val="0"/>
          <w:szCs w:val="32"/>
          <w:highlight w:val="none"/>
        </w:rPr>
        <w:t>）项目资金额度</w:t>
      </w:r>
    </w:p>
    <w:p>
      <w:pPr>
        <w:pStyle w:val="38"/>
        <w:adjustRightInd w:val="0"/>
        <w:snapToGrid w:val="0"/>
        <w:spacing w:line="590" w:lineRule="exact"/>
        <w:ind w:firstLine="420" w:firstLineChars="200"/>
        <w:rPr>
          <w:rFonts w:ascii="仿宋_GB2312" w:hAnsi="仿宋_GB2312" w:eastAsia="仿宋_GB2312" w:cs="仿宋_GB2312"/>
          <w:b/>
          <w:bCs/>
          <w:kern w:val="0"/>
          <w:szCs w:val="32"/>
          <w:highlight w:val="none"/>
        </w:rPr>
      </w:pPr>
      <w:r>
        <w:rPr>
          <w:rFonts w:hint="eastAsia" w:ascii="仿宋_GB2312" w:hAnsi="仿宋_GB2312" w:eastAsia="仿宋_GB2312" w:cs="仿宋_GB2312"/>
          <w:kern w:val="0"/>
          <w:szCs w:val="32"/>
          <w:highlight w:val="none"/>
          <w:lang w:val="zh-CN"/>
        </w:rPr>
        <w:t>项目资金额度不超过</w:t>
      </w:r>
      <w:r>
        <w:rPr>
          <w:rFonts w:ascii="仿宋_GB2312" w:hAnsi="仿宋_GB2312" w:eastAsia="仿宋_GB2312" w:cs="仿宋_GB2312"/>
          <w:kern w:val="0"/>
          <w:szCs w:val="32"/>
          <w:highlight w:val="none"/>
        </w:rPr>
        <w:t>50</w:t>
      </w:r>
      <w:r>
        <w:rPr>
          <w:rFonts w:hint="eastAsia" w:ascii="仿宋_GB2312" w:hAnsi="仿宋_GB2312" w:eastAsia="仿宋_GB2312" w:cs="仿宋_GB2312"/>
          <w:kern w:val="0"/>
          <w:szCs w:val="32"/>
          <w:highlight w:val="none"/>
          <w:lang w:val="zh-CN"/>
        </w:rPr>
        <w:t>万元。项目承担单位需自行测算项目需求金额，在申报书中提供资金测算过程及测算依据。最终金额以我单位测算核实为准。项目预算金额测算是否详细、合理将纳入评审标准。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ascii="仿宋_GB2312" w:hAnsi="仿宋_GB2312" w:eastAsia="仿宋_GB2312" w:cs="仿宋_GB2312"/>
          <w:b/>
          <w:bCs/>
          <w:kern w:val="0"/>
          <w:szCs w:val="32"/>
          <w:highlight w:val="none"/>
        </w:rPr>
        <w:t>3.</w:t>
      </w:r>
      <w:r>
        <w:rPr>
          <w:rFonts w:hint="eastAsia" w:ascii="仿宋_GB2312" w:hAnsi="仿宋_GB2312" w:eastAsia="仿宋_GB2312" w:cs="仿宋_GB2312"/>
          <w:b/>
          <w:bCs/>
          <w:kern w:val="0"/>
          <w:szCs w:val="32"/>
          <w:highlight w:val="none"/>
        </w:rPr>
        <w:t>特色浆果加工关键技术研究和产业化示范</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1</w:t>
      </w:r>
      <w:r>
        <w:rPr>
          <w:rFonts w:hint="eastAsia" w:ascii="仿宋_GB2312" w:hAnsi="仿宋_GB2312" w:eastAsia="仿宋_GB2312" w:cs="仿宋_GB2312"/>
          <w:kern w:val="0"/>
          <w:szCs w:val="32"/>
          <w:highlight w:val="none"/>
        </w:rPr>
        <w:t>）建设内容</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开展嘉宝果等特色浆果果汁、冻干果粉、益生菌果粉等加工关键技术研究，明确加工及贮藏过程中营养成分和活性物质的变化变化规律，集成创新嘉宝果等特色浆果高效制汁、防止风味劣变、花色苷和益生菌高效保留的果汁、冻干果粉和益生菌果粉加工关键技术，制定产品质量标准，在广东嘉宝果等特色浆果加工企业进行产业化示范。</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2</w:t>
      </w:r>
      <w:r>
        <w:rPr>
          <w:rFonts w:hint="eastAsia" w:ascii="仿宋_GB2312" w:hAnsi="仿宋_GB2312" w:eastAsia="仿宋_GB2312" w:cs="仿宋_GB2312"/>
          <w:kern w:val="0"/>
          <w:szCs w:val="32"/>
          <w:highlight w:val="none"/>
        </w:rPr>
        <w:t>）绩效目标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建立加工关键技术</w:t>
      </w:r>
      <w:r>
        <w:rPr>
          <w:rFonts w:ascii="仿宋_GB2312" w:hAnsi="仿宋_GB2312" w:eastAsia="仿宋_GB2312" w:cs="仿宋_GB2312"/>
          <w:kern w:val="0"/>
          <w:szCs w:val="32"/>
          <w:highlight w:val="none"/>
          <w:lang w:val="zh-CN"/>
        </w:rPr>
        <w:t>3</w:t>
      </w:r>
      <w:r>
        <w:rPr>
          <w:rFonts w:hint="eastAsia" w:ascii="仿宋_GB2312" w:hAnsi="仿宋_GB2312" w:eastAsia="仿宋_GB2312" w:cs="仿宋_GB2312"/>
          <w:kern w:val="0"/>
          <w:szCs w:val="32"/>
          <w:highlight w:val="none"/>
          <w:lang w:val="zh-CN"/>
        </w:rPr>
        <w:t>项，开发嘉宝果等特色浆果果汁、冻干果粉和益生菌果粉产品</w:t>
      </w:r>
      <w:r>
        <w:rPr>
          <w:rFonts w:ascii="仿宋_GB2312" w:hAnsi="仿宋_GB2312" w:eastAsia="仿宋_GB2312" w:cs="仿宋_GB2312"/>
          <w:kern w:val="0"/>
          <w:szCs w:val="32"/>
          <w:highlight w:val="none"/>
          <w:lang w:val="zh-CN"/>
        </w:rPr>
        <w:t>3</w:t>
      </w:r>
      <w:r>
        <w:rPr>
          <w:rFonts w:hint="eastAsia" w:ascii="仿宋_GB2312" w:hAnsi="仿宋_GB2312" w:eastAsia="仿宋_GB2312" w:cs="仿宋_GB2312"/>
          <w:kern w:val="0"/>
          <w:szCs w:val="32"/>
          <w:highlight w:val="none"/>
          <w:lang w:val="zh-CN"/>
        </w:rPr>
        <w:t>个，制定产品质量标准</w:t>
      </w:r>
      <w:r>
        <w:rPr>
          <w:rFonts w:ascii="仿宋_GB2312" w:hAnsi="仿宋_GB2312" w:eastAsia="仿宋_GB2312" w:cs="仿宋_GB2312"/>
          <w:kern w:val="0"/>
          <w:szCs w:val="32"/>
          <w:highlight w:val="none"/>
          <w:lang w:val="zh-CN"/>
        </w:rPr>
        <w:t>3</w:t>
      </w:r>
      <w:r>
        <w:rPr>
          <w:rFonts w:hint="eastAsia" w:ascii="仿宋_GB2312" w:hAnsi="仿宋_GB2312" w:eastAsia="仿宋_GB2312" w:cs="仿宋_GB2312"/>
          <w:kern w:val="0"/>
          <w:szCs w:val="32"/>
          <w:highlight w:val="none"/>
          <w:lang w:val="zh-CN"/>
        </w:rPr>
        <w:t>套，建立嘉宝果加工生产线</w:t>
      </w:r>
      <w:r>
        <w:rPr>
          <w:rFonts w:ascii="仿宋_GB2312" w:hAnsi="仿宋_GB2312" w:eastAsia="仿宋_GB2312" w:cs="仿宋_GB2312"/>
          <w:kern w:val="0"/>
          <w:szCs w:val="32"/>
          <w:highlight w:val="none"/>
          <w:lang w:val="zh-CN"/>
        </w:rPr>
        <w:t>1</w:t>
      </w:r>
      <w:r>
        <w:rPr>
          <w:rFonts w:hint="eastAsia" w:ascii="仿宋_GB2312" w:hAnsi="仿宋_GB2312" w:eastAsia="仿宋_GB2312" w:cs="仿宋_GB2312"/>
          <w:kern w:val="0"/>
          <w:szCs w:val="32"/>
          <w:highlight w:val="none"/>
          <w:lang w:val="zh-CN"/>
        </w:rPr>
        <w:t>个，在</w:t>
      </w:r>
      <w:r>
        <w:rPr>
          <w:rFonts w:ascii="仿宋_GB2312" w:hAnsi="仿宋_GB2312" w:eastAsia="仿宋_GB2312" w:cs="仿宋_GB2312"/>
          <w:kern w:val="0"/>
          <w:szCs w:val="32"/>
          <w:highlight w:val="none"/>
          <w:lang w:val="zh-CN"/>
        </w:rPr>
        <w:t>1</w:t>
      </w:r>
      <w:r>
        <w:rPr>
          <w:rFonts w:hint="eastAsia" w:ascii="仿宋_GB2312" w:hAnsi="仿宋_GB2312" w:eastAsia="仿宋_GB2312" w:cs="仿宋_GB2312"/>
          <w:kern w:val="0"/>
          <w:szCs w:val="32"/>
          <w:highlight w:val="none"/>
          <w:lang w:val="zh-CN"/>
        </w:rPr>
        <w:t>家以上企业进行产业化示范。</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3</w:t>
      </w:r>
      <w:r>
        <w:rPr>
          <w:rFonts w:hint="eastAsia" w:ascii="仿宋_GB2312" w:hAnsi="仿宋_GB2312" w:eastAsia="仿宋_GB2312" w:cs="仿宋_GB2312"/>
          <w:kern w:val="0"/>
          <w:szCs w:val="32"/>
          <w:highlight w:val="none"/>
        </w:rPr>
        <w:t>）申报对象及条件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省内从事浆果加工的科研院联合企业共同申报。</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4</w:t>
      </w:r>
      <w:r>
        <w:rPr>
          <w:rFonts w:hint="eastAsia" w:ascii="仿宋_GB2312" w:hAnsi="仿宋_GB2312" w:eastAsia="仿宋_GB2312" w:cs="仿宋_GB2312"/>
          <w:kern w:val="0"/>
          <w:szCs w:val="32"/>
          <w:highlight w:val="none"/>
        </w:rPr>
        <w:t>）项目资金额度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项目申请省级财政补助资金不超过</w:t>
      </w:r>
      <w:r>
        <w:rPr>
          <w:rFonts w:ascii="仿宋_GB2312" w:hAnsi="仿宋_GB2312" w:eastAsia="仿宋_GB2312" w:cs="仿宋_GB2312"/>
          <w:kern w:val="0"/>
          <w:szCs w:val="32"/>
          <w:highlight w:val="none"/>
        </w:rPr>
        <w:t>70</w:t>
      </w:r>
      <w:r>
        <w:rPr>
          <w:rFonts w:hint="eastAsia" w:ascii="仿宋_GB2312" w:hAnsi="仿宋_GB2312" w:eastAsia="仿宋_GB2312" w:cs="仿宋_GB2312"/>
          <w:kern w:val="0"/>
          <w:szCs w:val="32"/>
          <w:highlight w:val="none"/>
        </w:rPr>
        <w:t>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ascii="仿宋_GB2312" w:hAnsi="仿宋_GB2312" w:eastAsia="仿宋_GB2312" w:cs="仿宋_GB2312"/>
          <w:b/>
          <w:bCs/>
          <w:kern w:val="0"/>
          <w:szCs w:val="32"/>
          <w:highlight w:val="none"/>
        </w:rPr>
        <w:t>4.</w:t>
      </w:r>
      <w:r>
        <w:rPr>
          <w:rFonts w:hint="eastAsia" w:ascii="仿宋_GB2312" w:hAnsi="仿宋_GB2312" w:eastAsia="仿宋_GB2312" w:cs="仿宋_GB2312"/>
          <w:b/>
          <w:bCs/>
          <w:kern w:val="0"/>
          <w:szCs w:val="32"/>
          <w:highlight w:val="none"/>
        </w:rPr>
        <w:t>余甘子鲜榨果汁加工关键技术研究与示范</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1</w:t>
      </w:r>
      <w:r>
        <w:rPr>
          <w:rFonts w:hint="eastAsia" w:ascii="仿宋_GB2312" w:hAnsi="仿宋_GB2312" w:eastAsia="仿宋_GB2312" w:cs="仿宋_GB2312"/>
          <w:kern w:val="0"/>
          <w:szCs w:val="32"/>
          <w:highlight w:val="none"/>
        </w:rPr>
        <w:t>）建设内容</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①开展广东不同地区余甘子品种鲜榨果汁加工特性评价，筛选适宜加工的余甘子品种；</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②开展余甘子机械化去核、冷冻、超高压加工等关键技术研究，建立余甘子鲜榨果汁成套加工技术；</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③在实验室的基础上进行产品中试，模拟产业化生产，调整加工技术参数，最终进行产业化示范，制定相关技术规程。</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2</w:t>
      </w:r>
      <w:r>
        <w:rPr>
          <w:rFonts w:hint="eastAsia" w:ascii="仿宋_GB2312" w:hAnsi="仿宋_GB2312" w:eastAsia="仿宋_GB2312" w:cs="仿宋_GB2312"/>
          <w:kern w:val="0"/>
          <w:szCs w:val="32"/>
          <w:highlight w:val="none"/>
        </w:rPr>
        <w:t>）绩效目标</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①建立余甘子鲜榨果汁加工成套技术</w:t>
      </w:r>
      <w:r>
        <w:rPr>
          <w:rFonts w:ascii="仿宋_GB2312" w:hAnsi="仿宋_GB2312" w:eastAsia="仿宋_GB2312" w:cs="仿宋_GB2312"/>
          <w:kern w:val="0"/>
          <w:szCs w:val="32"/>
          <w:highlight w:val="none"/>
          <w:lang w:val="zh-CN"/>
        </w:rPr>
        <w:t>1</w:t>
      </w:r>
      <w:r>
        <w:rPr>
          <w:rFonts w:hint="eastAsia" w:ascii="仿宋_GB2312" w:hAnsi="仿宋_GB2312" w:eastAsia="仿宋_GB2312" w:cs="仿宋_GB2312"/>
          <w:kern w:val="0"/>
          <w:szCs w:val="32"/>
          <w:highlight w:val="none"/>
          <w:lang w:val="zh-CN"/>
        </w:rPr>
        <w:t>项，制定技术规程</w:t>
      </w:r>
      <w:r>
        <w:rPr>
          <w:rFonts w:ascii="仿宋_GB2312" w:hAnsi="仿宋_GB2312" w:eastAsia="仿宋_GB2312" w:cs="仿宋_GB2312"/>
          <w:kern w:val="0"/>
          <w:szCs w:val="32"/>
          <w:highlight w:val="none"/>
          <w:lang w:val="zh-CN"/>
        </w:rPr>
        <w:t>1</w:t>
      </w:r>
      <w:r>
        <w:rPr>
          <w:rFonts w:hint="eastAsia" w:ascii="仿宋_GB2312" w:hAnsi="仿宋_GB2312" w:eastAsia="仿宋_GB2312" w:cs="仿宋_GB2312"/>
          <w:kern w:val="0"/>
          <w:szCs w:val="32"/>
          <w:highlight w:val="none"/>
          <w:lang w:val="zh-CN"/>
        </w:rPr>
        <w:t>项，开发产品</w:t>
      </w:r>
      <w:r>
        <w:rPr>
          <w:rFonts w:ascii="仿宋_GB2312" w:hAnsi="仿宋_GB2312" w:eastAsia="仿宋_GB2312" w:cs="仿宋_GB2312"/>
          <w:kern w:val="0"/>
          <w:szCs w:val="32"/>
          <w:highlight w:val="none"/>
          <w:lang w:val="zh-CN"/>
        </w:rPr>
        <w:t>1</w:t>
      </w:r>
      <w:r>
        <w:rPr>
          <w:rFonts w:hint="eastAsia" w:ascii="仿宋_GB2312" w:hAnsi="仿宋_GB2312" w:eastAsia="仿宋_GB2312" w:cs="仿宋_GB2312"/>
          <w:kern w:val="0"/>
          <w:szCs w:val="32"/>
          <w:highlight w:val="none"/>
          <w:lang w:val="zh-CN"/>
        </w:rPr>
        <w:t>个；</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②建立余甘子鲜榨果汁加工生产线</w:t>
      </w:r>
      <w:r>
        <w:rPr>
          <w:rFonts w:ascii="仿宋_GB2312" w:hAnsi="仿宋_GB2312" w:eastAsia="仿宋_GB2312" w:cs="仿宋_GB2312"/>
          <w:kern w:val="0"/>
          <w:szCs w:val="32"/>
          <w:highlight w:val="none"/>
          <w:lang w:val="zh-CN"/>
        </w:rPr>
        <w:t>1</w:t>
      </w:r>
      <w:r>
        <w:rPr>
          <w:rFonts w:hint="eastAsia" w:ascii="仿宋_GB2312" w:hAnsi="仿宋_GB2312" w:eastAsia="仿宋_GB2312" w:cs="仿宋_GB2312"/>
          <w:kern w:val="0"/>
          <w:szCs w:val="32"/>
          <w:highlight w:val="none"/>
          <w:lang w:val="zh-CN"/>
        </w:rPr>
        <w:t>条，并进行产业化示范。</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3</w:t>
      </w:r>
      <w:r>
        <w:rPr>
          <w:rFonts w:hint="eastAsia" w:ascii="仿宋_GB2312" w:hAnsi="仿宋_GB2312" w:eastAsia="仿宋_GB2312" w:cs="仿宋_GB2312"/>
          <w:kern w:val="0"/>
          <w:szCs w:val="32"/>
          <w:highlight w:val="none"/>
        </w:rPr>
        <w:t>）申报对象及条件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科研院所、高校联合企业共同申报。</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4</w:t>
      </w:r>
      <w:r>
        <w:rPr>
          <w:rFonts w:hint="eastAsia" w:ascii="仿宋_GB2312" w:hAnsi="仿宋_GB2312" w:eastAsia="仿宋_GB2312" w:cs="仿宋_GB2312"/>
          <w:kern w:val="0"/>
          <w:szCs w:val="32"/>
          <w:highlight w:val="none"/>
        </w:rPr>
        <w:t>）项目资金额度</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项目申请省级财政补助资金不超过</w:t>
      </w:r>
      <w:r>
        <w:rPr>
          <w:rFonts w:ascii="仿宋_GB2312" w:hAnsi="仿宋_GB2312" w:eastAsia="仿宋_GB2312" w:cs="仿宋_GB2312"/>
          <w:kern w:val="0"/>
          <w:szCs w:val="32"/>
          <w:highlight w:val="none"/>
        </w:rPr>
        <w:t>50</w:t>
      </w:r>
      <w:r>
        <w:rPr>
          <w:rFonts w:hint="eastAsia" w:ascii="仿宋_GB2312" w:hAnsi="仿宋_GB2312" w:eastAsia="仿宋_GB2312" w:cs="仿宋_GB2312"/>
          <w:kern w:val="0"/>
          <w:szCs w:val="32"/>
          <w:highlight w:val="none"/>
        </w:rPr>
        <w:t>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ascii="仿宋_GB2312" w:hAnsi="仿宋_GB2312" w:eastAsia="仿宋_GB2312" w:cs="仿宋_GB2312"/>
          <w:b/>
          <w:bCs/>
          <w:kern w:val="0"/>
          <w:szCs w:val="32"/>
          <w:highlight w:val="none"/>
        </w:rPr>
        <w:t>5.</w:t>
      </w:r>
      <w:r>
        <w:rPr>
          <w:rFonts w:hint="eastAsia" w:ascii="仿宋_GB2312" w:hAnsi="仿宋_GB2312" w:eastAsia="仿宋_GB2312" w:cs="仿宋_GB2312"/>
          <w:b/>
          <w:bCs/>
          <w:kern w:val="0"/>
          <w:szCs w:val="32"/>
          <w:highlight w:val="none"/>
        </w:rPr>
        <w:t>特色南药标准化节能提质干制技术研发与应用</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1</w:t>
      </w:r>
      <w:r>
        <w:rPr>
          <w:rFonts w:hint="eastAsia" w:ascii="仿宋_GB2312" w:hAnsi="仿宋_GB2312" w:eastAsia="仿宋_GB2312" w:cs="仿宋_GB2312"/>
          <w:kern w:val="0"/>
          <w:szCs w:val="32"/>
          <w:highlight w:val="none"/>
        </w:rPr>
        <w:t>）建设内容</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针对省内高良姜、广藿香、肉桂等特色南药干制加工过程中普遍存在的标准化程度低、加工方式粗放、干燥效率低、品质均一性差等问题，联合采用热泵干燥、热风干燥等多种干燥方式，通过优化工艺参数，研发基于特征组分保留的固形护色、节能提质干燥技术，建立高良姜、广藿香、肉桂等特色南药标准化干制加工技术规程，根据工厂化生产和田头加工等生产场景分类建立适用性加工技术规程，并在</w:t>
      </w:r>
      <w:r>
        <w:rPr>
          <w:rFonts w:ascii="仿宋_GB2312" w:hAnsi="仿宋_GB2312" w:eastAsia="仿宋_GB2312" w:cs="仿宋_GB2312"/>
          <w:kern w:val="0"/>
          <w:szCs w:val="32"/>
          <w:highlight w:val="none"/>
          <w:lang w:val="zh-CN"/>
        </w:rPr>
        <w:t>2-3</w:t>
      </w:r>
      <w:r>
        <w:rPr>
          <w:rFonts w:hint="eastAsia" w:ascii="仿宋_GB2312" w:hAnsi="仿宋_GB2312" w:eastAsia="仿宋_GB2312" w:cs="仿宋_GB2312"/>
          <w:kern w:val="0"/>
          <w:szCs w:val="32"/>
          <w:highlight w:val="none"/>
          <w:lang w:val="zh-CN"/>
        </w:rPr>
        <w:t>家主体应用示范，带动南药产地标准化加工技术的升级发展。</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2</w:t>
      </w:r>
      <w:r>
        <w:rPr>
          <w:rFonts w:hint="eastAsia" w:ascii="仿宋_GB2312" w:hAnsi="仿宋_GB2312" w:eastAsia="仿宋_GB2312" w:cs="仿宋_GB2312"/>
          <w:kern w:val="0"/>
          <w:szCs w:val="32"/>
          <w:highlight w:val="none"/>
        </w:rPr>
        <w:t>）绩效目标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项目实施后，建立</w:t>
      </w:r>
      <w:r>
        <w:rPr>
          <w:rFonts w:ascii="仿宋_GB2312" w:hAnsi="仿宋_GB2312" w:eastAsia="仿宋_GB2312" w:cs="仿宋_GB2312"/>
          <w:kern w:val="0"/>
          <w:szCs w:val="32"/>
          <w:highlight w:val="none"/>
          <w:lang w:val="zh-CN"/>
        </w:rPr>
        <w:t>2-3</w:t>
      </w:r>
      <w:r>
        <w:rPr>
          <w:rFonts w:hint="eastAsia" w:ascii="仿宋_GB2312" w:hAnsi="仿宋_GB2312" w:eastAsia="仿宋_GB2312" w:cs="仿宋_GB2312"/>
          <w:kern w:val="0"/>
          <w:szCs w:val="32"/>
          <w:highlight w:val="none"/>
          <w:lang w:val="zh-CN"/>
        </w:rPr>
        <w:t>套高良姜、广藿香、肉桂等特色南药节能提质标准化干制技术规程，平均节能</w:t>
      </w:r>
      <w:r>
        <w:rPr>
          <w:rFonts w:ascii="仿宋_GB2312" w:hAnsi="仿宋_GB2312" w:eastAsia="仿宋_GB2312" w:cs="仿宋_GB2312"/>
          <w:kern w:val="0"/>
          <w:szCs w:val="32"/>
          <w:highlight w:val="none"/>
          <w:lang w:val="zh-CN"/>
        </w:rPr>
        <w:t>15%</w:t>
      </w:r>
      <w:r>
        <w:rPr>
          <w:rFonts w:hint="eastAsia" w:ascii="仿宋_GB2312" w:hAnsi="仿宋_GB2312" w:eastAsia="仿宋_GB2312" w:cs="仿宋_GB2312"/>
          <w:kern w:val="0"/>
          <w:szCs w:val="32"/>
          <w:highlight w:val="none"/>
          <w:lang w:val="zh-CN"/>
        </w:rPr>
        <w:t>以上，产品品质平均提升</w:t>
      </w:r>
      <w:r>
        <w:rPr>
          <w:rFonts w:ascii="仿宋_GB2312" w:hAnsi="仿宋_GB2312" w:eastAsia="仿宋_GB2312" w:cs="仿宋_GB2312"/>
          <w:kern w:val="0"/>
          <w:szCs w:val="32"/>
          <w:highlight w:val="none"/>
          <w:lang w:val="zh-CN"/>
        </w:rPr>
        <w:t>20%</w:t>
      </w:r>
      <w:r>
        <w:rPr>
          <w:rFonts w:hint="eastAsia" w:ascii="仿宋_GB2312" w:hAnsi="仿宋_GB2312" w:eastAsia="仿宋_GB2312" w:cs="仿宋_GB2312"/>
          <w:kern w:val="0"/>
          <w:szCs w:val="32"/>
          <w:highlight w:val="none"/>
          <w:lang w:val="zh-CN"/>
        </w:rPr>
        <w:t>以上，相关技术在</w:t>
      </w:r>
      <w:r>
        <w:rPr>
          <w:rFonts w:ascii="仿宋_GB2312" w:hAnsi="仿宋_GB2312" w:eastAsia="仿宋_GB2312" w:cs="仿宋_GB2312"/>
          <w:kern w:val="0"/>
          <w:szCs w:val="32"/>
          <w:highlight w:val="none"/>
          <w:lang w:val="zh-CN"/>
        </w:rPr>
        <w:t>2-3</w:t>
      </w:r>
      <w:r>
        <w:rPr>
          <w:rFonts w:hint="eastAsia" w:ascii="仿宋_GB2312" w:hAnsi="仿宋_GB2312" w:eastAsia="仿宋_GB2312" w:cs="仿宋_GB2312"/>
          <w:kern w:val="0"/>
          <w:szCs w:val="32"/>
          <w:highlight w:val="none"/>
          <w:lang w:val="zh-CN"/>
        </w:rPr>
        <w:t>家主体开展应用，技术应用满意度达到</w:t>
      </w:r>
      <w:r>
        <w:rPr>
          <w:rFonts w:ascii="仿宋_GB2312" w:hAnsi="仿宋_GB2312" w:eastAsia="仿宋_GB2312" w:cs="仿宋_GB2312"/>
          <w:kern w:val="0"/>
          <w:szCs w:val="32"/>
          <w:highlight w:val="none"/>
          <w:lang w:val="zh-CN"/>
        </w:rPr>
        <w:t>90%</w:t>
      </w:r>
      <w:r>
        <w:rPr>
          <w:rFonts w:hint="eastAsia" w:ascii="仿宋_GB2312" w:hAnsi="仿宋_GB2312" w:eastAsia="仿宋_GB2312" w:cs="仿宋_GB2312"/>
          <w:kern w:val="0"/>
          <w:szCs w:val="32"/>
          <w:highlight w:val="none"/>
          <w:lang w:val="zh-CN"/>
        </w:rPr>
        <w:t>以上，通过以点带面辐射提升产区南药产地标准化加工水平。</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3</w:t>
      </w:r>
      <w:r>
        <w:rPr>
          <w:rFonts w:hint="eastAsia" w:ascii="仿宋_GB2312" w:hAnsi="仿宋_GB2312" w:eastAsia="仿宋_GB2312" w:cs="仿宋_GB2312"/>
          <w:kern w:val="0"/>
          <w:szCs w:val="32"/>
          <w:highlight w:val="none"/>
        </w:rPr>
        <w:t>）申报对象及条件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对我省高良姜等南药产业化做出突出贡献的、专业从事农产品加工的科研院所，具备企业推广应用经验，具有独立从事科学研究与推广工作的能力。</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4</w:t>
      </w:r>
      <w:r>
        <w:rPr>
          <w:rFonts w:hint="eastAsia" w:ascii="仿宋_GB2312" w:hAnsi="仿宋_GB2312" w:eastAsia="仿宋_GB2312" w:cs="仿宋_GB2312"/>
          <w:kern w:val="0"/>
          <w:szCs w:val="32"/>
          <w:highlight w:val="none"/>
        </w:rPr>
        <w:t>）项目资金额度</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项目申请省级财政补助资金不超过</w:t>
      </w:r>
      <w:r>
        <w:rPr>
          <w:rFonts w:ascii="仿宋_GB2312" w:hAnsi="仿宋_GB2312" w:eastAsia="仿宋_GB2312" w:cs="仿宋_GB2312"/>
          <w:kern w:val="0"/>
          <w:szCs w:val="32"/>
          <w:highlight w:val="none"/>
        </w:rPr>
        <w:t>30</w:t>
      </w:r>
      <w:r>
        <w:rPr>
          <w:rFonts w:hint="eastAsia" w:ascii="仿宋_GB2312" w:hAnsi="仿宋_GB2312" w:eastAsia="仿宋_GB2312" w:cs="仿宋_GB2312"/>
          <w:kern w:val="0"/>
          <w:szCs w:val="32"/>
          <w:highlight w:val="none"/>
        </w:rPr>
        <w:t>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ascii="仿宋_GB2312" w:hAnsi="仿宋_GB2312" w:eastAsia="仿宋_GB2312" w:cs="仿宋_GB2312"/>
          <w:b/>
          <w:bCs/>
          <w:kern w:val="0"/>
          <w:szCs w:val="32"/>
          <w:highlight w:val="none"/>
        </w:rPr>
        <w:t>6.</w:t>
      </w:r>
      <w:r>
        <w:rPr>
          <w:rFonts w:hint="eastAsia" w:ascii="仿宋_GB2312" w:hAnsi="仿宋_GB2312" w:eastAsia="仿宋_GB2312" w:cs="仿宋_GB2312"/>
          <w:b/>
          <w:bCs/>
          <w:kern w:val="0"/>
          <w:szCs w:val="32"/>
          <w:highlight w:val="none"/>
        </w:rPr>
        <w:t>功能性速溶茶粉生产技术研究与应用</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1</w:t>
      </w:r>
      <w:r>
        <w:rPr>
          <w:rFonts w:hint="eastAsia" w:ascii="仿宋_GB2312" w:hAnsi="仿宋_GB2312" w:eastAsia="仿宋_GB2312" w:cs="仿宋_GB2312"/>
          <w:kern w:val="0"/>
          <w:szCs w:val="32"/>
          <w:highlight w:val="none"/>
        </w:rPr>
        <w:t>）建设内容</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针对广东地区粤西名优（红、绿、乌龙）茶种等优势茶叶资源产品形式单一，功效活性挖掘不足，产业应用链条短等问题，建立可连续操作的提取、浓缩、干燥等标准化生产流程，建立功能性速溶茶粉标准化生产规范和功效评价体系，并在</w:t>
      </w:r>
      <w:r>
        <w:rPr>
          <w:rFonts w:ascii="仿宋_GB2312" w:hAnsi="仿宋_GB2312" w:eastAsia="仿宋_GB2312" w:cs="仿宋_GB2312"/>
          <w:kern w:val="0"/>
          <w:szCs w:val="32"/>
          <w:highlight w:val="none"/>
          <w:lang w:val="zh-CN"/>
        </w:rPr>
        <w:t>1-2</w:t>
      </w:r>
      <w:r>
        <w:rPr>
          <w:rFonts w:hint="eastAsia" w:ascii="仿宋_GB2312" w:hAnsi="仿宋_GB2312" w:eastAsia="仿宋_GB2312" w:cs="仿宋_GB2312"/>
          <w:kern w:val="0"/>
          <w:szCs w:val="32"/>
          <w:highlight w:val="none"/>
          <w:lang w:val="zh-CN"/>
        </w:rPr>
        <w:t>家主体推广示范；拓展速溶茶粉下游应用场景，研发速溶茶粉、茶膏等系列加工产品，并在饮品、烘培、功能食品等多领域推广应用。</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2</w:t>
      </w:r>
      <w:r>
        <w:rPr>
          <w:rFonts w:hint="eastAsia" w:ascii="仿宋_GB2312" w:hAnsi="仿宋_GB2312" w:eastAsia="仿宋_GB2312" w:cs="仿宋_GB2312"/>
          <w:kern w:val="0"/>
          <w:szCs w:val="32"/>
          <w:highlight w:val="none"/>
        </w:rPr>
        <w:t>）绩效目标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项目实施后，围绕粤西名优茶种（红、绿、乌龙）等优势茶种，形成</w:t>
      </w:r>
      <w:r>
        <w:rPr>
          <w:rFonts w:ascii="仿宋_GB2312" w:hAnsi="仿宋_GB2312" w:eastAsia="仿宋_GB2312" w:cs="仿宋_GB2312"/>
          <w:kern w:val="0"/>
          <w:szCs w:val="32"/>
          <w:highlight w:val="none"/>
          <w:lang w:val="zh-CN"/>
        </w:rPr>
        <w:t>1-2</w:t>
      </w:r>
      <w:r>
        <w:rPr>
          <w:rFonts w:hint="eastAsia" w:ascii="仿宋_GB2312" w:hAnsi="仿宋_GB2312" w:eastAsia="仿宋_GB2312" w:cs="仿宋_GB2312"/>
          <w:kern w:val="0"/>
          <w:szCs w:val="32"/>
          <w:highlight w:val="none"/>
          <w:lang w:val="zh-CN"/>
        </w:rPr>
        <w:t>套标准化的功能性速溶茶粉生产技术规程和功效评价体系，速溶茶粉活性物质（多酚、黄酮、皂苷等）保留率提高</w:t>
      </w:r>
      <w:r>
        <w:rPr>
          <w:rFonts w:ascii="仿宋_GB2312" w:hAnsi="仿宋_GB2312" w:eastAsia="仿宋_GB2312" w:cs="仿宋_GB2312"/>
          <w:kern w:val="0"/>
          <w:szCs w:val="32"/>
          <w:highlight w:val="none"/>
          <w:lang w:val="zh-CN"/>
        </w:rPr>
        <w:t>10-20%</w:t>
      </w:r>
      <w:r>
        <w:rPr>
          <w:rFonts w:hint="eastAsia" w:ascii="仿宋_GB2312" w:hAnsi="仿宋_GB2312" w:eastAsia="仿宋_GB2312" w:cs="仿宋_GB2312"/>
          <w:kern w:val="0"/>
          <w:szCs w:val="32"/>
          <w:highlight w:val="none"/>
          <w:lang w:val="zh-CN"/>
        </w:rPr>
        <w:t>，服务企业</w:t>
      </w:r>
      <w:r>
        <w:rPr>
          <w:rFonts w:ascii="仿宋_GB2312" w:hAnsi="仿宋_GB2312" w:eastAsia="仿宋_GB2312" w:cs="仿宋_GB2312"/>
          <w:kern w:val="0"/>
          <w:szCs w:val="32"/>
          <w:highlight w:val="none"/>
          <w:lang w:val="zh-CN"/>
        </w:rPr>
        <w:t>3</w:t>
      </w:r>
      <w:r>
        <w:rPr>
          <w:rFonts w:hint="eastAsia" w:ascii="仿宋_GB2312" w:hAnsi="仿宋_GB2312" w:eastAsia="仿宋_GB2312" w:cs="仿宋_GB2312"/>
          <w:kern w:val="0"/>
          <w:szCs w:val="32"/>
          <w:highlight w:val="none"/>
          <w:lang w:val="zh-CN"/>
        </w:rPr>
        <w:t>家以上，茶叶类产品品类（速溶茶粉、茶膏等）增加</w:t>
      </w:r>
      <w:r>
        <w:rPr>
          <w:rFonts w:ascii="仿宋_GB2312" w:hAnsi="仿宋_GB2312" w:eastAsia="仿宋_GB2312" w:cs="仿宋_GB2312"/>
          <w:kern w:val="0"/>
          <w:szCs w:val="32"/>
          <w:highlight w:val="none"/>
          <w:lang w:val="zh-CN"/>
        </w:rPr>
        <w:t>3-5</w:t>
      </w:r>
      <w:r>
        <w:rPr>
          <w:rFonts w:hint="eastAsia" w:ascii="仿宋_GB2312" w:hAnsi="仿宋_GB2312" w:eastAsia="仿宋_GB2312" w:cs="仿宋_GB2312"/>
          <w:kern w:val="0"/>
          <w:szCs w:val="32"/>
          <w:highlight w:val="none"/>
          <w:lang w:val="zh-CN"/>
        </w:rPr>
        <w:t>种，技术在相关企业应用满意度到</w:t>
      </w:r>
      <w:r>
        <w:rPr>
          <w:rFonts w:ascii="仿宋_GB2312" w:hAnsi="仿宋_GB2312" w:eastAsia="仿宋_GB2312" w:cs="仿宋_GB2312"/>
          <w:kern w:val="0"/>
          <w:szCs w:val="32"/>
          <w:highlight w:val="none"/>
          <w:lang w:val="zh-CN"/>
        </w:rPr>
        <w:t>90%</w:t>
      </w:r>
      <w:r>
        <w:rPr>
          <w:rFonts w:hint="eastAsia" w:ascii="仿宋_GB2312" w:hAnsi="仿宋_GB2312" w:eastAsia="仿宋_GB2312" w:cs="仿宋_GB2312"/>
          <w:kern w:val="0"/>
          <w:szCs w:val="32"/>
          <w:highlight w:val="none"/>
          <w:lang w:val="zh-CN"/>
        </w:rPr>
        <w:t>以上，以推动茶叶食品化应用。</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3</w:t>
      </w:r>
      <w:r>
        <w:rPr>
          <w:rFonts w:hint="eastAsia" w:ascii="仿宋_GB2312" w:hAnsi="仿宋_GB2312" w:eastAsia="仿宋_GB2312" w:cs="仿宋_GB2312"/>
          <w:kern w:val="0"/>
          <w:szCs w:val="32"/>
          <w:highlight w:val="none"/>
        </w:rPr>
        <w:t>）申报对象及条件</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①由广东省内从事农产品加工及相关技术研究的省级农业科研机构、高等院校或事业单位等独立法人机构申报、实施；具有中试生产、实验基地的优先。</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②申报对象所在单位应具有完成项目实施的工作基础和相关科研条件。</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③申报对象具有较完善的项目和财务管理制度，信用记录良好。</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4</w:t>
      </w:r>
      <w:r>
        <w:rPr>
          <w:rFonts w:hint="eastAsia" w:ascii="仿宋_GB2312" w:hAnsi="仿宋_GB2312" w:eastAsia="仿宋_GB2312" w:cs="仿宋_GB2312"/>
          <w:kern w:val="0"/>
          <w:szCs w:val="32"/>
          <w:highlight w:val="none"/>
        </w:rPr>
        <w:t>）项目资金额度</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项目申请省级财政补助资金不超过</w:t>
      </w:r>
      <w:r>
        <w:rPr>
          <w:rFonts w:ascii="仿宋_GB2312" w:hAnsi="仿宋_GB2312" w:eastAsia="仿宋_GB2312" w:cs="仿宋_GB2312"/>
          <w:kern w:val="0"/>
          <w:szCs w:val="32"/>
          <w:highlight w:val="none"/>
        </w:rPr>
        <w:t>30</w:t>
      </w:r>
      <w:r>
        <w:rPr>
          <w:rFonts w:hint="eastAsia" w:ascii="仿宋_GB2312" w:hAnsi="仿宋_GB2312" w:eastAsia="仿宋_GB2312" w:cs="仿宋_GB2312"/>
          <w:kern w:val="0"/>
          <w:szCs w:val="32"/>
          <w:highlight w:val="none"/>
        </w:rPr>
        <w:t>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ascii="仿宋_GB2312" w:hAnsi="仿宋_GB2312" w:eastAsia="仿宋_GB2312" w:cs="仿宋_GB2312"/>
          <w:b/>
          <w:bCs/>
          <w:kern w:val="0"/>
          <w:szCs w:val="32"/>
          <w:highlight w:val="none"/>
        </w:rPr>
        <w:t>7.</w:t>
      </w:r>
      <w:r>
        <w:rPr>
          <w:rFonts w:hint="eastAsia" w:ascii="仿宋_GB2312" w:hAnsi="仿宋_GB2312" w:eastAsia="仿宋_GB2312" w:cs="仿宋_GB2312"/>
          <w:b/>
          <w:bCs/>
          <w:kern w:val="0"/>
          <w:szCs w:val="32"/>
          <w:highlight w:val="none"/>
        </w:rPr>
        <w:t>高品质热带特色水果发酵饮品加工关键技术研究与应用</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1</w:t>
      </w:r>
      <w:r>
        <w:rPr>
          <w:rFonts w:hint="eastAsia" w:ascii="仿宋_GB2312" w:hAnsi="仿宋_GB2312" w:eastAsia="仿宋_GB2312" w:cs="仿宋_GB2312"/>
          <w:kern w:val="0"/>
          <w:szCs w:val="32"/>
          <w:highlight w:val="none"/>
        </w:rPr>
        <w:t>）建设内容</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针对热带果蔬发酵过程中专用发酵剂缺乏、工艺不成熟、品质不稳定、风味欠佳等共性问题，以菠萝、芒果、火龙果等特色水果为研究对象，开展热带发酵果汁、果酒及果醋发酵生产关键技术稳态化研究。通过单菌株或多菌株协同发酵工艺研发，筛选获取专用型发酵菌株，形成发酵剂制备关键技术；系统研究发酵过程中风味及稳定性形成与调控机理，集成发酵饮品品质调控关键技术，开发多元化产品，并建立标准化热带水果发酵饮品加工工艺与质量评价体系，并推广应用。</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2</w:t>
      </w:r>
      <w:r>
        <w:rPr>
          <w:rFonts w:hint="eastAsia" w:ascii="仿宋_GB2312" w:hAnsi="仿宋_GB2312" w:eastAsia="仿宋_GB2312" w:cs="仿宋_GB2312"/>
          <w:kern w:val="0"/>
          <w:szCs w:val="32"/>
          <w:highlight w:val="none"/>
        </w:rPr>
        <w:t>）绩效目标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项目建成后，集成菠萝、火龙果、芒果等热带特色水果发酵饮品加工关键技术</w:t>
      </w:r>
      <w:r>
        <w:rPr>
          <w:rFonts w:ascii="仿宋_GB2312" w:hAnsi="仿宋_GB2312" w:eastAsia="仿宋_GB2312" w:cs="仿宋_GB2312"/>
          <w:kern w:val="0"/>
          <w:szCs w:val="32"/>
          <w:highlight w:val="none"/>
          <w:lang w:val="zh-CN"/>
        </w:rPr>
        <w:t>2</w:t>
      </w:r>
      <w:r>
        <w:rPr>
          <w:rFonts w:hint="eastAsia" w:ascii="仿宋_GB2312" w:hAnsi="仿宋_GB2312" w:eastAsia="仿宋_GB2312" w:cs="仿宋_GB2312"/>
          <w:kern w:val="0"/>
          <w:szCs w:val="32"/>
          <w:highlight w:val="none"/>
          <w:lang w:val="zh-CN"/>
        </w:rPr>
        <w:t>项以上，开发多元化发酵产品</w:t>
      </w:r>
      <w:r>
        <w:rPr>
          <w:rFonts w:ascii="仿宋_GB2312" w:hAnsi="仿宋_GB2312" w:eastAsia="仿宋_GB2312" w:cs="仿宋_GB2312"/>
          <w:kern w:val="0"/>
          <w:szCs w:val="32"/>
          <w:highlight w:val="none"/>
          <w:lang w:val="zh-CN"/>
        </w:rPr>
        <w:t>3</w:t>
      </w:r>
      <w:r>
        <w:rPr>
          <w:rFonts w:hint="eastAsia" w:ascii="仿宋_GB2312" w:hAnsi="仿宋_GB2312" w:eastAsia="仿宋_GB2312" w:cs="仿宋_GB2312"/>
          <w:kern w:val="0"/>
          <w:szCs w:val="32"/>
          <w:highlight w:val="none"/>
          <w:lang w:val="zh-CN"/>
        </w:rPr>
        <w:t>款以上，形成技术宣传手册</w:t>
      </w:r>
      <w:r>
        <w:rPr>
          <w:rFonts w:ascii="仿宋_GB2312" w:hAnsi="仿宋_GB2312" w:eastAsia="仿宋_GB2312" w:cs="仿宋_GB2312"/>
          <w:kern w:val="0"/>
          <w:szCs w:val="32"/>
          <w:highlight w:val="none"/>
          <w:lang w:val="zh-CN"/>
        </w:rPr>
        <w:t>1</w:t>
      </w:r>
      <w:r>
        <w:rPr>
          <w:rFonts w:hint="eastAsia" w:ascii="仿宋_GB2312" w:hAnsi="仿宋_GB2312" w:eastAsia="仿宋_GB2312" w:cs="仿宋_GB2312"/>
          <w:kern w:val="0"/>
          <w:szCs w:val="32"/>
          <w:highlight w:val="none"/>
          <w:lang w:val="zh-CN"/>
        </w:rPr>
        <w:t>套，组织技术培训</w:t>
      </w:r>
      <w:r>
        <w:rPr>
          <w:rFonts w:ascii="仿宋_GB2312" w:hAnsi="仿宋_GB2312" w:eastAsia="仿宋_GB2312" w:cs="仿宋_GB2312"/>
          <w:kern w:val="0"/>
          <w:szCs w:val="32"/>
          <w:highlight w:val="none"/>
          <w:lang w:val="zh-CN"/>
        </w:rPr>
        <w:t>2</w:t>
      </w:r>
      <w:r>
        <w:rPr>
          <w:rFonts w:hint="eastAsia" w:ascii="仿宋_GB2312" w:hAnsi="仿宋_GB2312" w:eastAsia="仿宋_GB2312" w:cs="仿宋_GB2312"/>
          <w:kern w:val="0"/>
          <w:szCs w:val="32"/>
          <w:highlight w:val="none"/>
          <w:lang w:val="zh-CN"/>
        </w:rPr>
        <w:t>次以上，相关技术成果在</w:t>
      </w:r>
      <w:r>
        <w:rPr>
          <w:rFonts w:ascii="仿宋_GB2312" w:hAnsi="仿宋_GB2312" w:eastAsia="仿宋_GB2312" w:cs="仿宋_GB2312"/>
          <w:kern w:val="0"/>
          <w:szCs w:val="32"/>
          <w:highlight w:val="none"/>
          <w:lang w:val="zh-CN"/>
        </w:rPr>
        <w:t>3</w:t>
      </w:r>
      <w:r>
        <w:rPr>
          <w:rFonts w:hint="eastAsia" w:ascii="仿宋_GB2312" w:hAnsi="仿宋_GB2312" w:eastAsia="仿宋_GB2312" w:cs="仿宋_GB2312"/>
          <w:kern w:val="0"/>
          <w:szCs w:val="32"/>
          <w:highlight w:val="none"/>
          <w:lang w:val="zh-CN"/>
        </w:rPr>
        <w:t>家以上企业推广应用，技术应用满意度到</w:t>
      </w:r>
      <w:r>
        <w:rPr>
          <w:rFonts w:ascii="仿宋_GB2312" w:hAnsi="仿宋_GB2312" w:eastAsia="仿宋_GB2312" w:cs="仿宋_GB2312"/>
          <w:kern w:val="0"/>
          <w:szCs w:val="32"/>
          <w:highlight w:val="none"/>
          <w:lang w:val="zh-CN"/>
        </w:rPr>
        <w:t>90%</w:t>
      </w:r>
      <w:r>
        <w:rPr>
          <w:rFonts w:hint="eastAsia" w:ascii="仿宋_GB2312" w:hAnsi="仿宋_GB2312" w:eastAsia="仿宋_GB2312" w:cs="仿宋_GB2312"/>
          <w:kern w:val="0"/>
          <w:szCs w:val="32"/>
          <w:highlight w:val="none"/>
          <w:lang w:val="zh-CN"/>
        </w:rPr>
        <w:t>以上，以推动水果发酵产业技术升级。</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3</w:t>
      </w:r>
      <w:r>
        <w:rPr>
          <w:rFonts w:hint="eastAsia" w:ascii="仿宋_GB2312" w:hAnsi="仿宋_GB2312" w:eastAsia="仿宋_GB2312" w:cs="仿宋_GB2312"/>
          <w:kern w:val="0"/>
          <w:szCs w:val="32"/>
          <w:highlight w:val="none"/>
        </w:rPr>
        <w:t>）申报对象及条件</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①由广东省内从事农产品加工及相关技术研究的省级农业科研机构、高等院校或事业单位等独立法人机构申报、实施；具有中试生产、实验基地的优先。</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②申报对象所在单位应具有完成项目实施的工作基础和相关科研条件。</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4</w:t>
      </w:r>
      <w:r>
        <w:rPr>
          <w:rFonts w:hint="eastAsia" w:ascii="仿宋_GB2312" w:hAnsi="仿宋_GB2312" w:eastAsia="仿宋_GB2312" w:cs="仿宋_GB2312"/>
          <w:kern w:val="0"/>
          <w:szCs w:val="32"/>
          <w:highlight w:val="none"/>
        </w:rPr>
        <w:t>）项目资金额度</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项目申请省级财政补助资金不超过</w:t>
      </w:r>
      <w:r>
        <w:rPr>
          <w:rFonts w:ascii="仿宋_GB2312" w:hAnsi="仿宋_GB2312" w:eastAsia="仿宋_GB2312" w:cs="仿宋_GB2312"/>
          <w:kern w:val="0"/>
          <w:szCs w:val="32"/>
          <w:highlight w:val="none"/>
        </w:rPr>
        <w:t>30</w:t>
      </w:r>
      <w:r>
        <w:rPr>
          <w:rFonts w:hint="eastAsia" w:ascii="仿宋_GB2312" w:hAnsi="仿宋_GB2312" w:eastAsia="仿宋_GB2312" w:cs="仿宋_GB2312"/>
          <w:kern w:val="0"/>
          <w:szCs w:val="32"/>
          <w:highlight w:val="none"/>
        </w:rPr>
        <w:t>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ascii="仿宋_GB2312" w:hAnsi="仿宋_GB2312" w:eastAsia="仿宋_GB2312" w:cs="仿宋_GB2312"/>
          <w:b/>
          <w:bCs/>
          <w:kern w:val="0"/>
          <w:szCs w:val="32"/>
          <w:highlight w:val="none"/>
        </w:rPr>
        <w:t>8.</w:t>
      </w:r>
      <w:r>
        <w:rPr>
          <w:rFonts w:hint="eastAsia" w:ascii="仿宋_GB2312" w:hAnsi="仿宋_GB2312" w:eastAsia="仿宋_GB2312" w:cs="仿宋_GB2312"/>
          <w:b/>
          <w:bCs/>
          <w:kern w:val="0"/>
          <w:szCs w:val="32"/>
          <w:highlight w:val="none"/>
        </w:rPr>
        <w:t>脆肉罗非鱼产业标准方法规程</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通过建设《脆肉罗非鱼产业标准方法规程》，对脆肉罗非鱼产业育苗、饲料、加工、流通、销售等环节的各个企业进行标准化指导，规范脆肉罗非鱼企业和行业的发展。通过建立脆肉罗非鱼标准方法论，将此成功经验复制到其他水产品产业进行参考，如脆肉皖。该规程内容包含饲料加工、标准化养殖、规模化养殖、初加工、深加工、产品开发、冷链物流、贸易、电商全产业链的产业规模。</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2</w:t>
      </w:r>
      <w:r>
        <w:rPr>
          <w:rFonts w:hint="eastAsia" w:ascii="仿宋_GB2312" w:hAnsi="仿宋_GB2312" w:eastAsia="仿宋_GB2312" w:cs="仿宋_GB2312"/>
          <w:kern w:val="0"/>
          <w:szCs w:val="32"/>
          <w:highlight w:val="none"/>
        </w:rPr>
        <w:t>）绩效目标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制定一套罗非鱼企业生产经营标准，制定一套罗非鱼生产体系指标；拟服务罗非鱼养殖企业超</w:t>
      </w:r>
      <w:r>
        <w:rPr>
          <w:rFonts w:ascii="仿宋_GB2312" w:hAnsi="仿宋_GB2312" w:eastAsia="仿宋_GB2312" w:cs="仿宋_GB2312"/>
          <w:kern w:val="0"/>
          <w:szCs w:val="32"/>
          <w:highlight w:val="none"/>
          <w:lang w:val="zh-CN"/>
        </w:rPr>
        <w:t>100</w:t>
      </w:r>
      <w:r>
        <w:rPr>
          <w:rFonts w:hint="eastAsia" w:ascii="仿宋_GB2312" w:hAnsi="仿宋_GB2312" w:eastAsia="仿宋_GB2312" w:cs="仿宋_GB2312"/>
          <w:kern w:val="0"/>
          <w:szCs w:val="32"/>
          <w:highlight w:val="none"/>
          <w:lang w:val="zh-CN"/>
        </w:rPr>
        <w:t>家，指导企业新增</w:t>
      </w:r>
      <w:r>
        <w:rPr>
          <w:rFonts w:ascii="仿宋_GB2312" w:hAnsi="仿宋_GB2312" w:eastAsia="仿宋_GB2312" w:cs="仿宋_GB2312"/>
          <w:kern w:val="0"/>
          <w:szCs w:val="32"/>
          <w:highlight w:val="none"/>
          <w:lang w:val="zh-CN"/>
        </w:rPr>
        <w:t>1-2</w:t>
      </w:r>
      <w:r>
        <w:rPr>
          <w:rFonts w:hint="eastAsia" w:ascii="仿宋_GB2312" w:hAnsi="仿宋_GB2312" w:eastAsia="仿宋_GB2312" w:cs="仿宋_GB2312"/>
          <w:kern w:val="0"/>
          <w:szCs w:val="32"/>
          <w:highlight w:val="none"/>
          <w:lang w:val="zh-CN"/>
        </w:rPr>
        <w:t>条产品线；有效提升企业利润、增加投入产出率，助力企业扩大市场价值。</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3</w:t>
      </w:r>
      <w:r>
        <w:rPr>
          <w:rFonts w:hint="eastAsia" w:ascii="仿宋_GB2312" w:hAnsi="仿宋_GB2312" w:eastAsia="仿宋_GB2312" w:cs="仿宋_GB2312"/>
          <w:kern w:val="0"/>
          <w:szCs w:val="32"/>
          <w:highlight w:val="none"/>
        </w:rPr>
        <w:t>）申报对象及条件</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①申报单位研究团队水平较高，研究力量雄厚，课题负责人具备副高以上职称或者博士学位。</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②团队研究基础较好，掌握该领域的发展现状及存在问题，准确研判其发展趋势，提出前瞻性、合理性的对策和建议。</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③预期目标要合理可达，研究方法要科学可行，研究成果具有较高参考价值。</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④申报单位有从事过相关研究，相关报告被企事业单位、国企单位采纳。</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（4）项目资金额度</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项目申请省级财政补助资金不超过</w:t>
      </w:r>
      <w:r>
        <w:rPr>
          <w:rFonts w:ascii="仿宋_GB2312" w:hAnsi="仿宋_GB2312" w:eastAsia="仿宋_GB2312" w:cs="仿宋_GB2312"/>
          <w:kern w:val="0"/>
          <w:szCs w:val="32"/>
          <w:highlight w:val="none"/>
        </w:rPr>
        <w:t>30</w:t>
      </w:r>
      <w:r>
        <w:rPr>
          <w:rFonts w:hint="eastAsia" w:ascii="仿宋_GB2312" w:hAnsi="仿宋_GB2312" w:eastAsia="仿宋_GB2312" w:cs="仿宋_GB2312"/>
          <w:kern w:val="0"/>
          <w:szCs w:val="32"/>
          <w:highlight w:val="none"/>
        </w:rPr>
        <w:t>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ascii="仿宋_GB2312" w:hAnsi="仿宋_GB2312" w:eastAsia="仿宋_GB2312" w:cs="仿宋_GB2312"/>
          <w:b/>
          <w:bCs/>
          <w:kern w:val="0"/>
          <w:szCs w:val="32"/>
          <w:highlight w:val="none"/>
        </w:rPr>
        <w:t>9.</w:t>
      </w:r>
      <w:r>
        <w:rPr>
          <w:rFonts w:hint="eastAsia" w:ascii="仿宋_GB2312" w:hAnsi="仿宋_GB2312" w:eastAsia="仿宋_GB2312" w:cs="仿宋_GB2312"/>
          <w:b/>
          <w:bCs/>
          <w:kern w:val="0"/>
          <w:szCs w:val="32"/>
          <w:highlight w:val="none"/>
        </w:rPr>
        <w:t>发酵中草药在牛蛙养殖中的应用研究及推广</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针对牛蛙养殖过程中的歪头病、红腿病、肠炎病等病害，开展具有防控效果的中草药微生物发酵工艺、“潜在益生菌”的筛选和高效制备技术，并进行牛蛙动物实验，编制发酵中草药制备方法、流程及使用方法，并进行试验示范。</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2</w:t>
      </w:r>
      <w:r>
        <w:rPr>
          <w:rFonts w:hint="eastAsia" w:ascii="仿宋_GB2312" w:hAnsi="仿宋_GB2312" w:eastAsia="仿宋_GB2312" w:cs="仿宋_GB2312"/>
          <w:kern w:val="0"/>
          <w:szCs w:val="32"/>
          <w:highlight w:val="none"/>
        </w:rPr>
        <w:t>）绩效目标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①筛选中草药高效发酵的益生菌</w:t>
      </w:r>
      <w:r>
        <w:rPr>
          <w:rFonts w:ascii="仿宋_GB2312" w:hAnsi="仿宋_GB2312" w:eastAsia="仿宋_GB2312" w:cs="仿宋_GB2312"/>
          <w:kern w:val="0"/>
          <w:szCs w:val="32"/>
          <w:highlight w:val="none"/>
          <w:lang w:val="zh-CN"/>
        </w:rPr>
        <w:t>2</w:t>
      </w:r>
      <w:r>
        <w:rPr>
          <w:rFonts w:hint="eastAsia" w:ascii="仿宋_GB2312" w:hAnsi="仿宋_GB2312" w:eastAsia="仿宋_GB2312" w:cs="仿宋_GB2312"/>
          <w:kern w:val="0"/>
          <w:szCs w:val="32"/>
          <w:highlight w:val="none"/>
          <w:lang w:val="zh-CN"/>
        </w:rPr>
        <w:t>株；</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②编制发酵中草药制备方法、流程及使用方法</w:t>
      </w:r>
      <w:r>
        <w:rPr>
          <w:rFonts w:ascii="仿宋_GB2312" w:hAnsi="仿宋_GB2312" w:eastAsia="仿宋_GB2312" w:cs="仿宋_GB2312"/>
          <w:kern w:val="0"/>
          <w:szCs w:val="32"/>
          <w:highlight w:val="none"/>
          <w:lang w:val="zh-CN"/>
        </w:rPr>
        <w:t>1</w:t>
      </w:r>
      <w:r>
        <w:rPr>
          <w:rFonts w:hint="eastAsia" w:ascii="仿宋_GB2312" w:hAnsi="仿宋_GB2312" w:eastAsia="仿宋_GB2312" w:cs="仿宋_GB2312"/>
          <w:kern w:val="0"/>
          <w:szCs w:val="32"/>
          <w:highlight w:val="none"/>
          <w:lang w:val="zh-CN"/>
        </w:rPr>
        <w:t>套；</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③建立示范养殖场</w:t>
      </w:r>
      <w:r>
        <w:rPr>
          <w:rFonts w:ascii="仿宋_GB2312" w:hAnsi="仿宋_GB2312" w:eastAsia="仿宋_GB2312" w:cs="仿宋_GB2312"/>
          <w:kern w:val="0"/>
          <w:szCs w:val="32"/>
          <w:highlight w:val="none"/>
          <w:lang w:val="zh-CN"/>
        </w:rPr>
        <w:t>2</w:t>
      </w:r>
      <w:r>
        <w:rPr>
          <w:rFonts w:hint="eastAsia" w:ascii="仿宋_GB2312" w:hAnsi="仿宋_GB2312" w:eastAsia="仿宋_GB2312" w:cs="仿宋_GB2312"/>
          <w:kern w:val="0"/>
          <w:szCs w:val="32"/>
          <w:highlight w:val="none"/>
          <w:lang w:val="zh-CN"/>
        </w:rPr>
        <w:t>个，降低示范场牛蛙发病率</w:t>
      </w:r>
      <w:r>
        <w:rPr>
          <w:rFonts w:ascii="仿宋_GB2312" w:hAnsi="仿宋_GB2312" w:eastAsia="仿宋_GB2312" w:cs="仿宋_GB2312"/>
          <w:kern w:val="0"/>
          <w:szCs w:val="32"/>
          <w:highlight w:val="none"/>
          <w:lang w:val="zh-CN"/>
        </w:rPr>
        <w:t>10%</w:t>
      </w:r>
      <w:r>
        <w:rPr>
          <w:rFonts w:hint="eastAsia" w:ascii="仿宋_GB2312" w:hAnsi="仿宋_GB2312" w:eastAsia="仿宋_GB2312" w:cs="仿宋_GB2312"/>
          <w:kern w:val="0"/>
          <w:szCs w:val="32"/>
          <w:highlight w:val="none"/>
          <w:lang w:val="zh-CN"/>
        </w:rPr>
        <w:t>；</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④申请专利</w:t>
      </w:r>
      <w:r>
        <w:rPr>
          <w:rFonts w:ascii="仿宋_GB2312" w:hAnsi="仿宋_GB2312" w:eastAsia="仿宋_GB2312" w:cs="仿宋_GB2312"/>
          <w:kern w:val="0"/>
          <w:szCs w:val="32"/>
          <w:highlight w:val="none"/>
          <w:lang w:val="zh-CN"/>
        </w:rPr>
        <w:t>1</w:t>
      </w:r>
      <w:r>
        <w:rPr>
          <w:rFonts w:hint="eastAsia" w:ascii="仿宋_GB2312" w:hAnsi="仿宋_GB2312" w:eastAsia="仿宋_GB2312" w:cs="仿宋_GB2312"/>
          <w:kern w:val="0"/>
          <w:szCs w:val="32"/>
          <w:highlight w:val="none"/>
          <w:lang w:val="zh-CN"/>
        </w:rPr>
        <w:t>项。</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3</w:t>
      </w:r>
      <w:r>
        <w:rPr>
          <w:rFonts w:hint="eastAsia" w:ascii="仿宋_GB2312" w:hAnsi="仿宋_GB2312" w:eastAsia="仿宋_GB2312" w:cs="仿宋_GB2312"/>
          <w:kern w:val="0"/>
          <w:szCs w:val="32"/>
          <w:highlight w:val="none"/>
        </w:rPr>
        <w:t>）申报对象及条件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①申报单位研究团队水平较高，研究力量雄厚，课题负责人具备副高以上职称或者博士学位。</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②团队研究基础较好，掌握该领域的发展现状及存在问题，准确研判其发展趋势，提出前瞻性、合理性的对策和建议。</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③预期目标要合理可达，研究方法要科学可行，研究成果具有较高参考价值。</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4</w:t>
      </w:r>
      <w:r>
        <w:rPr>
          <w:rFonts w:hint="eastAsia" w:ascii="仿宋_GB2312" w:hAnsi="仿宋_GB2312" w:eastAsia="仿宋_GB2312" w:cs="仿宋_GB2312"/>
          <w:kern w:val="0"/>
          <w:szCs w:val="32"/>
          <w:highlight w:val="none"/>
        </w:rPr>
        <w:t>）项目资金额度</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项目申请省级财政补助资金不超过</w:t>
      </w:r>
      <w:r>
        <w:rPr>
          <w:rFonts w:ascii="仿宋_GB2312" w:hAnsi="仿宋_GB2312" w:eastAsia="仿宋_GB2312" w:cs="仿宋_GB2312"/>
          <w:kern w:val="0"/>
          <w:szCs w:val="32"/>
          <w:highlight w:val="none"/>
        </w:rPr>
        <w:t>30</w:t>
      </w:r>
      <w:r>
        <w:rPr>
          <w:rFonts w:hint="eastAsia" w:ascii="仿宋_GB2312" w:hAnsi="仿宋_GB2312" w:eastAsia="仿宋_GB2312" w:cs="仿宋_GB2312"/>
          <w:kern w:val="0"/>
          <w:szCs w:val="32"/>
          <w:highlight w:val="none"/>
        </w:rPr>
        <w:t>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ascii="仿宋_GB2312" w:hAnsi="仿宋_GB2312" w:eastAsia="仿宋_GB2312" w:cs="仿宋_GB2312"/>
          <w:b/>
          <w:bCs/>
          <w:kern w:val="0"/>
          <w:szCs w:val="32"/>
          <w:highlight w:val="none"/>
        </w:rPr>
        <w:t>10.</w:t>
      </w:r>
      <w:r>
        <w:rPr>
          <w:rFonts w:hint="eastAsia" w:ascii="仿宋_GB2312" w:hAnsi="仿宋_GB2312" w:eastAsia="仿宋_GB2312" w:cs="仿宋_GB2312"/>
          <w:b/>
          <w:bCs/>
          <w:kern w:val="0"/>
          <w:szCs w:val="32"/>
          <w:highlight w:val="none"/>
        </w:rPr>
        <w:t>细菌素</w:t>
      </w:r>
      <w:r>
        <w:rPr>
          <w:rFonts w:ascii="仿宋_GB2312" w:hAnsi="仿宋_GB2312" w:eastAsia="仿宋_GB2312" w:cs="仿宋_GB2312"/>
          <w:b/>
          <w:bCs/>
          <w:kern w:val="0"/>
          <w:szCs w:val="32"/>
          <w:highlight w:val="none"/>
        </w:rPr>
        <w:t>-</w:t>
      </w:r>
      <w:r>
        <w:rPr>
          <w:rFonts w:hint="eastAsia" w:ascii="仿宋_GB2312" w:hAnsi="仿宋_GB2312" w:eastAsia="仿宋_GB2312" w:cs="仿宋_GB2312"/>
          <w:b/>
          <w:bCs/>
          <w:kern w:val="0"/>
          <w:szCs w:val="32"/>
          <w:highlight w:val="none"/>
        </w:rPr>
        <w:t>抗菌肽混合物在生鲜食品保鲜领域的应用</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利用具有无毒、高效、广谱、不产生抗药性、体内可降解、易于规模化发酵生产等诸多突出优点的微生物抗菌肽和细菌素等天然产物，在保持食品原有风味和营养成分的基础上，制作天然生物保鲜剂，解决生鲜食品保鲜难题。</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2</w:t>
      </w:r>
      <w:r>
        <w:rPr>
          <w:rFonts w:hint="eastAsia" w:ascii="仿宋_GB2312" w:hAnsi="仿宋_GB2312" w:eastAsia="仿宋_GB2312" w:cs="仿宋_GB2312"/>
          <w:kern w:val="0"/>
          <w:szCs w:val="32"/>
          <w:highlight w:val="none"/>
        </w:rPr>
        <w:t>）绩效目标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按照</w:t>
      </w:r>
      <w:r>
        <w:rPr>
          <w:rFonts w:ascii="仿宋_GB2312" w:hAnsi="仿宋_GB2312" w:eastAsia="仿宋_GB2312" w:cs="仿宋_GB2312"/>
          <w:kern w:val="0"/>
          <w:szCs w:val="32"/>
          <w:highlight w:val="none"/>
          <w:lang w:val="zh-CN"/>
        </w:rPr>
        <w:t xml:space="preserve">GB 2733-2015 </w:t>
      </w:r>
      <w:r>
        <w:rPr>
          <w:rFonts w:hint="eastAsia" w:ascii="仿宋_GB2312" w:hAnsi="仿宋_GB2312" w:eastAsia="仿宋_GB2312" w:cs="仿宋_GB2312"/>
          <w:kern w:val="0"/>
          <w:szCs w:val="32"/>
          <w:highlight w:val="none"/>
          <w:lang w:val="zh-CN"/>
        </w:rPr>
        <w:t>《食品安全国家标准</w:t>
      </w:r>
      <w:r>
        <w:rPr>
          <w:rFonts w:ascii="仿宋_GB2312" w:hAnsi="仿宋_GB2312" w:eastAsia="仿宋_GB2312" w:cs="仿宋_GB2312"/>
          <w:kern w:val="0"/>
          <w:szCs w:val="32"/>
          <w:highlight w:val="none"/>
          <w:lang w:val="zh-CN"/>
        </w:rPr>
        <w:t>-</w:t>
      </w:r>
      <w:r>
        <w:rPr>
          <w:rFonts w:hint="eastAsia" w:ascii="仿宋_GB2312" w:hAnsi="仿宋_GB2312" w:eastAsia="仿宋_GB2312" w:cs="仿宋_GB2312"/>
          <w:kern w:val="0"/>
          <w:szCs w:val="32"/>
          <w:highlight w:val="none"/>
          <w:lang w:val="zh-CN"/>
        </w:rPr>
        <w:t>鲜、冻动物性水产品》规定，感官正常情况下，淡水鱼虾含挥发性盐基氮（</w:t>
      </w:r>
      <w:r>
        <w:rPr>
          <w:rFonts w:ascii="仿宋_GB2312" w:hAnsi="仿宋_GB2312" w:eastAsia="仿宋_GB2312" w:cs="仿宋_GB2312"/>
          <w:kern w:val="0"/>
          <w:szCs w:val="32"/>
          <w:highlight w:val="none"/>
          <w:lang w:val="zh-CN"/>
        </w:rPr>
        <w:t>TVB-N</w:t>
      </w:r>
      <w:r>
        <w:rPr>
          <w:rFonts w:hint="eastAsia" w:ascii="仿宋_GB2312" w:hAnsi="仿宋_GB2312" w:eastAsia="仿宋_GB2312" w:cs="仿宋_GB2312"/>
          <w:kern w:val="0"/>
          <w:szCs w:val="32"/>
          <w:highlight w:val="none"/>
          <w:lang w:val="zh-CN"/>
        </w:rPr>
        <w:t>）含量≤</w:t>
      </w:r>
      <w:r>
        <w:rPr>
          <w:rFonts w:ascii="仿宋_GB2312" w:hAnsi="仿宋_GB2312" w:eastAsia="仿宋_GB2312" w:cs="仿宋_GB2312"/>
          <w:kern w:val="0"/>
          <w:szCs w:val="32"/>
          <w:highlight w:val="none"/>
          <w:lang w:val="zh-CN"/>
        </w:rPr>
        <w:t>20</w:t>
      </w:r>
      <w:r>
        <w:rPr>
          <w:rFonts w:hint="eastAsia" w:ascii="仿宋_GB2312" w:hAnsi="仿宋_GB2312" w:eastAsia="仿宋_GB2312" w:cs="仿宋_GB2312"/>
          <w:kern w:val="0"/>
          <w:szCs w:val="32"/>
          <w:highlight w:val="none"/>
          <w:lang w:val="zh-CN"/>
        </w:rPr>
        <w:t>（</w:t>
      </w:r>
      <w:r>
        <w:rPr>
          <w:rFonts w:ascii="仿宋_GB2312" w:hAnsi="仿宋_GB2312" w:eastAsia="仿宋_GB2312" w:cs="仿宋_GB2312"/>
          <w:kern w:val="0"/>
          <w:szCs w:val="32"/>
          <w:highlight w:val="none"/>
          <w:lang w:val="zh-CN"/>
        </w:rPr>
        <w:t>mg/100g</w:t>
      </w:r>
      <w:r>
        <w:rPr>
          <w:rFonts w:hint="eastAsia" w:ascii="仿宋_GB2312" w:hAnsi="仿宋_GB2312" w:eastAsia="仿宋_GB2312" w:cs="仿宋_GB2312"/>
          <w:kern w:val="0"/>
          <w:szCs w:val="32"/>
          <w:highlight w:val="none"/>
          <w:lang w:val="zh-CN"/>
        </w:rPr>
        <w:t>），海水鱼虾</w:t>
      </w:r>
      <w:r>
        <w:rPr>
          <w:rFonts w:ascii="仿宋_GB2312" w:hAnsi="仿宋_GB2312" w:eastAsia="仿宋_GB2312" w:cs="仿宋_GB2312"/>
          <w:kern w:val="0"/>
          <w:szCs w:val="32"/>
          <w:highlight w:val="none"/>
          <w:lang w:val="zh-CN"/>
        </w:rPr>
        <w:t>TVB-N</w:t>
      </w:r>
      <w:r>
        <w:rPr>
          <w:rFonts w:hint="eastAsia" w:ascii="仿宋_GB2312" w:hAnsi="仿宋_GB2312" w:eastAsia="仿宋_GB2312" w:cs="仿宋_GB2312"/>
          <w:kern w:val="0"/>
          <w:szCs w:val="32"/>
          <w:highlight w:val="none"/>
          <w:lang w:val="zh-CN"/>
        </w:rPr>
        <w:t>≤</w:t>
      </w:r>
      <w:r>
        <w:rPr>
          <w:rFonts w:ascii="仿宋_GB2312" w:hAnsi="仿宋_GB2312" w:eastAsia="仿宋_GB2312" w:cs="仿宋_GB2312"/>
          <w:kern w:val="0"/>
          <w:szCs w:val="32"/>
          <w:highlight w:val="none"/>
          <w:lang w:val="zh-CN"/>
        </w:rPr>
        <w:t>30</w:t>
      </w:r>
      <w:r>
        <w:rPr>
          <w:rFonts w:hint="eastAsia" w:ascii="仿宋_GB2312" w:hAnsi="仿宋_GB2312" w:eastAsia="仿宋_GB2312" w:cs="仿宋_GB2312"/>
          <w:kern w:val="0"/>
          <w:szCs w:val="32"/>
          <w:highlight w:val="none"/>
          <w:lang w:val="zh-CN"/>
        </w:rPr>
        <w:t>（</w:t>
      </w:r>
      <w:r>
        <w:rPr>
          <w:rFonts w:ascii="仿宋_GB2312" w:hAnsi="仿宋_GB2312" w:eastAsia="仿宋_GB2312" w:cs="仿宋_GB2312"/>
          <w:kern w:val="0"/>
          <w:szCs w:val="32"/>
          <w:highlight w:val="none"/>
          <w:lang w:val="zh-CN"/>
        </w:rPr>
        <w:t>mg/100g</w:t>
      </w:r>
      <w:r>
        <w:rPr>
          <w:rFonts w:hint="eastAsia" w:ascii="仿宋_GB2312" w:hAnsi="仿宋_GB2312" w:eastAsia="仿宋_GB2312" w:cs="仿宋_GB2312"/>
          <w:kern w:val="0"/>
          <w:szCs w:val="32"/>
          <w:highlight w:val="none"/>
          <w:lang w:val="zh-CN"/>
        </w:rPr>
        <w:t>）为合格冷鲜食品。</w:t>
      </w:r>
      <w:r>
        <w:rPr>
          <w:rFonts w:ascii="仿宋_GB2312" w:hAnsi="仿宋_GB2312" w:eastAsia="仿宋_GB2312" w:cs="仿宋_GB2312"/>
          <w:kern w:val="0"/>
          <w:szCs w:val="32"/>
          <w:highlight w:val="none"/>
          <w:lang w:val="zh-CN"/>
        </w:rPr>
        <w:t>4</w:t>
      </w:r>
      <w:r>
        <w:rPr>
          <w:rFonts w:hint="eastAsia" w:ascii="仿宋_GB2312" w:hAnsi="仿宋_GB2312" w:eastAsia="仿宋_GB2312" w:cs="仿宋_GB2312"/>
          <w:kern w:val="0"/>
          <w:szCs w:val="32"/>
          <w:highlight w:val="none"/>
          <w:lang w:val="zh-CN"/>
        </w:rPr>
        <w:t>℃储存情况下，天然鱼虾在</w:t>
      </w:r>
      <w:r>
        <w:rPr>
          <w:rFonts w:ascii="仿宋_GB2312" w:hAnsi="仿宋_GB2312" w:eastAsia="仿宋_GB2312" w:cs="仿宋_GB2312"/>
          <w:kern w:val="0"/>
          <w:szCs w:val="32"/>
          <w:highlight w:val="none"/>
          <w:lang w:val="zh-CN"/>
        </w:rPr>
        <w:t>24h</w:t>
      </w:r>
      <w:r>
        <w:rPr>
          <w:rFonts w:hint="eastAsia" w:ascii="仿宋_GB2312" w:hAnsi="仿宋_GB2312" w:eastAsia="仿宋_GB2312" w:cs="仿宋_GB2312"/>
          <w:kern w:val="0"/>
          <w:szCs w:val="32"/>
          <w:highlight w:val="none"/>
          <w:lang w:val="zh-CN"/>
        </w:rPr>
        <w:t>内即已超过鲜味值，本项目研发的抑菌剂将</w:t>
      </w:r>
      <w:r>
        <w:rPr>
          <w:rFonts w:ascii="仿宋_GB2312" w:hAnsi="仿宋_GB2312" w:eastAsia="仿宋_GB2312" w:cs="仿宋_GB2312"/>
          <w:kern w:val="0"/>
          <w:szCs w:val="32"/>
          <w:highlight w:val="none"/>
          <w:lang w:val="zh-CN"/>
        </w:rPr>
        <w:t>4</w:t>
      </w:r>
      <w:r>
        <w:rPr>
          <w:rFonts w:hint="eastAsia" w:ascii="仿宋_GB2312" w:hAnsi="仿宋_GB2312" w:eastAsia="仿宋_GB2312" w:cs="仿宋_GB2312"/>
          <w:kern w:val="0"/>
          <w:szCs w:val="32"/>
          <w:highlight w:val="none"/>
          <w:lang w:val="zh-CN"/>
        </w:rPr>
        <w:t>℃保鲜时间延长至</w:t>
      </w:r>
      <w:r>
        <w:rPr>
          <w:rFonts w:ascii="仿宋_GB2312" w:hAnsi="仿宋_GB2312" w:eastAsia="仿宋_GB2312" w:cs="仿宋_GB2312"/>
          <w:kern w:val="0"/>
          <w:szCs w:val="32"/>
          <w:highlight w:val="none"/>
          <w:lang w:val="zh-CN"/>
        </w:rPr>
        <w:t>96h</w:t>
      </w:r>
      <w:r>
        <w:rPr>
          <w:rFonts w:hint="eastAsia" w:ascii="仿宋_GB2312" w:hAnsi="仿宋_GB2312" w:eastAsia="仿宋_GB2312" w:cs="仿宋_GB2312"/>
          <w:kern w:val="0"/>
          <w:szCs w:val="32"/>
          <w:highlight w:val="none"/>
          <w:lang w:val="zh-CN"/>
        </w:rPr>
        <w:t>。本项目研发的生物抑菌剂①以天然抗菌肽和细菌素作为主要抑菌因子，添加壳聚糖和花椒提取物配制成复合涂膜剂和鲜菌胶悬剂，将水产品保鲜时间延长至</w:t>
      </w:r>
      <w:r>
        <w:rPr>
          <w:rFonts w:ascii="仿宋_GB2312" w:hAnsi="仿宋_GB2312" w:eastAsia="仿宋_GB2312" w:cs="仿宋_GB2312"/>
          <w:kern w:val="0"/>
          <w:szCs w:val="32"/>
          <w:highlight w:val="none"/>
          <w:lang w:val="zh-CN"/>
        </w:rPr>
        <w:t>4</w:t>
      </w:r>
      <w:r>
        <w:rPr>
          <w:rFonts w:hint="eastAsia" w:ascii="仿宋_GB2312" w:hAnsi="仿宋_GB2312" w:eastAsia="仿宋_GB2312" w:cs="仿宋_GB2312"/>
          <w:kern w:val="0"/>
          <w:szCs w:val="32"/>
          <w:highlight w:val="none"/>
          <w:lang w:val="zh-CN"/>
        </w:rPr>
        <w:t>天。②将无毒、可食用的天然抗菌肽和细菌素制作成商品化抑菌制品，延长冷鲜水产品保鲜寿命，解决水产品运输储存过程的卡脖子问题。</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3</w:t>
      </w:r>
      <w:r>
        <w:rPr>
          <w:rFonts w:hint="eastAsia" w:ascii="仿宋_GB2312" w:hAnsi="仿宋_GB2312" w:eastAsia="仿宋_GB2312" w:cs="仿宋_GB2312"/>
          <w:kern w:val="0"/>
          <w:szCs w:val="32"/>
          <w:highlight w:val="none"/>
        </w:rPr>
        <w:t>）申报对象及条件</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①申报单位研究团队水平较高，研究力量雄厚，团队负责人具备副高以上职称或者博士学位。</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②团队研究基础较好，掌握该领域的发展现状及存在问题，准确研判其发展趋势，提出前瞻性、合理性的对策和建议。</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③预期目标要合理可达，研究方法要科学可行，研究成果具有较高参考价值。</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4</w:t>
      </w:r>
      <w:r>
        <w:rPr>
          <w:rFonts w:hint="eastAsia" w:ascii="仿宋_GB2312" w:hAnsi="仿宋_GB2312" w:eastAsia="仿宋_GB2312" w:cs="仿宋_GB2312"/>
          <w:kern w:val="0"/>
          <w:szCs w:val="32"/>
          <w:highlight w:val="none"/>
        </w:rPr>
        <w:t>）项目资金额度</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项目申请省级财政补助资金不超过</w:t>
      </w:r>
      <w:r>
        <w:rPr>
          <w:rFonts w:ascii="仿宋_GB2312" w:hAnsi="仿宋_GB2312" w:eastAsia="仿宋_GB2312" w:cs="仿宋_GB2312"/>
          <w:kern w:val="0"/>
          <w:szCs w:val="32"/>
          <w:highlight w:val="none"/>
        </w:rPr>
        <w:t>30</w:t>
      </w:r>
      <w:r>
        <w:rPr>
          <w:rFonts w:hint="eastAsia" w:ascii="仿宋_GB2312" w:hAnsi="仿宋_GB2312" w:eastAsia="仿宋_GB2312" w:cs="仿宋_GB2312"/>
          <w:kern w:val="0"/>
          <w:szCs w:val="32"/>
          <w:highlight w:val="none"/>
        </w:rPr>
        <w:t>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ascii="仿宋_GB2312" w:hAnsi="仿宋_GB2312" w:eastAsia="仿宋_GB2312" w:cs="仿宋_GB2312"/>
          <w:b/>
          <w:bCs/>
          <w:kern w:val="0"/>
          <w:szCs w:val="32"/>
          <w:highlight w:val="none"/>
        </w:rPr>
        <w:t>11.</w:t>
      </w:r>
      <w:r>
        <w:rPr>
          <w:rFonts w:hint="eastAsia" w:ascii="仿宋_GB2312" w:hAnsi="仿宋_GB2312" w:eastAsia="仿宋_GB2312" w:cs="仿宋_GB2312"/>
          <w:b/>
          <w:bCs/>
          <w:kern w:val="0"/>
          <w:szCs w:val="32"/>
          <w:highlight w:val="none"/>
        </w:rPr>
        <w:t>农业废弃物微生物定向资源化高效利用技术</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pPr>
        <w:pStyle w:val="38"/>
        <w:adjustRightInd w:val="0"/>
        <w:snapToGrid w:val="0"/>
        <w:spacing w:line="590" w:lineRule="exact"/>
        <w:ind w:firstLine="0"/>
        <w:rPr>
          <w:rFonts w:ascii="仿宋_GB2312" w:hAnsi="仿宋_GB2312" w:eastAsia="仿宋_GB2312" w:cs="仿宋_GB2312"/>
          <w:kern w:val="0"/>
          <w:szCs w:val="32"/>
          <w:highlight w:val="none"/>
          <w:lang w:val="en"/>
        </w:rPr>
      </w:pPr>
      <w:r>
        <w:rPr>
          <w:rFonts w:hint="eastAsia" w:ascii="仿宋_GB2312" w:hAnsi="仿宋_GB2312" w:eastAsia="仿宋_GB2312" w:cs="仿宋_GB2312"/>
          <w:kern w:val="0"/>
          <w:szCs w:val="32"/>
          <w:highlight w:val="none"/>
          <w:lang w:val="zh-CN"/>
        </w:rPr>
        <w:t>对农业主推技术“农业废弃物微生物定向资源化高效利用技术”开展全省推广，建立年产</w:t>
      </w:r>
      <w:r>
        <w:rPr>
          <w:rFonts w:ascii="仿宋_GB2312" w:hAnsi="仿宋_GB2312" w:eastAsia="仿宋_GB2312" w:cs="仿宋_GB2312"/>
          <w:kern w:val="0"/>
          <w:szCs w:val="32"/>
          <w:highlight w:val="none"/>
          <w:lang w:val="zh-CN"/>
        </w:rPr>
        <w:t>1</w:t>
      </w:r>
      <w:r>
        <w:rPr>
          <w:rFonts w:hint="eastAsia" w:ascii="仿宋_GB2312" w:hAnsi="仿宋_GB2312" w:eastAsia="仿宋_GB2312" w:cs="仿宋_GB2312"/>
          <w:kern w:val="0"/>
          <w:szCs w:val="32"/>
          <w:highlight w:val="none"/>
          <w:lang w:val="zh-CN"/>
        </w:rPr>
        <w:t>万吨以食用菌渣、家禽羽毛为主要原料的有机肥示范企业</w:t>
      </w:r>
      <w:r>
        <w:rPr>
          <w:rFonts w:ascii="仿宋_GB2312" w:hAnsi="仿宋_GB2312" w:eastAsia="仿宋_GB2312" w:cs="仿宋_GB2312"/>
          <w:kern w:val="0"/>
          <w:szCs w:val="32"/>
          <w:highlight w:val="none"/>
          <w:lang w:val="zh-CN"/>
        </w:rPr>
        <w:t>1</w:t>
      </w:r>
      <w:r>
        <w:rPr>
          <w:rFonts w:hint="eastAsia" w:ascii="仿宋_GB2312" w:hAnsi="仿宋_GB2312" w:eastAsia="仿宋_GB2312" w:cs="仿宋_GB2312"/>
          <w:kern w:val="0"/>
          <w:szCs w:val="32"/>
          <w:highlight w:val="none"/>
          <w:lang w:val="zh-CN"/>
        </w:rPr>
        <w:t>个，产品在园艺作物上累计施用面积达到</w:t>
      </w:r>
      <w:r>
        <w:rPr>
          <w:rFonts w:ascii="仿宋_GB2312" w:hAnsi="仿宋_GB2312" w:eastAsia="仿宋_GB2312" w:cs="仿宋_GB2312"/>
          <w:kern w:val="0"/>
          <w:szCs w:val="32"/>
          <w:highlight w:val="none"/>
          <w:lang w:val="zh-CN"/>
        </w:rPr>
        <w:t>5</w:t>
      </w:r>
      <w:r>
        <w:rPr>
          <w:rFonts w:hint="eastAsia" w:ascii="仿宋_GB2312" w:hAnsi="仿宋_GB2312" w:eastAsia="仿宋_GB2312" w:cs="仿宋_GB2312"/>
          <w:kern w:val="0"/>
          <w:szCs w:val="32"/>
          <w:highlight w:val="none"/>
          <w:lang w:val="zh-CN"/>
        </w:rPr>
        <w:t>万亩次，指导相关技术人员及农户</w:t>
      </w:r>
      <w:r>
        <w:rPr>
          <w:rFonts w:ascii="仿宋_GB2312" w:hAnsi="仿宋_GB2312" w:eastAsia="仿宋_GB2312" w:cs="仿宋_GB2312"/>
          <w:kern w:val="0"/>
          <w:szCs w:val="32"/>
          <w:highlight w:val="none"/>
          <w:lang w:val="zh-CN"/>
        </w:rPr>
        <w:t>300</w:t>
      </w:r>
      <w:r>
        <w:rPr>
          <w:rFonts w:hint="eastAsia" w:ascii="仿宋_GB2312" w:hAnsi="仿宋_GB2312" w:eastAsia="仿宋_GB2312" w:cs="仿宋_GB2312"/>
          <w:kern w:val="0"/>
          <w:szCs w:val="32"/>
          <w:highlight w:val="none"/>
          <w:lang w:val="zh-CN"/>
        </w:rPr>
        <w:t>人次以上，带动农户科学种植，增收致富。</w:t>
      </w:r>
      <w:r>
        <w:rPr>
          <w:rFonts w:ascii="仿宋_GB2312" w:hAnsi="仿宋_GB2312" w:eastAsia="仿宋_GB2312" w:cs="仿宋_GB2312"/>
          <w:kern w:val="0"/>
          <w:szCs w:val="32"/>
          <w:highlight w:val="none"/>
          <w:lang w:val="en"/>
        </w:rPr>
        <w:t xml:space="preserve"> </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en"/>
        </w:rPr>
      </w:pPr>
      <w:r>
        <w:rPr>
          <w:rFonts w:hint="eastAsia" w:ascii="仿宋_GB2312" w:hAnsi="仿宋_GB2312" w:eastAsia="仿宋_GB2312" w:cs="仿宋_GB2312"/>
          <w:kern w:val="0"/>
          <w:szCs w:val="32"/>
          <w:highlight w:val="none"/>
          <w:lang w:val="zh-CN"/>
        </w:rPr>
        <w:t>通过示范推广农业废弃物微生物定向资源化高效利用技术，建立具有区域特色的有机肥新型研发企业，帮助企业建立</w:t>
      </w:r>
      <w:r>
        <w:rPr>
          <w:rFonts w:ascii="仿宋_GB2312" w:hAnsi="仿宋_GB2312" w:eastAsia="仿宋_GB2312" w:cs="仿宋_GB2312"/>
          <w:kern w:val="0"/>
          <w:szCs w:val="32"/>
          <w:highlight w:val="none"/>
          <w:lang w:val="zh-CN"/>
        </w:rPr>
        <w:t>1</w:t>
      </w:r>
      <w:r>
        <w:rPr>
          <w:rFonts w:hint="eastAsia" w:ascii="仿宋_GB2312" w:hAnsi="仿宋_GB2312" w:eastAsia="仿宋_GB2312" w:cs="仿宋_GB2312"/>
          <w:kern w:val="0"/>
          <w:szCs w:val="32"/>
          <w:highlight w:val="none"/>
          <w:lang w:val="zh-CN"/>
        </w:rPr>
        <w:t>条以食用菌渣、家禽羽毛为主要原料得肥料生产线；获得新产品登记证</w:t>
      </w:r>
      <w:r>
        <w:rPr>
          <w:rFonts w:ascii="仿宋_GB2312" w:hAnsi="仿宋_GB2312" w:eastAsia="仿宋_GB2312" w:cs="仿宋_GB2312"/>
          <w:kern w:val="0"/>
          <w:szCs w:val="32"/>
          <w:highlight w:val="none"/>
          <w:lang w:val="zh-CN"/>
        </w:rPr>
        <w:t>2</w:t>
      </w:r>
      <w:r>
        <w:rPr>
          <w:rFonts w:hint="eastAsia" w:ascii="仿宋_GB2312" w:hAnsi="仿宋_GB2312" w:eastAsia="仿宋_GB2312" w:cs="仿宋_GB2312"/>
          <w:kern w:val="0"/>
          <w:szCs w:val="32"/>
          <w:highlight w:val="none"/>
          <w:lang w:val="zh-CN"/>
        </w:rPr>
        <w:t>个，申请发明专利</w:t>
      </w:r>
      <w:r>
        <w:rPr>
          <w:rFonts w:ascii="仿宋_GB2312" w:hAnsi="仿宋_GB2312" w:eastAsia="仿宋_GB2312" w:cs="仿宋_GB2312"/>
          <w:kern w:val="0"/>
          <w:szCs w:val="32"/>
          <w:highlight w:val="none"/>
          <w:lang w:val="zh-CN"/>
        </w:rPr>
        <w:t>1</w:t>
      </w:r>
      <w:r>
        <w:rPr>
          <w:rFonts w:hint="eastAsia" w:ascii="仿宋_GB2312" w:hAnsi="仿宋_GB2312" w:eastAsia="仿宋_GB2312" w:cs="仿宋_GB2312"/>
          <w:kern w:val="0"/>
          <w:szCs w:val="32"/>
          <w:highlight w:val="none"/>
          <w:lang w:val="zh-CN"/>
        </w:rPr>
        <w:t>项；</w:t>
      </w:r>
      <w:r>
        <w:rPr>
          <w:rFonts w:ascii="仿宋_GB2312" w:hAnsi="仿宋_GB2312" w:eastAsia="仿宋_GB2312" w:cs="仿宋_GB2312"/>
          <w:kern w:val="0"/>
          <w:szCs w:val="32"/>
          <w:highlight w:val="none"/>
          <w:lang w:val="en"/>
        </w:rPr>
        <w:t xml:space="preserve"> </w:t>
      </w:r>
      <w:r>
        <w:rPr>
          <w:rFonts w:hint="eastAsia" w:ascii="仿宋_GB2312" w:hAnsi="仿宋_GB2312" w:eastAsia="仿宋_GB2312" w:cs="仿宋_GB2312"/>
          <w:kern w:val="0"/>
          <w:szCs w:val="32"/>
          <w:highlight w:val="none"/>
          <w:lang w:val="zh-CN"/>
        </w:rPr>
        <w:t>提升种植技术指导人员的专业素养，促进农民增收。</w:t>
      </w:r>
      <w:r>
        <w:rPr>
          <w:rFonts w:ascii="仿宋_GB2312" w:hAnsi="仿宋_GB2312" w:eastAsia="仿宋_GB2312" w:cs="仿宋_GB2312"/>
          <w:kern w:val="0"/>
          <w:szCs w:val="32"/>
          <w:highlight w:val="none"/>
          <w:lang w:val="en"/>
        </w:rPr>
        <w:t xml:space="preserve"> </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①申报单位研究团队水平较高，研究力量雄厚，团队负责人具备副高以上职称或者博士学位。</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②团队研究基础较好，掌握该领域的发展现状及存在问题，准确研判其发展趋势，提出前瞻性、合理性的对策和建议。</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③预期目标要合理可达，研究方法要科学可行，研究成果具有较高参考价值。</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4</w:t>
      </w:r>
      <w:r>
        <w:rPr>
          <w:rFonts w:hint="eastAsia" w:ascii="仿宋_GB2312" w:hAnsi="仿宋_GB2312" w:eastAsia="仿宋_GB2312" w:cs="仿宋_GB2312"/>
          <w:kern w:val="0"/>
          <w:szCs w:val="32"/>
          <w:highlight w:val="none"/>
        </w:rPr>
        <w:t>）项目资金额度</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项目申请省级财政补助资金不超过</w:t>
      </w:r>
      <w:r>
        <w:rPr>
          <w:rFonts w:ascii="仿宋_GB2312" w:hAnsi="仿宋_GB2312" w:eastAsia="仿宋_GB2312" w:cs="仿宋_GB2312"/>
          <w:kern w:val="0"/>
          <w:szCs w:val="32"/>
          <w:highlight w:val="none"/>
        </w:rPr>
        <w:t>30</w:t>
      </w:r>
      <w:r>
        <w:rPr>
          <w:rFonts w:hint="eastAsia" w:ascii="仿宋_GB2312" w:hAnsi="仿宋_GB2312" w:eastAsia="仿宋_GB2312" w:cs="仿宋_GB2312"/>
          <w:kern w:val="0"/>
          <w:szCs w:val="32"/>
          <w:highlight w:val="none"/>
        </w:rPr>
        <w:t>万元。项目承担单位需自行测算项目需求金额，在申报书中提供资金测算过程及测算依据。最终资金补助金额以我单位测算核实为准。</w:t>
      </w:r>
    </w:p>
    <w:p>
      <w:pPr>
        <w:adjustRightInd w:val="0"/>
        <w:snapToGrid w:val="0"/>
        <w:spacing w:line="590" w:lineRule="exact"/>
        <w:ind w:firstLine="422" w:firstLineChars="200"/>
        <w:rPr>
          <w:rFonts w:ascii="仿宋_GB2312" w:hAnsi="仿宋_GB2312" w:eastAsia="仿宋_GB2312" w:cs="仿宋_GB2312"/>
          <w:b/>
          <w:bCs/>
          <w:kern w:val="0"/>
          <w:szCs w:val="32"/>
          <w:highlight w:val="none"/>
        </w:rPr>
      </w:pPr>
      <w:r>
        <w:rPr>
          <w:rFonts w:ascii="仿宋_GB2312" w:hAnsi="仿宋_GB2312" w:eastAsia="仿宋_GB2312" w:cs="仿宋_GB2312"/>
          <w:b/>
          <w:bCs/>
          <w:kern w:val="0"/>
          <w:szCs w:val="32"/>
          <w:highlight w:val="none"/>
        </w:rPr>
        <w:t>12.</w:t>
      </w:r>
      <w:r>
        <w:rPr>
          <w:rFonts w:hint="eastAsia" w:ascii="仿宋_GB2312" w:hAnsi="仿宋_GB2312" w:eastAsia="仿宋_GB2312" w:cs="仿宋_GB2312"/>
          <w:b/>
          <w:bCs/>
          <w:kern w:val="0"/>
          <w:szCs w:val="32"/>
          <w:highlight w:val="none"/>
        </w:rPr>
        <w:t>番茄青枯病高效生防菌剂研发与应用</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1</w:t>
      </w:r>
      <w:r>
        <w:rPr>
          <w:rFonts w:hint="eastAsia" w:ascii="仿宋_GB2312" w:hAnsi="仿宋_GB2312" w:eastAsia="仿宋_GB2312" w:cs="仿宋_GB2312"/>
          <w:kern w:val="0"/>
          <w:szCs w:val="32"/>
          <w:highlight w:val="none"/>
        </w:rPr>
        <w:t>）建设内容</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分离抗番茄青枯病本土生防菌资源，利用微生物组技术合成高效生防菌群，集成高密度生产工艺，研制番茄青枯病高效生防菌剂，建立生防菌剂示范生产线</w:t>
      </w:r>
      <w:r>
        <w:rPr>
          <w:rFonts w:ascii="仿宋_GB2312" w:hAnsi="仿宋_GB2312" w:eastAsia="仿宋_GB2312" w:cs="仿宋_GB2312"/>
          <w:kern w:val="0"/>
          <w:szCs w:val="32"/>
          <w:highlight w:val="none"/>
          <w:lang w:val="zh-CN"/>
        </w:rPr>
        <w:t>1</w:t>
      </w:r>
      <w:r>
        <w:rPr>
          <w:rFonts w:hint="eastAsia" w:ascii="仿宋_GB2312" w:hAnsi="仿宋_GB2312" w:eastAsia="仿宋_GB2312" w:cs="仿宋_GB2312"/>
          <w:kern w:val="0"/>
          <w:szCs w:val="32"/>
          <w:highlight w:val="none"/>
          <w:lang w:val="zh-CN"/>
        </w:rPr>
        <w:t>个，推广示范</w:t>
      </w:r>
      <w:r>
        <w:rPr>
          <w:rFonts w:ascii="仿宋_GB2312" w:hAnsi="仿宋_GB2312" w:eastAsia="仿宋_GB2312" w:cs="仿宋_GB2312"/>
          <w:kern w:val="0"/>
          <w:szCs w:val="32"/>
          <w:highlight w:val="none"/>
          <w:lang w:val="zh-CN"/>
        </w:rPr>
        <w:t>1000</w:t>
      </w:r>
      <w:r>
        <w:rPr>
          <w:rFonts w:hint="eastAsia" w:ascii="仿宋_GB2312" w:hAnsi="仿宋_GB2312" w:eastAsia="仿宋_GB2312" w:cs="仿宋_GB2312"/>
          <w:kern w:val="0"/>
          <w:szCs w:val="32"/>
          <w:highlight w:val="none"/>
          <w:lang w:val="zh-CN"/>
        </w:rPr>
        <w:t>亩。</w:t>
      </w:r>
    </w:p>
    <w:p>
      <w:pPr>
        <w:pStyle w:val="38"/>
        <w:adjustRightInd w:val="0"/>
        <w:snapToGrid w:val="0"/>
        <w:spacing w:line="590" w:lineRule="exact"/>
        <w:ind w:firstLine="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2</w:t>
      </w:r>
      <w:r>
        <w:rPr>
          <w:rFonts w:hint="eastAsia" w:ascii="仿宋_GB2312" w:hAnsi="仿宋_GB2312" w:eastAsia="仿宋_GB2312" w:cs="仿宋_GB2312"/>
          <w:kern w:val="0"/>
          <w:szCs w:val="32"/>
          <w:highlight w:val="none"/>
        </w:rPr>
        <w:t>）绩效目标</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分离筛选抗番茄青枯病本土生防菌</w:t>
      </w:r>
      <w:r>
        <w:rPr>
          <w:rFonts w:ascii="仿宋_GB2312" w:hAnsi="仿宋_GB2312" w:eastAsia="仿宋_GB2312" w:cs="仿宋_GB2312"/>
          <w:kern w:val="0"/>
          <w:szCs w:val="32"/>
          <w:highlight w:val="none"/>
          <w:lang w:val="zh-CN"/>
        </w:rPr>
        <w:t>300</w:t>
      </w:r>
      <w:r>
        <w:rPr>
          <w:rFonts w:hint="eastAsia" w:ascii="仿宋_GB2312" w:hAnsi="仿宋_GB2312" w:eastAsia="仿宋_GB2312" w:cs="仿宋_GB2312"/>
          <w:kern w:val="0"/>
          <w:szCs w:val="32"/>
          <w:highlight w:val="none"/>
          <w:lang w:val="zh-CN"/>
        </w:rPr>
        <w:t>株以上，研制番茄青枯病高效生防菌剂产品</w:t>
      </w:r>
      <w:r>
        <w:rPr>
          <w:rFonts w:ascii="仿宋_GB2312" w:hAnsi="仿宋_GB2312" w:eastAsia="仿宋_GB2312" w:cs="仿宋_GB2312"/>
          <w:kern w:val="0"/>
          <w:szCs w:val="32"/>
          <w:highlight w:val="none"/>
          <w:lang w:val="zh-CN"/>
        </w:rPr>
        <w:t>1-2</w:t>
      </w:r>
      <w:r>
        <w:rPr>
          <w:rFonts w:hint="eastAsia" w:ascii="仿宋_GB2312" w:hAnsi="仿宋_GB2312" w:eastAsia="仿宋_GB2312" w:cs="仿宋_GB2312"/>
          <w:kern w:val="0"/>
          <w:szCs w:val="32"/>
          <w:highlight w:val="none"/>
          <w:lang w:val="zh-CN"/>
        </w:rPr>
        <w:t>个，建立生防菌剂示范生产线</w:t>
      </w:r>
      <w:r>
        <w:rPr>
          <w:rFonts w:ascii="仿宋_GB2312" w:hAnsi="仿宋_GB2312" w:eastAsia="仿宋_GB2312" w:cs="仿宋_GB2312"/>
          <w:kern w:val="0"/>
          <w:szCs w:val="32"/>
          <w:highlight w:val="none"/>
          <w:lang w:val="zh-CN"/>
        </w:rPr>
        <w:t>1</w:t>
      </w:r>
      <w:r>
        <w:rPr>
          <w:rFonts w:hint="eastAsia" w:ascii="仿宋_GB2312" w:hAnsi="仿宋_GB2312" w:eastAsia="仿宋_GB2312" w:cs="仿宋_GB2312"/>
          <w:kern w:val="0"/>
          <w:szCs w:val="32"/>
          <w:highlight w:val="none"/>
          <w:lang w:val="zh-CN"/>
        </w:rPr>
        <w:t>个，推广示范</w:t>
      </w:r>
      <w:r>
        <w:rPr>
          <w:rFonts w:ascii="仿宋_GB2312" w:hAnsi="仿宋_GB2312" w:eastAsia="仿宋_GB2312" w:cs="仿宋_GB2312"/>
          <w:kern w:val="0"/>
          <w:szCs w:val="32"/>
          <w:highlight w:val="none"/>
          <w:lang w:val="zh-CN"/>
        </w:rPr>
        <w:t>1000</w:t>
      </w:r>
      <w:r>
        <w:rPr>
          <w:rFonts w:hint="eastAsia" w:ascii="仿宋_GB2312" w:hAnsi="仿宋_GB2312" w:eastAsia="仿宋_GB2312" w:cs="仿宋_GB2312"/>
          <w:kern w:val="0"/>
          <w:szCs w:val="32"/>
          <w:highlight w:val="none"/>
          <w:lang w:val="zh-CN"/>
        </w:rPr>
        <w:t>亩。</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3</w:t>
      </w:r>
      <w:r>
        <w:rPr>
          <w:rFonts w:hint="eastAsia" w:ascii="仿宋_GB2312" w:hAnsi="仿宋_GB2312" w:eastAsia="仿宋_GB2312" w:cs="仿宋_GB2312"/>
          <w:kern w:val="0"/>
          <w:szCs w:val="32"/>
          <w:highlight w:val="none"/>
        </w:rPr>
        <w:t>）申报对象及条件</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①申报单位研究团队水平较高，研究力量雄厚，课题负责人具备副高以上职称或者博士学位。</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②团队研究基础较好，掌握该领域的发展现状及存在问题，准确研判其发展趋势，提出前瞻性、合理性的对策和建议。</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zh-CN"/>
        </w:rPr>
        <w:t>③预期目标要合理可达，研究方法要科学可行，研究成果具有较高参考价值。</w:t>
      </w:r>
    </w:p>
    <w:p>
      <w:pPr>
        <w:pStyle w:val="38"/>
        <w:adjustRightInd w:val="0"/>
        <w:snapToGrid w:val="0"/>
        <w:spacing w:line="590" w:lineRule="exact"/>
        <w:ind w:firstLine="42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ascii="仿宋_GB2312" w:hAnsi="仿宋_GB2312" w:eastAsia="仿宋_GB2312" w:cs="仿宋_GB2312"/>
          <w:kern w:val="0"/>
          <w:szCs w:val="32"/>
          <w:highlight w:val="none"/>
        </w:rPr>
        <w:t>4</w:t>
      </w:r>
      <w:r>
        <w:rPr>
          <w:rFonts w:hint="eastAsia" w:ascii="仿宋_GB2312" w:hAnsi="仿宋_GB2312" w:eastAsia="仿宋_GB2312" w:cs="仿宋_GB2312"/>
          <w:kern w:val="0"/>
          <w:szCs w:val="32"/>
          <w:highlight w:val="none"/>
        </w:rPr>
        <w:t>）项目资金额度</w:t>
      </w:r>
    </w:p>
    <w:p>
      <w:pPr>
        <w:pStyle w:val="38"/>
        <w:adjustRightInd w:val="0"/>
        <w:snapToGrid w:val="0"/>
        <w:spacing w:line="590" w:lineRule="exact"/>
        <w:ind w:firstLine="0"/>
        <w:rPr>
          <w:rFonts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rPr>
        <w:t>项目申请省级财政补助资金不超过</w:t>
      </w:r>
      <w:r>
        <w:rPr>
          <w:rFonts w:ascii="仿宋_GB2312" w:hAnsi="仿宋_GB2312" w:eastAsia="仿宋_GB2312" w:cs="仿宋_GB2312"/>
          <w:kern w:val="0"/>
          <w:szCs w:val="32"/>
          <w:highlight w:val="none"/>
        </w:rPr>
        <w:t>30</w:t>
      </w:r>
      <w:r>
        <w:rPr>
          <w:rFonts w:hint="eastAsia" w:ascii="仿宋_GB2312" w:hAnsi="仿宋_GB2312" w:eastAsia="仿宋_GB2312" w:cs="仿宋_GB2312"/>
          <w:kern w:val="0"/>
          <w:szCs w:val="32"/>
          <w:highlight w:val="none"/>
        </w:rPr>
        <w:t>万元。项目承担单位需自行测算项目需求金额，在申报书中提供资金测算过程及测算依据。最终资金补助金额以我单位测算核实为准</w:t>
      </w:r>
    </w:p>
    <w:p>
      <w:pPr>
        <w:adjustRightInd w:val="0"/>
        <w:snapToGrid w:val="0"/>
        <w:spacing w:line="590" w:lineRule="exact"/>
        <w:ind w:firstLine="420" w:firstLineChars="200"/>
        <w:rPr>
          <w:rFonts w:hint="eastAsia" w:ascii="楷体_GB2312" w:hAnsi="楷体_GB2312" w:eastAsia="楷体_GB2312" w:cs="楷体_GB2312"/>
          <w:color w:val="000000"/>
          <w:kern w:val="0"/>
          <w:szCs w:val="32"/>
          <w:highlight w:val="none"/>
        </w:rPr>
      </w:pPr>
      <w:r>
        <w:rPr>
          <w:rFonts w:hint="eastAsia" w:ascii="楷体_GB2312" w:hAnsi="楷体_GB2312" w:eastAsia="楷体_GB2312" w:cs="楷体_GB2312"/>
          <w:color w:val="000000"/>
          <w:kern w:val="0"/>
          <w:szCs w:val="32"/>
          <w:highlight w:val="none"/>
        </w:rPr>
        <w:t>（二）申报材料及要求</w:t>
      </w:r>
    </w:p>
    <w:p>
      <w:pPr>
        <w:adjustRightInd w:val="0"/>
        <w:snapToGrid w:val="0"/>
        <w:spacing w:line="590" w:lineRule="exact"/>
        <w:ind w:firstLine="420" w:firstLineChars="200"/>
        <w:rPr>
          <w:rFonts w:ascii="仿宋_GB2312" w:hAnsi="仿宋_GB2312" w:eastAsia="仿宋_GB2312" w:cs="仿宋_GB2312"/>
          <w:kern w:val="0"/>
          <w:szCs w:val="32"/>
          <w:highlight w:val="none"/>
        </w:rPr>
      </w:pPr>
      <w:r>
        <w:rPr>
          <w:rFonts w:ascii="仿宋_GB2312" w:hAnsi="仿宋_GB2312" w:eastAsia="仿宋_GB2312" w:cs="仿宋_GB2312"/>
          <w:kern w:val="0"/>
          <w:szCs w:val="32"/>
          <w:highlight w:val="none"/>
        </w:rPr>
        <w:t>1.</w:t>
      </w:r>
      <w:r>
        <w:rPr>
          <w:rFonts w:hint="eastAsia" w:ascii="仿宋_GB2312" w:hAnsi="仿宋_GB2312" w:eastAsia="仿宋_GB2312" w:cs="仿宋_GB2312"/>
          <w:kern w:val="0"/>
          <w:szCs w:val="32"/>
          <w:highlight w:val="none"/>
        </w:rPr>
        <w:t>项目</w:t>
      </w:r>
      <w:r>
        <w:rPr>
          <w:rFonts w:ascii="仿宋_GB2312" w:hAnsi="仿宋_GB2312" w:eastAsia="仿宋_GB2312" w:cs="仿宋_GB2312"/>
          <w:kern w:val="0"/>
          <w:szCs w:val="32"/>
          <w:highlight w:val="none"/>
        </w:rPr>
        <w:t>1-12</w:t>
      </w:r>
      <w:r>
        <w:rPr>
          <w:rFonts w:hint="eastAsia" w:ascii="仿宋_GB2312" w:hAnsi="仿宋_GB2312" w:eastAsia="仿宋_GB2312" w:cs="仿宋_GB2312"/>
          <w:kern w:val="0"/>
          <w:szCs w:val="32"/>
          <w:highlight w:val="none"/>
        </w:rPr>
        <w:t>使用第</w:t>
      </w:r>
      <w:r>
        <w:rPr>
          <w:rFonts w:ascii="仿宋_GB2312" w:hAnsi="仿宋_GB2312" w:eastAsia="仿宋_GB2312" w:cs="仿宋_GB2312"/>
          <w:kern w:val="0"/>
          <w:szCs w:val="32"/>
          <w:highlight w:val="none"/>
        </w:rPr>
        <w:t>9</w:t>
      </w:r>
      <w:r>
        <w:rPr>
          <w:rFonts w:hint="eastAsia" w:ascii="仿宋_GB2312" w:hAnsi="仿宋_GB2312" w:eastAsia="仿宋_GB2312" w:cs="仿宋_GB2312"/>
          <w:kern w:val="0"/>
          <w:szCs w:val="32"/>
          <w:highlight w:val="none"/>
        </w:rPr>
        <w:t>类《农业科研类及技术推广示范类项目申报书模板》。</w:t>
      </w:r>
    </w:p>
    <w:p>
      <w:pPr>
        <w:adjustRightInd w:val="0"/>
        <w:snapToGrid w:val="0"/>
        <w:spacing w:line="590" w:lineRule="exact"/>
        <w:ind w:firstLine="420" w:firstLineChars="200"/>
        <w:rPr>
          <w:rFonts w:ascii="仿宋_GB2312" w:hAnsi="仿宋_GB2312" w:eastAsia="仿宋_GB2312" w:cs="仿宋_GB2312"/>
          <w:kern w:val="0"/>
          <w:szCs w:val="32"/>
          <w:highlight w:val="none"/>
        </w:rPr>
      </w:pPr>
      <w:r>
        <w:rPr>
          <w:rFonts w:ascii="仿宋_GB2312" w:hAnsi="仿宋_GB2312" w:eastAsia="仿宋_GB2312" w:cs="仿宋_GB2312"/>
          <w:kern w:val="0"/>
          <w:szCs w:val="32"/>
          <w:highlight w:val="none"/>
        </w:rPr>
        <w:t>2.2022</w:t>
      </w:r>
      <w:r>
        <w:rPr>
          <w:rFonts w:hint="eastAsia" w:ascii="仿宋_GB2312" w:hAnsi="仿宋_GB2312" w:eastAsia="仿宋_GB2312" w:cs="仿宋_GB2312"/>
          <w:kern w:val="0"/>
          <w:szCs w:val="32"/>
          <w:highlight w:val="none"/>
        </w:rPr>
        <w:t>年乡村振兴战略专项资金省级项目（第三批）入库申报汇总表</w:t>
      </w:r>
    </w:p>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color w:val="auto"/>
          <w:sz w:val="28"/>
          <w:szCs w:val="28"/>
        </w:rPr>
      </w:pPr>
      <w:r>
        <w:rPr>
          <w:rFonts w:hint="eastAsia" w:ascii="仿宋_GB2312" w:hAnsi="仿宋_GB2312" w:eastAsia="仿宋_GB2312" w:cs="仿宋_GB2312"/>
          <w:kern w:val="0"/>
          <w:szCs w:val="32"/>
          <w:highlight w:val="none"/>
        </w:rPr>
        <w:t>3.项目申报书中应详细介绍项目申报团队现有的能够为项目高质量开展提供的人员基础、技术支撑基础、理论基础和硬件设施基础等，应明确项目详细建设计划，确保项目顺利开展。</w:t>
      </w:r>
      <w:bookmarkStart w:id="0" w:name="_GoBack"/>
      <w:bookmarkEnd w:id="0"/>
    </w:p>
    <w:sectPr>
      <w:headerReference r:id="rId3" w:type="default"/>
      <w:footerReference r:id="rId4" w:type="default"/>
      <w:pgSz w:w="11906" w:h="16838"/>
      <w:pgMar w:top="1871" w:right="1531" w:bottom="1871" w:left="1531" w:header="850" w:footer="1417" w:gutter="0"/>
      <w:pgNumType w:fmt="decimal"/>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roman"/>
    <w:pitch w:val="default"/>
    <w:sig w:usb0="800002BF" w:usb1="38CF7CFA" w:usb2="00000016" w:usb3="00000000" w:csb0="00040001" w:csb1="00000000"/>
  </w:font>
  <w:font w:name="方正小标宋简体">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D...">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2"/>
      <w:numFmt w:val="decimal"/>
      <w:suff w:val="nothing"/>
      <w:lvlText w:val="%1."/>
      <w:lvlJc w:val="left"/>
    </w:lvl>
  </w:abstractNum>
  <w:abstractNum w:abstractNumId="1">
    <w:nsid w:val="0ECD789D"/>
    <w:multiLevelType w:val="multilevel"/>
    <w:tmpl w:val="0ECD789D"/>
    <w:lvl w:ilvl="0" w:tentative="0">
      <w:start w:val="1"/>
      <w:numFmt w:val="decimal"/>
      <w:lvlText w:val="第%1章"/>
      <w:lvlJc w:val="center"/>
      <w:pPr>
        <w:ind w:left="0" w:firstLine="0"/>
      </w:pPr>
      <w:rPr>
        <w:b w:val="0"/>
        <w:bCs w:val="0"/>
        <w:i w:val="0"/>
        <w:iCs w:val="0"/>
        <w:caps w:val="0"/>
        <w:smallCaps w:val="0"/>
        <w:strike w:val="0"/>
        <w:dstrike w:val="0"/>
        <w:vanish w:val="0"/>
        <w:spacing w:val="0"/>
        <w:position w:val="0"/>
        <w:u w:val="none"/>
        <w:vertAlign w:val="baseline"/>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pStyle w:val="2"/>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453E0FD4"/>
    <w:multiLevelType w:val="multilevel"/>
    <w:tmpl w:val="453E0FD4"/>
    <w:lvl w:ilvl="0" w:tentative="0">
      <w:start w:val="1"/>
      <w:numFmt w:val="upperRoman"/>
      <w:lvlText w:val="第 %1 条"/>
      <w:lvlJc w:val="left"/>
      <w:pPr>
        <w:ind w:left="0" w:firstLine="0"/>
      </w:pPr>
    </w:lvl>
    <w:lvl w:ilvl="1" w:tentative="0">
      <w:start w:val="1"/>
      <w:numFmt w:val="decimalZero"/>
      <w:isLgl/>
      <w:lvlText w:val="节 %1.%2"/>
      <w:lvlJc w:val="left"/>
      <w:pPr>
        <w:ind w:left="0" w:firstLine="0"/>
      </w:pPr>
    </w:lvl>
    <w:lvl w:ilvl="2" w:tentative="0">
      <w:start w:val="1"/>
      <w:numFmt w:val="lowerLetter"/>
      <w:pStyle w:val="5"/>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abstractNum w:abstractNumId="3">
    <w:nsid w:val="57133F65"/>
    <w:multiLevelType w:val="multilevel"/>
    <w:tmpl w:val="57133F65"/>
    <w:lvl w:ilvl="0" w:tentative="0">
      <w:start w:val="1"/>
      <w:numFmt w:val="decimal"/>
      <w:pStyle w:val="31"/>
      <w:lvlText w:val="第%1章 "/>
      <w:lvlJc w:val="left"/>
      <w:pPr>
        <w:tabs>
          <w:tab w:val="left" w:pos="425"/>
        </w:tabs>
        <w:ind w:left="425" w:hanging="425"/>
      </w:pPr>
      <w:rPr>
        <w:rFonts w:hint="eastAsia"/>
      </w:rPr>
    </w:lvl>
    <w:lvl w:ilvl="1" w:tentative="0">
      <w:start w:val="1"/>
      <w:numFmt w:val="decimal"/>
      <w:pStyle w:val="32"/>
      <w:lvlText w:val="%1.%2 "/>
      <w:lvlJc w:val="left"/>
      <w:pPr>
        <w:tabs>
          <w:tab w:val="left" w:pos="567"/>
        </w:tabs>
        <w:ind w:left="567" w:hanging="567"/>
      </w:pPr>
      <w:rPr>
        <w:rFonts w:hint="eastAsia"/>
      </w:rPr>
    </w:lvl>
    <w:lvl w:ilvl="2" w:tentative="0">
      <w:start w:val="1"/>
      <w:numFmt w:val="decimal"/>
      <w:pStyle w:val="33"/>
      <w:lvlText w:val="%1.%2.%3 "/>
      <w:lvlJc w:val="left"/>
      <w:pPr>
        <w:tabs>
          <w:tab w:val="left" w:pos="993"/>
        </w:tabs>
        <w:ind w:left="993" w:hanging="709"/>
      </w:pPr>
      <w:rPr>
        <w:rFonts w:hint="eastAsia"/>
      </w:rPr>
    </w:lvl>
    <w:lvl w:ilvl="3" w:tentative="0">
      <w:start w:val="1"/>
      <w:numFmt w:val="decimal"/>
      <w:pStyle w:val="34"/>
      <w:lvlText w:val="%1.%2.%3.%4 "/>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HorizontalSpacing w:val="210"/>
  <w:drawingGridVerticalSpacing w:val="298"/>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C7ABD"/>
    <w:rsid w:val="000C798F"/>
    <w:rsid w:val="01544DDD"/>
    <w:rsid w:val="0800364A"/>
    <w:rsid w:val="09524F1F"/>
    <w:rsid w:val="09974A68"/>
    <w:rsid w:val="0998776D"/>
    <w:rsid w:val="0CBD45E3"/>
    <w:rsid w:val="0FA83C5A"/>
    <w:rsid w:val="0FB8338B"/>
    <w:rsid w:val="10477D9C"/>
    <w:rsid w:val="10FC7ABD"/>
    <w:rsid w:val="11AA6B98"/>
    <w:rsid w:val="12B453E3"/>
    <w:rsid w:val="137F28FC"/>
    <w:rsid w:val="14F46B5F"/>
    <w:rsid w:val="16262435"/>
    <w:rsid w:val="19921375"/>
    <w:rsid w:val="19B75568"/>
    <w:rsid w:val="1B0A06C2"/>
    <w:rsid w:val="1CF64599"/>
    <w:rsid w:val="1D561B78"/>
    <w:rsid w:val="1FC24650"/>
    <w:rsid w:val="1FF00C9C"/>
    <w:rsid w:val="21590BF5"/>
    <w:rsid w:val="28734492"/>
    <w:rsid w:val="2BAB13D2"/>
    <w:rsid w:val="3071415C"/>
    <w:rsid w:val="31512AC0"/>
    <w:rsid w:val="31AD3EA0"/>
    <w:rsid w:val="37E05875"/>
    <w:rsid w:val="3A9E4853"/>
    <w:rsid w:val="3B0E77E7"/>
    <w:rsid w:val="3B785911"/>
    <w:rsid w:val="400A14FF"/>
    <w:rsid w:val="41025F08"/>
    <w:rsid w:val="44736BF2"/>
    <w:rsid w:val="4919583C"/>
    <w:rsid w:val="4FAC6329"/>
    <w:rsid w:val="558A03EC"/>
    <w:rsid w:val="563E6E7F"/>
    <w:rsid w:val="590A5C63"/>
    <w:rsid w:val="599C7FEE"/>
    <w:rsid w:val="59F40CA9"/>
    <w:rsid w:val="5F1B3D0B"/>
    <w:rsid w:val="5FCD59FB"/>
    <w:rsid w:val="646A6D79"/>
    <w:rsid w:val="6A813DB0"/>
    <w:rsid w:val="6BB76897"/>
    <w:rsid w:val="6D0B2A34"/>
    <w:rsid w:val="6D4C20E6"/>
    <w:rsid w:val="6DC2410F"/>
    <w:rsid w:val="708B2D7F"/>
    <w:rsid w:val="71A17BDA"/>
    <w:rsid w:val="725540ED"/>
    <w:rsid w:val="72D4166B"/>
    <w:rsid w:val="7370125E"/>
    <w:rsid w:val="75CE5347"/>
    <w:rsid w:val="76AF150B"/>
    <w:rsid w:val="76EC7021"/>
    <w:rsid w:val="7703269C"/>
    <w:rsid w:val="796559DA"/>
    <w:rsid w:val="7D7325DC"/>
    <w:rsid w:val="7E482CC0"/>
    <w:rsid w:val="7FB16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adjustRightInd w:val="0"/>
      <w:snapToGrid w:val="0"/>
      <w:ind w:left="0" w:firstLine="0" w:firstLineChars="0"/>
      <w:jc w:val="center"/>
      <w:outlineLvl w:val="0"/>
    </w:pPr>
    <w:rPr>
      <w:rFonts w:ascii="楷体" w:hAnsi="楷体" w:eastAsia="方正小标宋简体" w:cs="楷体"/>
      <w:bCs/>
      <w:sz w:val="44"/>
      <w:szCs w:val="32"/>
    </w:rPr>
  </w:style>
  <w:style w:type="paragraph" w:styleId="4">
    <w:name w:val="heading 2"/>
    <w:basedOn w:val="1"/>
    <w:next w:val="1"/>
    <w:unhideWhenUsed/>
    <w:qFormat/>
    <w:uiPriority w:val="0"/>
    <w:pPr>
      <w:ind w:firstLine="0" w:firstLineChars="0"/>
      <w:outlineLvl w:val="1"/>
    </w:pPr>
    <w:rPr>
      <w:rFonts w:ascii="楷体" w:hAnsi="楷体" w:cs="楷体"/>
      <w:b/>
      <w:bCs/>
      <w:sz w:val="30"/>
      <w:szCs w:val="30"/>
    </w:rPr>
  </w:style>
  <w:style w:type="paragraph" w:styleId="5">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paragraph" w:styleId="2">
    <w:name w:val="heading 4"/>
    <w:basedOn w:val="1"/>
    <w:next w:val="1"/>
    <w:link w:val="29"/>
    <w:unhideWhenUsed/>
    <w:qFormat/>
    <w:uiPriority w:val="0"/>
    <w:pPr>
      <w:keepNext/>
      <w:keepLines/>
      <w:numPr>
        <w:ilvl w:val="3"/>
        <w:numId w:val="2"/>
      </w:numPr>
      <w:ind w:firstLineChars="0"/>
      <w:outlineLvl w:val="3"/>
    </w:pPr>
    <w:rPr>
      <w:rFonts w:cstheme="majorBidi"/>
      <w:b/>
      <w:bCs/>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rFonts w:eastAsia="仿宋"/>
      <w:kern w:val="32"/>
      <w:szCs w:val="28"/>
      <w:lang w:eastAsia="en-US"/>
    </w:rPr>
  </w:style>
  <w:style w:type="paragraph" w:styleId="7">
    <w:name w:val="caption"/>
    <w:basedOn w:val="1"/>
    <w:next w:val="1"/>
    <w:unhideWhenUsed/>
    <w:qFormat/>
    <w:uiPriority w:val="0"/>
    <w:rPr>
      <w:rFonts w:asciiTheme="majorHAnsi" w:hAnsiTheme="majorHAnsi" w:cstheme="majorBidi"/>
      <w:szCs w:val="20"/>
    </w:rPr>
  </w:style>
  <w:style w:type="paragraph" w:styleId="8">
    <w:name w:val="Body Text"/>
    <w:basedOn w:val="1"/>
    <w:qFormat/>
    <w:uiPriority w:val="0"/>
    <w:pPr>
      <w:spacing w:before="1200" w:line="20" w:lineRule="exact"/>
    </w:pPr>
    <w:rPr>
      <w:rFonts w:ascii="仿宋_GB2312" w:eastAsia="仿宋_GB2312"/>
      <w:sz w:val="30"/>
    </w:rPr>
  </w:style>
  <w:style w:type="paragraph" w:styleId="9">
    <w:name w:val="Body Text Indent"/>
    <w:basedOn w:val="1"/>
    <w:qFormat/>
    <w:uiPriority w:val="0"/>
    <w:pPr>
      <w:widowControl/>
      <w:spacing w:line="360" w:lineRule="auto"/>
      <w:ind w:left="492"/>
      <w:jc w:val="left"/>
    </w:pPr>
    <w:rPr>
      <w:rFonts w:ascii="仿宋_GB2312" w:hAnsi="宋体" w:eastAsia="仿宋_GB2312"/>
      <w:color w:val="000000"/>
      <w:kern w:val="0"/>
      <w:sz w:val="30"/>
    </w:rPr>
  </w:style>
  <w:style w:type="paragraph" w:styleId="10">
    <w:name w:val="toc 3"/>
    <w:basedOn w:val="1"/>
    <w:next w:val="1"/>
    <w:qFormat/>
    <w:uiPriority w:val="0"/>
    <w:pPr>
      <w:ind w:left="0" w:leftChars="0" w:firstLine="960" w:firstLineChars="400"/>
    </w:pPr>
    <w:rPr>
      <w:rFonts w:ascii="Times New Roman" w:hAnsi="Times New Roman" w:eastAsia="宋体"/>
    </w:rPr>
  </w:style>
  <w:style w:type="paragraph" w:styleId="11">
    <w:name w:val="Plain Text"/>
    <w:basedOn w:val="1"/>
    <w:qFormat/>
    <w:uiPriority w:val="0"/>
    <w:pPr>
      <w:adjustRightInd w:val="0"/>
      <w:snapToGrid w:val="0"/>
      <w:spacing w:line="360" w:lineRule="auto"/>
      <w:ind w:firstLine="640" w:firstLineChars="200"/>
    </w:pPr>
    <w:rPr>
      <w:rFonts w:ascii="宋体" w:hAnsi="Courier New" w:eastAsia="仿宋_GB2312" w:cs="Courier New"/>
      <w:sz w:val="32"/>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ind w:firstLine="0" w:firstLineChars="0"/>
    </w:pPr>
    <w:rPr>
      <w:rFonts w:ascii="Times New Roman" w:hAnsi="Times New Roman" w:eastAsia="宋体"/>
      <w:b/>
    </w:rPr>
  </w:style>
  <w:style w:type="paragraph" w:styleId="15">
    <w:name w:val="toc 2"/>
    <w:basedOn w:val="1"/>
    <w:next w:val="1"/>
    <w:qFormat/>
    <w:uiPriority w:val="0"/>
    <w:pPr>
      <w:ind w:left="0" w:leftChars="0"/>
    </w:pPr>
    <w:rPr>
      <w:rFonts w:ascii="Times New Roman" w:hAnsi="Times New Roman" w:eastAsia="宋体"/>
    </w:rPr>
  </w:style>
  <w:style w:type="paragraph" w:styleId="16">
    <w:name w:val="Normal (Web)"/>
    <w:basedOn w:val="1"/>
    <w:qFormat/>
    <w:uiPriority w:val="0"/>
    <w:pPr>
      <w:spacing w:before="100" w:beforeAutospacing="1" w:after="100" w:afterAutospacing="1"/>
      <w:jc w:val="left"/>
    </w:pPr>
    <w:rPr>
      <w:kern w:val="0"/>
      <w:sz w:val="24"/>
      <w:szCs w:val="24"/>
    </w:rPr>
  </w:style>
  <w:style w:type="paragraph" w:styleId="17">
    <w:name w:val="Body Text First Indent 2"/>
    <w:basedOn w:val="9"/>
    <w:qFormat/>
    <w:uiPriority w:val="0"/>
    <w:pPr>
      <w:ind w:firstLine="420" w:firstLineChars="20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basedOn w:val="20"/>
    <w:qFormat/>
    <w:uiPriority w:val="0"/>
    <w:rPr>
      <w:color w:val="0000FF"/>
      <w:u w:val="single"/>
    </w:rPr>
  </w:style>
  <w:style w:type="character" w:styleId="23">
    <w:name w:val="footnote reference"/>
    <w:basedOn w:val="20"/>
    <w:qFormat/>
    <w:uiPriority w:val="0"/>
    <w:rPr>
      <w:vertAlign w:val="superscript"/>
    </w:rPr>
  </w:style>
  <w:style w:type="paragraph" w:customStyle="1" w:styleId="24">
    <w:name w:val="Default"/>
    <w:qFormat/>
    <w:uiPriority w:val="0"/>
    <w:pPr>
      <w:widowControl w:val="0"/>
      <w:autoSpaceDE w:val="0"/>
      <w:autoSpaceDN w:val="0"/>
      <w:adjustRightInd w:val="0"/>
    </w:pPr>
    <w:rPr>
      <w:rFonts w:ascii="华文中宋D..." w:hAnsi="Times New Roman" w:eastAsia="华文中宋D..." w:cs="华文中宋D..."/>
      <w:color w:val="000000"/>
      <w:sz w:val="24"/>
      <w:szCs w:val="24"/>
      <w:lang w:val="en-US" w:eastAsia="zh-CN" w:bidi="ar-SA"/>
    </w:rPr>
  </w:style>
  <w:style w:type="paragraph" w:customStyle="1" w:styleId="25">
    <w:name w:val="_Style 3"/>
    <w:basedOn w:val="1"/>
    <w:qFormat/>
    <w:uiPriority w:val="1"/>
    <w:pPr>
      <w:spacing w:before="136"/>
      <w:ind w:left="1680" w:hanging="600"/>
    </w:pPr>
  </w:style>
  <w:style w:type="paragraph" w:customStyle="1" w:styleId="26">
    <w:name w:val="表格文字"/>
    <w:basedOn w:val="1"/>
    <w:qFormat/>
    <w:uiPriority w:val="0"/>
    <w:pPr>
      <w:spacing w:line="240" w:lineRule="auto"/>
      <w:ind w:firstLine="0" w:firstLineChars="0"/>
      <w:jc w:val="center"/>
    </w:pPr>
    <w:rPr>
      <w:rFonts w:cs="宋体"/>
      <w:color w:val="000000"/>
      <w:sz w:val="18"/>
      <w:szCs w:val="18"/>
    </w:rPr>
  </w:style>
  <w:style w:type="paragraph" w:customStyle="1" w:styleId="27">
    <w:name w:val="表格标题"/>
    <w:basedOn w:val="1"/>
    <w:qFormat/>
    <w:uiPriority w:val="0"/>
    <w:pPr>
      <w:widowControl w:val="0"/>
      <w:tabs>
        <w:tab w:val="center" w:pos="480"/>
      </w:tabs>
      <w:spacing w:line="100" w:lineRule="atLeast"/>
      <w:ind w:firstLine="0" w:firstLineChars="0"/>
      <w:jc w:val="center"/>
    </w:pPr>
    <w:rPr>
      <w:rFonts w:hAnsi="宋体" w:eastAsia="黑体"/>
      <w:b/>
      <w:kern w:val="32"/>
      <w:sz w:val="24"/>
      <w:szCs w:val="28"/>
      <w:lang w:eastAsia="en-US"/>
    </w:rPr>
  </w:style>
  <w:style w:type="paragraph" w:customStyle="1" w:styleId="28">
    <w:name w:val="List Paragraph"/>
    <w:basedOn w:val="1"/>
    <w:qFormat/>
    <w:uiPriority w:val="34"/>
    <w:pPr>
      <w:ind w:firstLine="420"/>
    </w:pPr>
  </w:style>
  <w:style w:type="character" w:customStyle="1" w:styleId="29">
    <w:name w:val="标题 4 Char"/>
    <w:basedOn w:val="20"/>
    <w:link w:val="2"/>
    <w:qFormat/>
    <w:uiPriority w:val="9"/>
    <w:rPr>
      <w:rFonts w:cstheme="majorBidi"/>
      <w:b/>
      <w:bCs/>
      <w:szCs w:val="28"/>
    </w:rPr>
  </w:style>
  <w:style w:type="paragraph" w:customStyle="1" w:styleId="30">
    <w:name w:val="Table Paragraph"/>
    <w:basedOn w:val="1"/>
    <w:qFormat/>
    <w:uiPriority w:val="0"/>
    <w:pPr>
      <w:keepNext w:val="0"/>
      <w:keepLines w:val="0"/>
      <w:widowControl w:val="0"/>
      <w:suppressLineNumbers w:val="0"/>
      <w:autoSpaceDE w:val="0"/>
      <w:autoSpaceDN w:val="0"/>
      <w:spacing w:before="158" w:beforeAutospacing="0" w:after="0" w:afterAutospacing="0"/>
      <w:ind w:left="0" w:right="0"/>
      <w:jc w:val="center"/>
    </w:pPr>
    <w:rPr>
      <w:rFonts w:hint="eastAsia" w:ascii="仿宋" w:hAnsi="仿宋" w:eastAsia="仿宋" w:cs="仿宋"/>
      <w:kern w:val="0"/>
      <w:sz w:val="22"/>
      <w:szCs w:val="22"/>
      <w:lang w:val="en-US" w:eastAsia="zh-CN" w:bidi="ar"/>
    </w:rPr>
  </w:style>
  <w:style w:type="paragraph" w:customStyle="1" w:styleId="31">
    <w:name w:val="cucd-1"/>
    <w:next w:val="32"/>
    <w:qFormat/>
    <w:uiPriority w:val="0"/>
    <w:pPr>
      <w:numPr>
        <w:ilvl w:val="0"/>
        <w:numId w:val="3"/>
      </w:numPr>
      <w:spacing w:before="100" w:beforeLines="100" w:after="50" w:afterLines="50" w:line="360" w:lineRule="auto"/>
      <w:jc w:val="center"/>
      <w:outlineLvl w:val="0"/>
    </w:pPr>
    <w:rPr>
      <w:rFonts w:ascii="Calibri" w:hAnsi="Calibri" w:eastAsia="宋体" w:cs="Calibri"/>
      <w:b/>
      <w:kern w:val="2"/>
      <w:sz w:val="36"/>
      <w:szCs w:val="24"/>
      <w:lang w:val="en-US" w:eastAsia="zh-CN" w:bidi="ar-SA"/>
    </w:rPr>
  </w:style>
  <w:style w:type="paragraph" w:customStyle="1" w:styleId="32">
    <w:name w:val="cucd-2"/>
    <w:next w:val="33"/>
    <w:qFormat/>
    <w:uiPriority w:val="0"/>
    <w:pPr>
      <w:numPr>
        <w:ilvl w:val="1"/>
        <w:numId w:val="3"/>
      </w:numPr>
      <w:spacing w:line="360" w:lineRule="auto"/>
      <w:outlineLvl w:val="1"/>
    </w:pPr>
    <w:rPr>
      <w:rFonts w:ascii="Calibri" w:hAnsi="Calibri" w:eastAsia="宋体" w:cs="Calibri"/>
      <w:b/>
      <w:kern w:val="2"/>
      <w:sz w:val="30"/>
      <w:szCs w:val="24"/>
      <w:lang w:val="en-US" w:eastAsia="zh-CN" w:bidi="ar-SA"/>
    </w:rPr>
  </w:style>
  <w:style w:type="paragraph" w:customStyle="1" w:styleId="33">
    <w:name w:val="cucd-3"/>
    <w:next w:val="34"/>
    <w:qFormat/>
    <w:uiPriority w:val="0"/>
    <w:pPr>
      <w:numPr>
        <w:ilvl w:val="2"/>
        <w:numId w:val="3"/>
      </w:numPr>
      <w:spacing w:line="360" w:lineRule="auto"/>
      <w:outlineLvl w:val="2"/>
    </w:pPr>
    <w:rPr>
      <w:rFonts w:ascii="Calibri" w:hAnsi="Calibri" w:eastAsia="宋体" w:cs="Calibri"/>
      <w:b/>
      <w:kern w:val="2"/>
      <w:sz w:val="28"/>
      <w:szCs w:val="24"/>
      <w:lang w:val="en-US" w:eastAsia="zh-CN" w:bidi="ar-SA"/>
    </w:rPr>
  </w:style>
  <w:style w:type="paragraph" w:customStyle="1" w:styleId="34">
    <w:name w:val="cucd-4"/>
    <w:next w:val="35"/>
    <w:qFormat/>
    <w:uiPriority w:val="0"/>
    <w:pPr>
      <w:numPr>
        <w:ilvl w:val="3"/>
        <w:numId w:val="3"/>
      </w:numPr>
      <w:spacing w:line="360" w:lineRule="auto"/>
      <w:ind w:left="0" w:firstLine="723" w:firstLineChars="200"/>
      <w:outlineLvl w:val="3"/>
    </w:pPr>
    <w:rPr>
      <w:rFonts w:ascii="Calibri" w:hAnsi="Calibri" w:eastAsia="宋体" w:cs="Calibri"/>
      <w:b/>
      <w:kern w:val="2"/>
      <w:sz w:val="24"/>
      <w:szCs w:val="24"/>
      <w:lang w:val="en-US" w:eastAsia="zh-CN" w:bidi="ar-SA"/>
    </w:rPr>
  </w:style>
  <w:style w:type="paragraph" w:customStyle="1" w:styleId="35">
    <w:name w:val="cucd-0"/>
    <w:qFormat/>
    <w:uiPriority w:val="0"/>
    <w:pPr>
      <w:spacing w:line="360" w:lineRule="auto"/>
      <w:ind w:firstLine="200" w:firstLineChars="200"/>
      <w:jc w:val="both"/>
    </w:pPr>
    <w:rPr>
      <w:rFonts w:ascii="Calibri" w:hAnsi="Calibri" w:eastAsia="宋体" w:cs="Calibri"/>
      <w:kern w:val="2"/>
      <w:sz w:val="24"/>
      <w:szCs w:val="24"/>
      <w:lang w:val="en-US" w:eastAsia="zh-CN" w:bidi="ar-SA"/>
    </w:rPr>
  </w:style>
  <w:style w:type="character" w:customStyle="1" w:styleId="36">
    <w:name w:val="font41"/>
    <w:qFormat/>
    <w:uiPriority w:val="0"/>
    <w:rPr>
      <w:rFonts w:hint="eastAsia" w:ascii="仿宋_GB2312" w:eastAsia="仿宋_GB2312" w:cs="仿宋_GB2312"/>
      <w:color w:val="000000"/>
      <w:sz w:val="22"/>
      <w:szCs w:val="22"/>
      <w:u w:val="none"/>
    </w:rPr>
  </w:style>
  <w:style w:type="paragraph" w:customStyle="1" w:styleId="37">
    <w:name w:val="正文文本缩进 31"/>
    <w:basedOn w:val="1"/>
    <w:qFormat/>
    <w:uiPriority w:val="0"/>
    <w:pPr>
      <w:adjustRightInd w:val="0"/>
      <w:snapToGrid w:val="0"/>
      <w:spacing w:line="300" w:lineRule="auto"/>
      <w:ind w:left="1260" w:hanging="1" w:firstLineChars="200"/>
    </w:pPr>
    <w:rPr>
      <w:rFonts w:ascii="宋体" w:eastAsia="仿宋_GB2312"/>
      <w:sz w:val="24"/>
      <w:szCs w:val="32"/>
    </w:rPr>
  </w:style>
  <w:style w:type="paragraph" w:customStyle="1" w:styleId="38">
    <w:name w:val="报告正文"/>
    <w:basedOn w:val="1"/>
    <w:qFormat/>
    <w:uiPriority w:val="0"/>
    <w:pPr>
      <w:ind w:firstLine="640" w:firstLineChars="200"/>
    </w:pPr>
    <w:rPr>
      <w:rFonts w:eastAsia="仿宋"/>
      <w:szCs w:val="28"/>
    </w:rPr>
  </w:style>
  <w:style w:type="paragraph" w:customStyle="1" w:styleId="39">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332</Pages>
  <Words>129548</Words>
  <Characters>147366</Characters>
  <Lines>0</Lines>
  <Paragraphs>0</Paragraphs>
  <TotalTime>0</TotalTime>
  <ScaleCrop>false</ScaleCrop>
  <LinksUpToDate>false</LinksUpToDate>
  <CharactersWithSpaces>155170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2021-04-19T08:31:00Z</dcterms:created>
  <dc:creator>Zheng</dc:creator>
  <cp:lastModifiedBy>Eliauk</cp:lastModifiedBy>
  <cp:lastPrinted>2021-07-09T01:02:00Z</cp:lastPrinted>
  <dcterms:modified xsi:type="dcterms:W3CDTF">2022-08-05T12:22:50Z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2F24B7B75AF44798863EB383C4594D18</vt:lpwstr>
  </property>
</Properties>
</file>