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深圳首店承诺书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本单位知悉《深圳市商务局2022年广东省促进经济高质量发展专项资金（发展内贸促消费方向）消费枢纽建设项目申报指南》中对于申报首店的全部要求，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自愿作出以下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本次申报项目门店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（门店营业执照名称）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月开业，注册地址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实际开设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门店地址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，经营品牌是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本单位承诺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上述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门店是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品牌在深圳市（含深汕特别合作区）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开设的第一家门店。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上述承诺，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如有虚假，本单位依法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依规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法定代表人（或授权代表）个人签字：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签字日期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(单位需加盖公章</w:t>
      </w:r>
      <w:r>
        <w:rPr>
          <w:rFonts w:hint="default" w:ascii="仿宋_GB2312" w:hAnsi="仿宋_GB2312" w:eastAsia="仿宋_GB2312" w:cs="仿宋_GB2312"/>
          <w:kern w:val="0"/>
          <w:sz w:val="21"/>
          <w:szCs w:val="21"/>
        </w:rPr>
        <w:t>，多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0"/>
          <w:sz w:val="21"/>
          <w:szCs w:val="21"/>
        </w:rPr>
        <w:t>页需加盖骑缝章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；授权代表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签字的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  <w:t>还需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提交法定代表人授权委托书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)</w:t>
      </w:r>
    </w:p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B6544"/>
    <w:rsid w:val="1FDB6544"/>
    <w:rsid w:val="27DFDD98"/>
    <w:rsid w:val="2F3BBB07"/>
    <w:rsid w:val="77E705C3"/>
    <w:rsid w:val="7F9FCB71"/>
    <w:rsid w:val="BFFE10B7"/>
    <w:rsid w:val="FD77A505"/>
    <w:rsid w:val="FE37B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2022-08-06T14:56:00Z</dcterms:created>
  <dc:creator>田雪颖</dc:creator>
  <cp:lastModifiedBy>田雪颖</cp:lastModifiedBy>
  <dcterms:modified xsi:type="dcterms:W3CDTF">2022-08-15T16:24:21Z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