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在售商品数量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本单位知悉《深圳市商务局2022年广东省促进经济高质量发展专项资金（发展内贸促消费方向）消费枢纽建设项目申报指南》中对于申报</w:t>
      </w:r>
      <w:r>
        <w:rPr>
          <w:rFonts w:hint="default" w:ascii="仿宋_GB2312" w:hAnsi="仿宋_GB2312" w:eastAsia="仿宋_GB2312" w:cs="仿宋_GB2312"/>
          <w:sz w:val="32"/>
          <w:szCs w:val="32"/>
        </w:rPr>
        <w:t>旗舰店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自愿作出以下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本次申报项目门店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（门店营业执照名称）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月开业，注册地址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实际开设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，经营品牌是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当前，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品牌在售商品总SKU数量为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，上述门店在售商品总SKU数量为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，门店SKU占品牌总SKU的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上述承诺，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如有虚假，本单位依法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签字日期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(单位需加盖公章</w:t>
      </w:r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，多页需加盖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骑缝章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；授权代表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签字的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还需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提交法定代表人授权委托书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)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6544"/>
    <w:rsid w:val="12BF6150"/>
    <w:rsid w:val="1FDB6544"/>
    <w:rsid w:val="555BCF75"/>
    <w:rsid w:val="5FDF4EA9"/>
    <w:rsid w:val="7D7E9D6E"/>
    <w:rsid w:val="7F59EC2A"/>
    <w:rsid w:val="7F9FCB71"/>
    <w:rsid w:val="AF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2022-08-05T14:56:00Z</dcterms:created>
  <dc:creator>田雪颖</dc:creator>
  <cp:lastModifiedBy>田雪颖</cp:lastModifiedBy>
  <dcterms:modified xsi:type="dcterms:W3CDTF">2022-08-15T16:24:59Z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