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Times" w:eastAsia="黑体"/>
          <w:sz w:val="32"/>
          <w:szCs w:val="32"/>
          <w:lang w:val="en-US" w:eastAsia="zh-CN"/>
        </w:rPr>
      </w:pPr>
      <w:bookmarkStart w:id="12" w:name="_GoBack"/>
      <w:bookmarkEnd w:id="12"/>
      <w:r>
        <w:rPr>
          <w:rFonts w:hint="eastAsia" w:ascii="黑体" w:hAnsi="Times" w:eastAsia="黑体"/>
          <w:sz w:val="32"/>
          <w:szCs w:val="32"/>
        </w:rPr>
        <w:t>附件</w:t>
      </w:r>
      <w:r>
        <w:rPr>
          <w:rFonts w:hint="eastAsia" w:ascii="黑体" w:hAnsi="Times" w:eastAsia="黑体"/>
          <w:sz w:val="32"/>
          <w:szCs w:val="32"/>
          <w:lang w:val="en-US" w:eastAsia="zh-CN"/>
        </w:rPr>
        <w:t>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23</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2"/>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2"/>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2"/>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2"/>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2"/>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2"/>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2"/>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5"/>
      </w:pPr>
    </w:p>
    <w:p>
      <w:pPr>
        <w:pStyle w:val="15"/>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2"/>
      <w:bookmarkStart w:id="2" w:name="OLE_LINK1"/>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5"/>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w:t>
      </w:r>
    </w:p>
    <w:p>
      <w:pPr>
        <w:pStyle w:val="8"/>
        <w:keepNext w:val="0"/>
        <w:keepLines w:val="0"/>
        <w:pageBreakBefore w:val="0"/>
        <w:widowControl/>
        <w:kinsoku/>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ascii="仿宋_GB2312" w:hAnsi="仿宋_GB2312" w:eastAsia="仿宋_GB2312" w:cs="仿宋_GB2312"/>
          <w:kern w:val="2"/>
          <w:sz w:val="32"/>
          <w:szCs w:val="32"/>
          <w:u w:val="none"/>
        </w:rPr>
      </w:pPr>
      <w:r>
        <w:rPr>
          <w:rFonts w:hint="eastAsia" w:ascii="楷体_GB2312" w:hAnsi="楷体_GB2312" w:eastAsia="楷体_GB2312" w:cs="楷体_GB2312"/>
          <w:b/>
          <w:sz w:val="32"/>
          <w:szCs w:val="32"/>
        </w:rPr>
        <w:t>重大建设项目。</w:t>
      </w:r>
      <w:r>
        <w:rPr>
          <w:rFonts w:ascii="仿宋_GB2312" w:hAnsi="仿宋_GB2312" w:eastAsia="仿宋_GB2312" w:cs="仿宋_GB2312"/>
          <w:color w:val="000000"/>
          <w:kern w:val="2"/>
          <w:sz w:val="32"/>
          <w:szCs w:val="32"/>
        </w:rPr>
        <w:t>包括重大续建项目和重大新</w:t>
      </w:r>
      <w:r>
        <w:rPr>
          <w:rFonts w:hint="eastAsia" w:ascii="仿宋_GB2312" w:hAnsi="仿宋_GB2312" w:eastAsia="仿宋_GB2312" w:cs="仿宋_GB2312"/>
          <w:color w:val="000000"/>
          <w:kern w:val="2"/>
          <w:sz w:val="32"/>
          <w:szCs w:val="32"/>
          <w:lang w:eastAsia="zh-CN"/>
        </w:rPr>
        <w:t>开工</w:t>
      </w:r>
      <w:r>
        <w:rPr>
          <w:rFonts w:ascii="仿宋_GB2312" w:hAnsi="仿宋_GB2312" w:eastAsia="仿宋_GB2312" w:cs="仿宋_GB2312"/>
          <w:color w:val="000000"/>
          <w:kern w:val="2"/>
          <w:sz w:val="32"/>
          <w:szCs w:val="32"/>
        </w:rPr>
        <w:t>项目。</w:t>
      </w:r>
      <w:r>
        <w:rPr>
          <w:rFonts w:ascii="仿宋_GB2312" w:hAnsi="仿宋_GB2312" w:eastAsia="仿宋_GB2312" w:cs="仿宋_GB2312"/>
          <w:color w:val="000000"/>
          <w:kern w:val="2"/>
          <w:sz w:val="32"/>
          <w:szCs w:val="32"/>
          <w:u w:val="none"/>
        </w:rPr>
        <w:t>已经开工建设的项目，可申报</w:t>
      </w:r>
      <w:r>
        <w:rPr>
          <w:rFonts w:hint="eastAsia" w:ascii="仿宋_GB2312" w:hAnsi="仿宋_GB2312" w:eastAsia="仿宋_GB2312" w:cs="仿宋_GB2312"/>
          <w:color w:val="000000"/>
          <w:kern w:val="2"/>
          <w:sz w:val="32"/>
          <w:szCs w:val="32"/>
          <w:u w:val="none"/>
          <w:lang w:eastAsia="zh-CN"/>
        </w:rPr>
        <w:t>重大</w:t>
      </w:r>
      <w:r>
        <w:rPr>
          <w:rFonts w:ascii="仿宋_GB2312" w:hAnsi="仿宋_GB2312" w:eastAsia="仿宋_GB2312" w:cs="仿宋_GB2312"/>
          <w:color w:val="000000"/>
          <w:kern w:val="2"/>
          <w:sz w:val="32"/>
          <w:szCs w:val="32"/>
          <w:u w:val="none"/>
        </w:rPr>
        <w:t>续建项目；项目用地已落实（取得《建设用地规划许可证》）</w:t>
      </w:r>
      <w:r>
        <w:rPr>
          <w:rFonts w:hint="eastAsia" w:ascii="仿宋_GB2312" w:hAnsi="仿宋_GB2312" w:eastAsia="仿宋_GB2312" w:cs="仿宋_GB2312"/>
          <w:color w:val="000000"/>
          <w:kern w:val="2"/>
          <w:sz w:val="32"/>
          <w:szCs w:val="32"/>
          <w:u w:val="none"/>
          <w:lang w:eastAsia="zh-CN"/>
        </w:rPr>
        <w:t>，</w:t>
      </w:r>
      <w:r>
        <w:rPr>
          <w:rFonts w:hint="eastAsia" w:ascii="仿宋_GB2312" w:hAnsi="仿宋_GB2312" w:eastAsia="仿宋_GB2312" w:cs="仿宋_GB2312"/>
          <w:color w:val="000000"/>
          <w:kern w:val="2"/>
          <w:sz w:val="32"/>
          <w:szCs w:val="32"/>
          <w:u w:val="none"/>
          <w:lang w:val="en-US" w:eastAsia="zh-CN"/>
        </w:rPr>
        <w:t>2023</w:t>
      </w:r>
      <w:r>
        <w:rPr>
          <w:rFonts w:ascii="仿宋_GB2312" w:hAnsi="仿宋_GB2312" w:eastAsia="仿宋_GB2312" w:cs="仿宋_GB2312"/>
          <w:color w:val="000000"/>
          <w:kern w:val="2"/>
          <w:sz w:val="32"/>
          <w:szCs w:val="32"/>
          <w:u w:val="none"/>
        </w:rPr>
        <w:t>年具备开工条件，</w:t>
      </w:r>
      <w:r>
        <w:rPr>
          <w:rFonts w:hint="eastAsia" w:ascii="仿宋_GB2312" w:hAnsi="仿宋_GB2312" w:eastAsia="仿宋_GB2312" w:cs="仿宋_GB2312"/>
          <w:color w:val="000000"/>
          <w:kern w:val="2"/>
          <w:sz w:val="32"/>
          <w:szCs w:val="32"/>
          <w:u w:val="none"/>
          <w:lang w:eastAsia="zh-CN"/>
        </w:rPr>
        <w:t>年内可形成一定实物工作量的，</w:t>
      </w:r>
      <w:r>
        <w:rPr>
          <w:rFonts w:ascii="仿宋_GB2312" w:hAnsi="仿宋_GB2312" w:eastAsia="仿宋_GB2312" w:cs="仿宋_GB2312"/>
          <w:color w:val="000000"/>
          <w:kern w:val="2"/>
          <w:sz w:val="32"/>
          <w:szCs w:val="32"/>
          <w:u w:val="none"/>
        </w:rPr>
        <w:t>可申报</w:t>
      </w:r>
      <w:r>
        <w:rPr>
          <w:rFonts w:hint="eastAsia" w:ascii="仿宋_GB2312" w:hAnsi="仿宋_GB2312" w:eastAsia="仿宋_GB2312" w:cs="仿宋_GB2312"/>
          <w:color w:val="000000"/>
          <w:kern w:val="2"/>
          <w:sz w:val="32"/>
          <w:szCs w:val="32"/>
          <w:u w:val="none"/>
          <w:lang w:eastAsia="zh-CN"/>
        </w:rPr>
        <w:t>重大</w:t>
      </w:r>
      <w:r>
        <w:rPr>
          <w:rFonts w:ascii="仿宋_GB2312" w:hAnsi="仿宋_GB2312" w:eastAsia="仿宋_GB2312" w:cs="仿宋_GB2312"/>
          <w:color w:val="000000"/>
          <w:kern w:val="2"/>
          <w:sz w:val="32"/>
          <w:szCs w:val="32"/>
          <w:u w:val="none"/>
        </w:rPr>
        <w:t>新</w:t>
      </w:r>
      <w:r>
        <w:rPr>
          <w:rFonts w:hint="eastAsia" w:ascii="仿宋_GB2312" w:hAnsi="仿宋_GB2312" w:eastAsia="仿宋_GB2312" w:cs="仿宋_GB2312"/>
          <w:color w:val="000000"/>
          <w:kern w:val="2"/>
          <w:sz w:val="32"/>
          <w:szCs w:val="32"/>
          <w:u w:val="none"/>
          <w:lang w:eastAsia="zh-CN"/>
        </w:rPr>
        <w:t>开工</w:t>
      </w:r>
      <w:r>
        <w:rPr>
          <w:rFonts w:ascii="仿宋_GB2312" w:hAnsi="仿宋_GB2312" w:eastAsia="仿宋_GB2312" w:cs="仿宋_GB2312"/>
          <w:color w:val="000000"/>
          <w:kern w:val="2"/>
          <w:sz w:val="32"/>
          <w:szCs w:val="32"/>
          <w:u w:val="none"/>
        </w:rPr>
        <w:t>项目。</w:t>
      </w:r>
    </w:p>
    <w:p>
      <w:pPr>
        <w:pStyle w:val="8"/>
        <w:keepNext w:val="0"/>
        <w:keepLines w:val="0"/>
        <w:pageBreakBefore w:val="0"/>
        <w:widowControl/>
        <w:kinsoku/>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ascii="仿宋_GB2312" w:hAnsi="仿宋_GB2312" w:eastAsia="仿宋_GB2312" w:cs="仿宋_GB2312"/>
          <w:kern w:val="2"/>
          <w:sz w:val="32"/>
          <w:szCs w:val="32"/>
        </w:rPr>
      </w:pPr>
      <w:r>
        <w:rPr>
          <w:rFonts w:hint="eastAsia" w:ascii="楷体_GB2312" w:hAnsi="楷体_GB2312" w:eastAsia="楷体_GB2312" w:cs="楷体_GB2312"/>
          <w:b/>
          <w:sz w:val="32"/>
          <w:szCs w:val="32"/>
        </w:rPr>
        <w:t>重大前期项目。</w:t>
      </w:r>
      <w:r>
        <w:rPr>
          <w:rFonts w:ascii="仿宋_GB2312" w:hAnsi="仿宋_GB2312" w:eastAsia="仿宋_GB2312" w:cs="仿宋_GB2312"/>
          <w:color w:val="000000"/>
          <w:kern w:val="2"/>
          <w:sz w:val="32"/>
          <w:szCs w:val="32"/>
        </w:rPr>
        <w:t>已取得政府投资项目</w:t>
      </w:r>
      <w:r>
        <w:rPr>
          <w:rFonts w:hint="eastAsia" w:ascii="仿宋_GB2312" w:hAnsi="仿宋_GB2312" w:eastAsia="仿宋_GB2312" w:cs="仿宋_GB2312"/>
          <w:color w:val="000000"/>
          <w:kern w:val="2"/>
          <w:sz w:val="32"/>
          <w:szCs w:val="32"/>
        </w:rPr>
        <w:t>赋码</w:t>
      </w:r>
      <w:r>
        <w:rPr>
          <w:rFonts w:ascii="仿宋_GB2312" w:hAnsi="仿宋_GB2312" w:eastAsia="仿宋_GB2312" w:cs="仿宋_GB2312"/>
          <w:color w:val="000000"/>
          <w:kern w:val="2"/>
          <w:sz w:val="32"/>
          <w:szCs w:val="32"/>
        </w:rPr>
        <w:t>、社会投资项目核准或备案批复（城市更新项目</w:t>
      </w:r>
      <w:r>
        <w:rPr>
          <w:rFonts w:hint="eastAsia" w:ascii="仿宋_GB2312" w:hAnsi="仿宋_GB2312" w:eastAsia="仿宋_GB2312" w:cs="仿宋_GB2312"/>
          <w:color w:val="000000"/>
          <w:kern w:val="2"/>
          <w:sz w:val="32"/>
          <w:szCs w:val="32"/>
        </w:rPr>
        <w:t>还</w:t>
      </w:r>
      <w:r>
        <w:rPr>
          <w:rFonts w:ascii="仿宋_GB2312" w:hAnsi="仿宋_GB2312" w:eastAsia="仿宋_GB2312" w:cs="仿宋_GB2312"/>
          <w:color w:val="000000"/>
          <w:kern w:val="2"/>
          <w:sz w:val="32"/>
          <w:szCs w:val="32"/>
        </w:rPr>
        <w:t>须列入深圳市城市更新单元计划并已完成实施主</w:t>
      </w:r>
      <w:r>
        <w:rPr>
          <w:rFonts w:ascii="仿宋_GB2312" w:hAnsi="仿宋_GB2312" w:eastAsia="仿宋_GB2312" w:cs="仿宋_GB2312"/>
          <w:color w:val="000000"/>
          <w:kern w:val="2"/>
          <w:sz w:val="32"/>
          <w:szCs w:val="32"/>
          <w:u w:val="none"/>
        </w:rPr>
        <w:t>体确认），</w:t>
      </w:r>
      <w:r>
        <w:rPr>
          <w:rFonts w:hint="eastAsia" w:ascii="仿宋_GB2312" w:hAnsi="仿宋_GB2312" w:eastAsia="仿宋_GB2312" w:cs="仿宋_GB2312"/>
          <w:color w:val="000000"/>
          <w:kern w:val="2"/>
          <w:sz w:val="32"/>
          <w:szCs w:val="32"/>
          <w:u w:val="none"/>
          <w:lang w:val="en-US" w:eastAsia="zh-CN"/>
        </w:rPr>
        <w:t>2023年</w:t>
      </w:r>
      <w:r>
        <w:rPr>
          <w:rFonts w:ascii="仿宋_GB2312" w:hAnsi="仿宋_GB2312" w:eastAsia="仿宋_GB2312" w:cs="仿宋_GB2312"/>
          <w:color w:val="000000"/>
          <w:kern w:val="2"/>
          <w:sz w:val="32"/>
          <w:szCs w:val="32"/>
          <w:u w:val="none"/>
        </w:rPr>
        <w:t>开展前期各项筹备的项目，</w:t>
      </w:r>
      <w:r>
        <w:rPr>
          <w:rFonts w:ascii="仿宋_GB2312" w:hAnsi="仿宋_GB2312" w:eastAsia="仿宋_GB2312" w:cs="仿宋_GB2312"/>
          <w:color w:val="000000"/>
          <w:kern w:val="2"/>
          <w:sz w:val="32"/>
          <w:szCs w:val="32"/>
        </w:rPr>
        <w:t>可申报重大前期项目。</w:t>
      </w:r>
    </w:p>
    <w:p>
      <w:pPr>
        <w:tabs>
          <w:tab w:val="left" w:pos="6377"/>
        </w:tabs>
        <w:snapToGrid w:val="0"/>
        <w:spacing w:line="620" w:lineRule="exact"/>
        <w:ind w:firstLine="643" w:firstLineChars="200"/>
        <w:rPr>
          <w:rFonts w:ascii="仿宋_GB2312" w:hAnsi="仿宋" w:eastAsia="仿宋_GB2312"/>
          <w:b/>
          <w:sz w:val="32"/>
          <w:szCs w:val="32"/>
          <w:highlight w:val="none"/>
        </w:rPr>
      </w:pPr>
      <w:r>
        <w:rPr>
          <w:rFonts w:hint="eastAsia" w:ascii="楷体_GB2312" w:hAnsi="楷体_GB2312" w:eastAsia="楷体_GB2312" w:cs="楷体_GB2312"/>
          <w:b/>
          <w:sz w:val="32"/>
          <w:szCs w:val="32"/>
          <w:highlight w:val="none"/>
        </w:rPr>
        <w:t>（二）按行业类别分类</w:t>
      </w:r>
      <w:r>
        <w:rPr>
          <w:rFonts w:hint="eastAsia" w:ascii="仿宋_GB2312" w:hAnsi="仿宋" w:eastAsia="仿宋_GB2312"/>
          <w:b/>
          <w:sz w:val="32"/>
          <w:szCs w:val="32"/>
          <w:highlight w:val="none"/>
        </w:rPr>
        <w:tab/>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重大项目按行业类别分为</w:t>
      </w:r>
      <w:r>
        <w:rPr>
          <w:rFonts w:hint="eastAsia" w:ascii="仿宋_GB2312" w:hAnsi="仿宋" w:eastAsia="仿宋_GB2312"/>
          <w:sz w:val="32"/>
          <w:szCs w:val="32"/>
          <w:highlight w:val="none"/>
          <w:lang w:eastAsia="zh-CN"/>
        </w:rPr>
        <w:t>三</w:t>
      </w:r>
      <w:r>
        <w:rPr>
          <w:rFonts w:hint="eastAsia" w:ascii="仿宋_GB2312" w:hAnsi="仿宋" w:eastAsia="仿宋_GB2312"/>
          <w:sz w:val="32"/>
          <w:szCs w:val="32"/>
          <w:highlight w:val="none"/>
        </w:rPr>
        <w:t>类：</w:t>
      </w:r>
      <w:r>
        <w:rPr>
          <w:rFonts w:hint="eastAsia" w:ascii="仿宋_GB2312" w:hAnsi="仿宋" w:eastAsia="仿宋_GB2312"/>
          <w:sz w:val="32"/>
          <w:szCs w:val="32"/>
          <w:highlight w:val="none"/>
          <w:lang w:eastAsia="zh-CN"/>
        </w:rPr>
        <w:t>现代产业类、基础设施类、民生改善类</w:t>
      </w:r>
      <w:r>
        <w:rPr>
          <w:rFonts w:hint="eastAsia" w:ascii="仿宋_GB2312" w:hAnsi="仿宋" w:eastAsia="仿宋_GB2312"/>
          <w:sz w:val="32"/>
          <w:szCs w:val="32"/>
          <w:highlight w:val="none"/>
        </w:rPr>
        <w:t>。</w:t>
      </w:r>
    </w:p>
    <w:p>
      <w:pPr>
        <w:snapToGrid w:val="0"/>
        <w:spacing w:line="62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（三）按资金来源分类</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重大项目按资金来源分为两类：政府投资项目、社会投资项目。</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u w:val="single"/>
        </w:rPr>
        <w:t>重大项目计划</w:t>
      </w:r>
      <w:r>
        <w:rPr>
          <w:rFonts w:hint="eastAsia" w:ascii="仿宋_GB2312" w:hAnsi="仿宋" w:eastAsia="仿宋_GB2312" w:cs="Times New Roman"/>
          <w:sz w:val="32"/>
          <w:szCs w:val="32"/>
          <w:highlight w:val="none"/>
          <w:u w:val="single"/>
        </w:rPr>
        <w:t>不涉及项目立项、可研等项目决策和资金</w:t>
      </w:r>
      <w:r>
        <w:rPr>
          <w:rFonts w:hint="eastAsia" w:ascii="仿宋_GB2312" w:hAnsi="仿宋" w:eastAsia="仿宋_GB2312" w:cs="Times New Roman"/>
          <w:sz w:val="32"/>
          <w:szCs w:val="32"/>
          <w:highlight w:val="none"/>
          <w:u w:val="single"/>
          <w:lang w:eastAsia="zh-CN"/>
        </w:rPr>
        <w:t>安排</w:t>
      </w:r>
      <w:r>
        <w:rPr>
          <w:rFonts w:hint="eastAsia" w:ascii="仿宋_GB2312" w:hAnsi="仿宋" w:eastAsia="仿宋_GB2312" w:cs="Times New Roman"/>
          <w:sz w:val="32"/>
          <w:szCs w:val="32"/>
          <w:highlight w:val="none"/>
          <w:u w:val="single"/>
        </w:rPr>
        <w:t>等</w:t>
      </w:r>
      <w:r>
        <w:rPr>
          <w:rFonts w:hint="eastAsia" w:ascii="仿宋_GB2312" w:hAnsi="仿宋" w:eastAsia="仿宋_GB2312" w:cs="Times New Roman"/>
          <w:sz w:val="32"/>
          <w:szCs w:val="32"/>
          <w:highlight w:val="none"/>
          <w:u w:val="single"/>
          <w:lang w:eastAsia="zh-CN"/>
        </w:rPr>
        <w:t>优惠支持，</w:t>
      </w:r>
      <w:r>
        <w:rPr>
          <w:rFonts w:hint="eastAsia" w:ascii="仿宋_GB2312" w:hAnsi="仿宋" w:eastAsia="仿宋_GB2312" w:cs="Times New Roman"/>
          <w:sz w:val="32"/>
          <w:szCs w:val="32"/>
          <w:highlight w:val="none"/>
          <w:u w:val="single"/>
        </w:rPr>
        <w:t>不作为任何行政审批的前置条件。</w:t>
      </w:r>
      <w:r>
        <w:rPr>
          <w:rFonts w:hint="eastAsia" w:ascii="仿宋_GB2312" w:hAnsi="仿宋" w:eastAsia="仿宋_GB2312"/>
          <w:sz w:val="32"/>
          <w:szCs w:val="32"/>
          <w:highlight w:val="none"/>
        </w:rPr>
        <w:t>政府投资项目资金安排具体见年度政府投资计划；社会投资项目资金由企业自行筹措。</w:t>
      </w:r>
      <w:bookmarkStart w:id="4" w:name="_Toc460429246"/>
    </w:p>
    <w:p>
      <w:pPr>
        <w:pStyle w:val="15"/>
        <w:spacing w:line="620" w:lineRule="exact"/>
        <w:ind w:firstLine="640" w:firstLineChars="200"/>
        <w:rPr>
          <w:highlight w:val="none"/>
        </w:rPr>
      </w:pPr>
      <w:bookmarkStart w:id="5" w:name="_Toc463778236"/>
      <w:r>
        <w:rPr>
          <w:rFonts w:hint="eastAsia"/>
          <w:highlight w:val="none"/>
        </w:rPr>
        <w:t>三、</w:t>
      </w:r>
      <w:bookmarkEnd w:id="4"/>
      <w:r>
        <w:rPr>
          <w:rFonts w:hint="eastAsia"/>
          <w:highlight w:val="none"/>
        </w:rPr>
        <w:t>重大项目可享受的政策支持和便利服务</w:t>
      </w:r>
      <w:bookmarkEnd w:id="5"/>
    </w:p>
    <w:p>
      <w:pPr>
        <w:snapToGrid w:val="0"/>
        <w:spacing w:line="620" w:lineRule="exact"/>
        <w:ind w:firstLine="627" w:firstLineChars="196"/>
        <w:rPr>
          <w:rFonts w:ascii="仿宋_GB2312" w:hAnsi="仿宋" w:eastAsia="仿宋_GB2312"/>
          <w:b w:val="0"/>
          <w:bCs w:val="0"/>
          <w:sz w:val="32"/>
          <w:szCs w:val="32"/>
          <w:highlight w:val="none"/>
        </w:rPr>
      </w:pPr>
      <w:r>
        <w:rPr>
          <w:rFonts w:hint="eastAsia" w:ascii="仿宋_GB2312" w:hAnsi="仿宋" w:eastAsia="仿宋_GB2312"/>
          <w:b w:val="0"/>
          <w:bCs w:val="0"/>
          <w:sz w:val="32"/>
          <w:szCs w:val="32"/>
          <w:highlight w:val="none"/>
          <w:lang w:eastAsia="zh-CN"/>
        </w:rPr>
        <w:t>（一）</w:t>
      </w:r>
      <w:r>
        <w:rPr>
          <w:rFonts w:hint="eastAsia" w:ascii="仿宋_GB2312" w:hAnsi="仿宋" w:eastAsia="仿宋_GB2312"/>
          <w:b w:val="0"/>
          <w:bCs w:val="0"/>
          <w:sz w:val="32"/>
          <w:szCs w:val="32"/>
          <w:highlight w:val="none"/>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0" w:firstLineChars="200"/>
        <w:rPr>
          <w:rFonts w:ascii="仿宋_GB2312" w:hAnsi="仿宋" w:eastAsia="仿宋_GB2312" w:cs="仿宋_GB2312"/>
          <w:b w:val="0"/>
          <w:bCs w:val="0"/>
          <w:sz w:val="32"/>
          <w:szCs w:val="32"/>
          <w:lang w:val="zh-CN"/>
        </w:rPr>
      </w:pPr>
      <w:r>
        <w:rPr>
          <w:rFonts w:hint="eastAsia" w:ascii="仿宋_GB2312" w:hAnsi="仿宋" w:eastAsia="仿宋_GB2312"/>
          <w:b w:val="0"/>
          <w:bCs w:val="0"/>
          <w:sz w:val="32"/>
          <w:szCs w:val="32"/>
          <w:highlight w:val="none"/>
          <w:lang w:eastAsia="zh-CN"/>
        </w:rPr>
        <w:t>（二）</w:t>
      </w:r>
      <w:r>
        <w:rPr>
          <w:rFonts w:hint="eastAsia" w:ascii="仿宋_GB2312" w:hAnsi="仿宋" w:eastAsia="仿宋_GB2312" w:cs="仿宋_GB2312"/>
          <w:b w:val="0"/>
          <w:bCs w:val="0"/>
          <w:sz w:val="32"/>
          <w:szCs w:val="32"/>
          <w:lang w:val="zh-CN"/>
        </w:rPr>
        <w:t>明确重大项目推进责任单位。每年按照行业管理、属地管理的原则将重大项目的协调推进责任分解到各区（新区、合作区）、市直各有关部门，各单位作为重大项目协调推进的责任主体，按照项目建设计划分解目标，加强重大项目的推进力度。</w:t>
      </w:r>
    </w:p>
    <w:p>
      <w:pPr>
        <w:snapToGrid w:val="0"/>
        <w:spacing w:line="62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b w:val="0"/>
          <w:bCs w:val="0"/>
          <w:sz w:val="32"/>
          <w:szCs w:val="32"/>
          <w:lang w:val="zh-CN"/>
        </w:rPr>
        <w:t>（三）享受重大项目分级协调服务。我市已成立重点投资项目总指挥部和</w:t>
      </w:r>
      <w:r>
        <w:rPr>
          <w:rFonts w:hint="eastAsia" w:ascii="仿宋_GB2312" w:hAnsi="仿宋" w:eastAsia="仿宋_GB2312" w:cs="仿宋_GB2312"/>
          <w:b w:val="0"/>
          <w:bCs w:val="0"/>
          <w:sz w:val="32"/>
          <w:szCs w:val="32"/>
          <w:lang w:val="en-US" w:eastAsia="zh-CN"/>
        </w:rPr>
        <w:t>10个专项指挥部</w:t>
      </w:r>
      <w:r>
        <w:rPr>
          <w:rFonts w:hint="eastAsia" w:ascii="仿宋_GB2312" w:hAnsi="仿宋" w:eastAsia="仿宋_GB2312" w:cs="仿宋_GB2312"/>
          <w:b w:val="0"/>
          <w:bCs w:val="0"/>
          <w:sz w:val="32"/>
          <w:szCs w:val="32"/>
          <w:lang w:val="zh-CN"/>
        </w:rPr>
        <w:t>，构建全市跨部门、全局性统一协调指挥机制，形成“项目单位</w:t>
      </w:r>
      <w:r>
        <w:rPr>
          <w:rFonts w:hint="eastAsia" w:ascii="仿宋_GB2312" w:hAnsi="仿宋" w:eastAsia="仿宋_GB2312" w:cs="仿宋_GB2312"/>
          <w:b w:val="0"/>
          <w:bCs w:val="0"/>
          <w:sz w:val="32"/>
          <w:szCs w:val="32"/>
          <w:lang w:val="en-US" w:eastAsia="zh-CN"/>
        </w:rPr>
        <w:t>-</w:t>
      </w:r>
      <w:r>
        <w:rPr>
          <w:rFonts w:hint="eastAsia" w:ascii="仿宋_GB2312" w:eastAsia="仿宋_GB2312"/>
          <w:b w:val="0"/>
          <w:bCs w:val="0"/>
          <w:sz w:val="32"/>
          <w:szCs w:val="32"/>
        </w:rPr>
        <w:t>各区（新区</w:t>
      </w:r>
      <w:r>
        <w:rPr>
          <w:rFonts w:hint="eastAsia" w:ascii="仿宋_GB2312" w:eastAsia="仿宋_GB2312"/>
          <w:b w:val="0"/>
          <w:bCs w:val="0"/>
          <w:sz w:val="32"/>
          <w:szCs w:val="32"/>
          <w:lang w:eastAsia="zh-CN"/>
        </w:rPr>
        <w:t>、合</w:t>
      </w:r>
      <w:r>
        <w:rPr>
          <w:rFonts w:hint="eastAsia" w:ascii="仿宋_GB2312" w:eastAsia="仿宋_GB2312"/>
          <w:sz w:val="32"/>
          <w:szCs w:val="32"/>
          <w:lang w:eastAsia="zh-CN"/>
        </w:rPr>
        <w:t>作区</w:t>
      </w:r>
      <w:r>
        <w:rPr>
          <w:rFonts w:hint="eastAsia" w:ascii="仿宋_GB2312" w:eastAsia="仿宋_GB2312"/>
          <w:sz w:val="32"/>
          <w:szCs w:val="32"/>
        </w:rPr>
        <w:t>）和</w:t>
      </w:r>
      <w:r>
        <w:rPr>
          <w:rFonts w:hint="eastAsia" w:ascii="仿宋_GB2312" w:eastAsia="仿宋_GB2312"/>
          <w:sz w:val="32"/>
          <w:szCs w:val="32"/>
          <w:lang w:eastAsia="zh-CN"/>
        </w:rPr>
        <w:t>市直</w:t>
      </w:r>
      <w:r>
        <w:rPr>
          <w:rFonts w:hint="eastAsia" w:ascii="仿宋_GB2312" w:eastAsia="仿宋_GB2312"/>
          <w:sz w:val="32"/>
          <w:szCs w:val="32"/>
        </w:rPr>
        <w:t>各部门</w:t>
      </w:r>
      <w:r>
        <w:rPr>
          <w:rFonts w:hint="eastAsia" w:ascii="仿宋_GB2312" w:eastAsia="仿宋_GB2312"/>
          <w:sz w:val="32"/>
          <w:szCs w:val="32"/>
          <w:lang w:val="en-US" w:eastAsia="zh-CN"/>
        </w:rPr>
        <w:t>-</w:t>
      </w:r>
      <w:r>
        <w:rPr>
          <w:rFonts w:hint="eastAsia" w:ascii="仿宋_GB2312" w:eastAsia="仿宋_GB2312"/>
          <w:sz w:val="32"/>
          <w:szCs w:val="32"/>
        </w:rPr>
        <w:t>市发展改革委-</w:t>
      </w:r>
      <w:r>
        <w:rPr>
          <w:rFonts w:hint="eastAsia" w:ascii="仿宋_GB2312" w:eastAsia="仿宋_GB2312"/>
          <w:sz w:val="32"/>
          <w:szCs w:val="32"/>
          <w:lang w:eastAsia="zh-CN"/>
        </w:rPr>
        <w:t>市政府</w:t>
      </w:r>
      <w:r>
        <w:rPr>
          <w:rFonts w:hint="eastAsia" w:ascii="仿宋_GB2312" w:eastAsia="仿宋_GB2312"/>
          <w:sz w:val="32"/>
          <w:szCs w:val="32"/>
        </w:rPr>
        <w:t>领导</w:t>
      </w:r>
      <w:r>
        <w:rPr>
          <w:rFonts w:hint="eastAsia" w:ascii="仿宋_GB2312" w:hAnsi="仿宋" w:eastAsia="仿宋_GB2312" w:cs="仿宋_GB2312"/>
          <w:sz w:val="32"/>
          <w:szCs w:val="32"/>
          <w:lang w:val="zh-CN"/>
        </w:rPr>
        <w:t>”重大项目全流程分级协调链条，建成政府部门、公共服务单位、项目单位线上交互和实时调度平台，及时协调解决重大项目在推进过程中遇到的重点、难点问题。</w:t>
      </w:r>
      <w:bookmarkStart w:id="6" w:name="_Toc460429249"/>
    </w:p>
    <w:bookmarkEnd w:id="6"/>
    <w:p>
      <w:pPr>
        <w:pStyle w:val="15"/>
        <w:spacing w:line="620" w:lineRule="exact"/>
        <w:ind w:firstLine="640" w:firstLineChars="200"/>
        <w:rPr>
          <w:rFonts w:hint="eastAsia"/>
        </w:rPr>
      </w:pPr>
      <w:bookmarkStart w:id="7" w:name="_Toc460429250"/>
      <w:bookmarkStart w:id="8" w:name="_Toc463778238"/>
      <w:r>
        <w:rPr>
          <w:rFonts w:hint="eastAsia"/>
        </w:rPr>
        <w:t>四、重大项目的申报材料</w:t>
      </w:r>
      <w:bookmarkEnd w:id="7"/>
      <w:bookmarkEnd w:id="8"/>
    </w:p>
    <w:p>
      <w:pPr>
        <w:pStyle w:val="15"/>
        <w:spacing w:line="620" w:lineRule="exact"/>
        <w:ind w:firstLine="643"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5"/>
        <w:spacing w:line="620" w:lineRule="exact"/>
        <w:ind w:firstLine="643"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5"/>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w:t>
      </w:r>
      <w:r>
        <w:rPr>
          <w:rFonts w:hint="eastAsia" w:ascii="仿宋_GB2312" w:hAnsi="仿宋" w:eastAsia="仿宋_GB2312"/>
          <w:b/>
          <w:sz w:val="32"/>
          <w:szCs w:val="32"/>
          <w:lang w:eastAsia="zh-CN"/>
        </w:rPr>
        <w:t>项目</w:t>
      </w:r>
      <w:r>
        <w:rPr>
          <w:rFonts w:hint="eastAsia" w:ascii="仿宋_GB2312" w:hAnsi="仿宋" w:eastAsia="仿宋_GB2312"/>
          <w:b/>
          <w:sz w:val="32"/>
          <w:szCs w:val="32"/>
        </w:rPr>
        <w:t>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）其他需要提供的材料。</w:t>
      </w:r>
    </w:p>
    <w:p>
      <w:pPr>
        <w:pStyle w:val="15"/>
        <w:spacing w:line="620" w:lineRule="exact"/>
        <w:ind w:firstLine="640" w:firstLineChars="200"/>
        <w:rPr>
          <w:rFonts w:hint="eastAsia"/>
        </w:rPr>
      </w:pPr>
      <w:bookmarkStart w:id="10" w:name="_Toc463778241"/>
      <w:r>
        <w:rPr>
          <w:rFonts w:hint="eastAsia"/>
        </w:rPr>
        <w:t>五、重大项目的认定流程</w:t>
      </w:r>
      <w:bookmarkEnd w:id="10"/>
    </w:p>
    <w:p>
      <w:pPr>
        <w:pStyle w:val="15"/>
        <w:spacing w:line="620" w:lineRule="exact"/>
        <w:ind w:firstLine="640" w:firstLineChars="200"/>
      </w:pPr>
      <w:r>
        <w:rPr>
          <w:rFonts w:hint="eastAsia" w:ascii="仿宋_GB2312" w:eastAsia="仿宋_GB2312" w:cs="仿宋_GB2312"/>
          <w:lang w:val="zh-CN"/>
        </w:rPr>
        <w:t>重大项目认定具体工作流程如下：</w:t>
      </w:r>
    </w:p>
    <w:p>
      <w:pPr>
        <w:snapToGrid w:val="0"/>
        <w:spacing w:line="560" w:lineRule="atLeast"/>
        <w:ind w:firstLine="420" w:firstLineChars="200"/>
      </w:pPr>
    </w:p>
    <w:p>
      <w:pPr>
        <w:snapToGrid w:val="0"/>
        <w:spacing w:line="560" w:lineRule="atLeast"/>
        <w:ind w:firstLine="420" w:firstLineChars="200"/>
      </w:pPr>
      <w: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1"/>
                    </wps:wsp>
                  </a:graphicData>
                </a:graphic>
              </wp:anchor>
            </w:drawing>
          </mc:Choice>
          <mc:Fallback>
            <w:pict>
              <v:rect id="_x0000_s1026" o:spid="_x0000_s1026" o:spt="1" style="position:absolute;left:0pt;margin-left:25.5pt;margin-top:18.45pt;height:43.45pt;width:383.4pt;z-index:251659264;v-text-anchor:middle;mso-width-relative:page;mso-height-relative:page;" fillcolor="#FFFFFF" filled="t" stroked="t" coordsize="21600,21600" o:gfxdata="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SFgy9gAAAAJAQAADwAAAAAAAAAB&#10;ACAAAAAiAAAAZHJzL2Rvd25yZXYueG1sUEsBAhQAFAAAAAgAh07iQLu6h+YQAgAARQQAAA4AAAAA&#10;AAAAAQAgAAAAJwEAAGRycy9lMm9Eb2MueG1sUEsFBgAAAAAGAAYAWQEAAKk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198.05pt;margin-top:4.8pt;height:19.95pt;width:27.8pt;z-index:251660288;v-text-anchor:middle;mso-width-relative:page;mso-height-relative:page;" fillcolor="#4F81BD" filled="t" stroked="t" coordsize="21600,21600" o:gfxdata="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E3oGtYAAAAIAQAADwAAAAAAAAABACAAAAAiAAAAZHJzL2Rv&#10;d25yZXYueG1sUEsBAhQAFAAAAAgAh07iQKIPt588AgAAnQQAAA4AAAAAAAAAAQAgAAAAJQEAAGRy&#10;cy9lMm9Eb2MueG1sUEsFBgAAAAAGAAYAWQEAANMFAAAAAA==&#10;" adj="10800,5400">
                <v:fill on="t" focussize="0,0"/>
                <v:stroke weight="2pt" color="#385D8A"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wps:txbx>
                      <wps:bodyPr anchor="ctr" upright="1"/>
                    </wps:wsp>
                  </a:graphicData>
                </a:graphic>
              </wp:anchor>
            </w:drawing>
          </mc:Choice>
          <mc:Fallback>
            <w:pict>
              <v:rect id="_x0000_s1026" o:spid="_x0000_s1026" o:spt="1" style="position:absolute;left:0pt;margin-left:25.95pt;margin-top:26.55pt;height:62.3pt;width:383.25pt;z-index:251664384;v-text-anchor:middle;mso-width-relative:page;mso-height-relative:page;" fillcolor="#FFFFFF" filled="t" stroked="t" coordsize="21600,21600" o:gfxdata="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4FrV2QAAAAkBAAAPAAAA&#10;AAAAAAEAIAAAACIAAABkcnMvZG93bnJldi54bWxQSwECFAAUAAAACACHTuJA33EBPxQCAABFBAAA&#10;DgAAAAAAAAABACAAAAAoAQAAZHJzL2Uyb0RvYy54bWxQSwUGAAAAAAYABgBZAQAArg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199.45pt;margin-top:27.15pt;height:21.75pt;width:27.8pt;z-index:251665408;v-text-anchor:middle;mso-width-relative:page;mso-height-relative:page;" fillcolor="#4F81BD" filled="t" stroked="t" coordsize="21600,21600" o:gfxdata="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uvhH1wAAAAkBAAAPAAAAAAAAAAEAIAAAACIAAABkcnMv&#10;ZG93bnJldi54bWxQSwECFAAUAAAACACHTuJAvl5wyD0CAACdBAAADgAAAAAAAAABACAAAAAmAQAA&#10;ZHJzL2Uyb0RvYy54bWxQSwUGAAAAAAYABgBZAQAA1QU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8480"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1"/>
                    </wps:wsp>
                  </a:graphicData>
                </a:graphic>
              </wp:anchor>
            </w:drawing>
          </mc:Choice>
          <mc:Fallback>
            <w:pict>
              <v:rect id="_x0000_s1026" o:spid="_x0000_s1026" o:spt="1" style="position:absolute;left:0pt;margin-left:86.35pt;margin-top:19.4pt;height:37.4pt;width:253.8pt;z-index:251668480;v-text-anchor:middle;mso-width-relative:page;mso-height-relative:page;" fillcolor="#FFFFFF" filled="t" stroked="t" coordsize="21600,21600" o:gfxdata="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kcFdcAAAAKAQAADwAAAAAA&#10;AAABACAAAAAiAAAAZHJzL2Rvd25yZXYueG1sUEsBAhQAFAAAAAgAh07iQPF1HrQUAgAARwQAAA4A&#10;AAAAAAAAAQAgAAAAJgEAAGRycy9lMm9Eb2MueG1sUEsFBgAAAAAGAAYAWQEAAKwFA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6432"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201.15pt;margin-top:26.1pt;height:21.9pt;width:27.8pt;z-index:251666432;v-text-anchor:middle;mso-width-relative:page;mso-height-relative:page;" fillcolor="#4F81BD" filled="t" stroked="t" coordsize="21600,21600" o:gfxdata="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7kMzB9cAAAAJAQAADwAAAAAAAAABACAAAAAiAAAAZHJz&#10;L2Rvd25yZXYueG1sUEsBAhQAFAAAAAgAh07iQNFkiCM+AgAAnQQAAA4AAAAAAAAAAQAgAAAAJgEA&#10;AGRycy9lMm9Eb2MueG1sUEsFBgAAAAAGAAYAWQEAANY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1"/>
                    </wps:wsp>
                  </a:graphicData>
                </a:graphic>
              </wp:anchor>
            </w:drawing>
          </mc:Choice>
          <mc:Fallback>
            <w:pict>
              <v:rect id="_x0000_s1026" o:spid="_x0000_s1026" o:spt="1" style="position:absolute;left:0pt;margin-left:36.15pt;margin-top:19.25pt;height:37.4pt;width:353.45pt;z-index:251662336;v-text-anchor:middle;mso-width-relative:page;mso-height-relative:page;" fillcolor="#FFFFFF" filled="t" stroked="t" coordsize="21600,21600" o:gfxdata="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2wdDtkAAAAJAQAADwAA&#10;AAAAAAABACAAAAAiAAAAZHJzL2Rvd25yZXYueG1sUEsBAhQAFAAAAAgAh07iQJDXYeIVAgAARQQA&#10;AA4AAAAAAAAAAQAgAAAAKAEAAGRycy9lMm9Eb2MueG1sUEsFBgAAAAAGAAYAWQEAAK8FA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1"/>
                    </wps:wsp>
                  </a:graphicData>
                </a:graphic>
              </wp:anchor>
            </w:drawing>
          </mc:Choice>
          <mc:Fallback>
            <w:pict>
              <v:shape id="_x0000_s1026" o:spid="_x0000_s1026" o:spt="67" type="#_x0000_t67" style="position:absolute;left:0pt;margin-left:202pt;margin-top:24.9pt;height:22.15pt;width:27.8pt;z-index:251661312;v-text-anchor:middle;mso-width-relative:page;mso-height-relative:page;" fillcolor="#4F81BD" filled="t" stroked="t" coordsize="21600,21600" o:gfxdata="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UHyonXAAAACQEAAA8AAAAAAAAAAQAgAAAAIgAAAGRycy9k&#10;b3ducmV2LnhtbFBLAQIUABQAAAAIAIdO4kBw5808PAIAAJ0EAAAOAAAAAAAAAAEAIAAAACYBAABk&#10;cnMvZTJvRG9jLnhtbFBLBQYAAAAABgAGAFkBAADUBQ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3360"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1"/>
                    </wps:wsp>
                  </a:graphicData>
                </a:graphic>
              </wp:anchor>
            </w:drawing>
          </mc:Choice>
          <mc:Fallback>
            <w:pict>
              <v:rect id="_x0000_s1026" o:spid="_x0000_s1026" o:spt="1" style="position:absolute;left:0pt;margin-left:67.55pt;margin-top:18.2pt;height:26.6pt;width:297pt;z-index:251663360;v-text-anchor:middle;mso-width-relative:page;mso-height-relative:page;" fillcolor="#FFFFFF" filled="t" stroked="t" coordsize="21600,21600" o:gfxdata="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g12mNgAAAAJAQAADwAAAAAA&#10;AAABACAAAAAiAAAAZHJzL2Rvd25yZXYueG1sUEsBAhQAFAAAAAgAh07iQKRE6/4TAgAARQQAAA4A&#10;AAAAAAAAAQAgAAAAJwEAAGRycy9lMm9Eb2MueG1sUEsFBgAAAAAGAAYAWQEAAKw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9504"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3.5pt;margin-top:15.75pt;height:22.15pt;width:27.8pt;z-index:251669504;v-text-anchor:middle;mso-width-relative:page;mso-height-relative:page;" fillcolor="#4F81BD" filled="t" stroked="t" coordsize="21600,21600" o:gfxdata="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GOu1j1wAAAAkBAAAPAAAAAAAAAAEAIAAAACIAAABkcnMvZG93bnJl&#10;di54bWxQSwECFAAUAAAACACHTuJAN+edoDcCAACUBAAADgAAAAAAAAABACAAAAAmAQAAZHJzL2Uy&#10;b0RvYy54bWxQSwUGAAAAAAYABgBZAQAAzwUAA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7456"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1"/>
                    </wps:wsp>
                  </a:graphicData>
                </a:graphic>
              </wp:anchor>
            </w:drawing>
          </mc:Choice>
          <mc:Fallback>
            <w:pict>
              <v:rect id="_x0000_s1026" o:spid="_x0000_s1026" o:spt="1" style="position:absolute;left:0pt;margin-left:46.05pt;margin-top:10.9pt;height:59.5pt;width:345.25pt;z-index:251667456;v-text-anchor:middle;mso-width-relative:page;mso-height-relative:page;" fillcolor="#FFFFFF" filled="t" stroked="t" coordsize="21600,21600" o:gfxdata="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DEKN1wAAAAkBAAAPAAAA&#10;AAAAAAEAIAAAACIAAABkcnMvZG93bnJldi54bWxQSwECFAAUAAAACACHTuJAUF1/NxYCAABFBAAA&#10;DgAAAAAAAAABACAAAAAmAQAAZHJzL2Uyb0RvYy54bWxQSwUGAAAAAAYABgBZAQAArg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5"/>
        <w:ind w:left="0" w:leftChars="0" w:firstLine="0" w:firstLineChars="0"/>
        <w:rPr>
          <w:rFonts w:hint="eastAsia"/>
        </w:rPr>
      </w:pPr>
      <w:bookmarkStart w:id="11" w:name="_Toc463778242"/>
    </w:p>
    <w:p>
      <w:pPr>
        <w:pStyle w:val="15"/>
        <w:spacing w:line="600" w:lineRule="exact"/>
        <w:ind w:firstLine="640" w:firstLineChars="200"/>
      </w:pPr>
      <w:r>
        <w:rPr>
          <w:rFonts w:hint="eastAsia"/>
        </w:rPr>
        <w:t>六、其他</w:t>
      </w:r>
      <w:bookmarkEnd w:id="11"/>
    </w:p>
    <w:p>
      <w:pPr>
        <w:spacing w:line="60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rPr>
        <w:t>（一）</w:t>
      </w:r>
      <w:r>
        <w:rPr>
          <w:rFonts w:hint="eastAsia" w:ascii="仿宋_GB2312" w:hAnsi="仿宋" w:eastAsia="仿宋_GB2312"/>
          <w:sz w:val="32"/>
          <w:szCs w:val="32"/>
        </w:rPr>
        <w:t>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rPr>
        <w:t>（二）</w:t>
      </w:r>
      <w:r>
        <w:rPr>
          <w:rFonts w:hint="eastAsia" w:ascii="仿宋_GB2312" w:hAnsi="仿宋" w:eastAsia="仿宋_GB2312"/>
          <w:sz w:val="32"/>
          <w:szCs w:val="32"/>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J4iLi0gEAAKMDAAAOAAAAAAAAAAEAIAAAAB4BAABk&#10;cnMvZTJvRG9jLnhtbFBLBQYAAAAABgAGAFkBAABi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EGwOw0gEAAKMDAAAOAAAAAAAAAAEAIAAAAB4BAABk&#10;cnMvZTJvRG9jLnhtbFBLBQYAAAAABgAGAFkBAABi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43F3D6D"/>
    <w:rsid w:val="051E035B"/>
    <w:rsid w:val="0B042269"/>
    <w:rsid w:val="0B282B79"/>
    <w:rsid w:val="0BA31D70"/>
    <w:rsid w:val="0C9C26C7"/>
    <w:rsid w:val="17B65E34"/>
    <w:rsid w:val="188A21B6"/>
    <w:rsid w:val="19EB4FCB"/>
    <w:rsid w:val="1ABE62B7"/>
    <w:rsid w:val="1AC334EC"/>
    <w:rsid w:val="1C7D09ED"/>
    <w:rsid w:val="1EADAE4E"/>
    <w:rsid w:val="1ED73462"/>
    <w:rsid w:val="1EE22763"/>
    <w:rsid w:val="1F652234"/>
    <w:rsid w:val="23FB1270"/>
    <w:rsid w:val="24656A6B"/>
    <w:rsid w:val="278A4DE8"/>
    <w:rsid w:val="2C1C2CC6"/>
    <w:rsid w:val="2E3F2682"/>
    <w:rsid w:val="2E532112"/>
    <w:rsid w:val="3062261B"/>
    <w:rsid w:val="31720DA7"/>
    <w:rsid w:val="33F78F0F"/>
    <w:rsid w:val="347F6B0B"/>
    <w:rsid w:val="35142F6B"/>
    <w:rsid w:val="37262220"/>
    <w:rsid w:val="3880029A"/>
    <w:rsid w:val="3A111E0F"/>
    <w:rsid w:val="3AB86B0A"/>
    <w:rsid w:val="3BFC1F45"/>
    <w:rsid w:val="3C3C29AE"/>
    <w:rsid w:val="403117CB"/>
    <w:rsid w:val="41D95362"/>
    <w:rsid w:val="440306F3"/>
    <w:rsid w:val="461C358B"/>
    <w:rsid w:val="464A57EB"/>
    <w:rsid w:val="47CD0044"/>
    <w:rsid w:val="4816692C"/>
    <w:rsid w:val="4FE772A0"/>
    <w:rsid w:val="522B598D"/>
    <w:rsid w:val="528F7232"/>
    <w:rsid w:val="53A57EF5"/>
    <w:rsid w:val="56CA3393"/>
    <w:rsid w:val="5A8F62D1"/>
    <w:rsid w:val="5AFF59B1"/>
    <w:rsid w:val="5C5E0E20"/>
    <w:rsid w:val="5C630FFD"/>
    <w:rsid w:val="5D4A5D88"/>
    <w:rsid w:val="5D6E4DDB"/>
    <w:rsid w:val="61DDF428"/>
    <w:rsid w:val="638E602F"/>
    <w:rsid w:val="65861AD4"/>
    <w:rsid w:val="6BF72F41"/>
    <w:rsid w:val="6CB44E30"/>
    <w:rsid w:val="6D725C4A"/>
    <w:rsid w:val="6FC94DA6"/>
    <w:rsid w:val="6FD5447F"/>
    <w:rsid w:val="723C4BE1"/>
    <w:rsid w:val="746A3B4E"/>
    <w:rsid w:val="754F59F0"/>
    <w:rsid w:val="765C450E"/>
    <w:rsid w:val="76621CEE"/>
    <w:rsid w:val="76F2051B"/>
    <w:rsid w:val="77302E3F"/>
    <w:rsid w:val="79EC2F8C"/>
    <w:rsid w:val="7B5338A0"/>
    <w:rsid w:val="7B7B6AD7"/>
    <w:rsid w:val="7BFFDD33"/>
    <w:rsid w:val="7C065D52"/>
    <w:rsid w:val="7CE64BBE"/>
    <w:rsid w:val="7DD71331"/>
    <w:rsid w:val="7EBE71B7"/>
    <w:rsid w:val="7F773378"/>
    <w:rsid w:val="9CEE8878"/>
    <w:rsid w:val="BAAF1AD4"/>
    <w:rsid w:val="BF4BD469"/>
    <w:rsid w:val="EBFF44F8"/>
    <w:rsid w:val="F4BEB7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21"/>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重正文"/>
    <w:basedOn w:val="1"/>
    <w:qFormat/>
    <w:uiPriority w:val="0"/>
    <w:pPr>
      <w:spacing w:line="360" w:lineRule="auto"/>
    </w:pPr>
    <w:rPr>
      <w:rFonts w:ascii="Arial" w:hAnsi="Arial" w:eastAsia="仿宋" w:cs="Arial"/>
      <w:b/>
      <w:color w:val="000000"/>
      <w:sz w:val="32"/>
      <w:szCs w:val="32"/>
    </w:rPr>
  </w:style>
  <w:style w:type="paragraph" w:customStyle="1" w:styleId="14">
    <w:name w:val="重3"/>
    <w:basedOn w:val="15"/>
    <w:qFormat/>
    <w:uiPriority w:val="0"/>
    <w:pPr>
      <w:outlineLvl w:val="2"/>
    </w:pPr>
  </w:style>
  <w:style w:type="paragraph" w:customStyle="1" w:styleId="15">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6">
    <w:name w:val="列表段落1"/>
    <w:basedOn w:val="1"/>
    <w:qFormat/>
    <w:uiPriority w:val="34"/>
    <w:pPr>
      <w:ind w:firstLine="420" w:firstLineChars="200"/>
    </w:pPr>
  </w:style>
  <w:style w:type="paragraph" w:customStyle="1" w:styleId="17">
    <w:name w:val="重4"/>
    <w:basedOn w:val="14"/>
    <w:qFormat/>
    <w:uiPriority w:val="0"/>
    <w:pPr>
      <w:outlineLvl w:val="3"/>
    </w:pPr>
    <w:rPr>
      <w:rFonts w:ascii="仿宋_GB2312"/>
      <w:sz w:val="30"/>
      <w:szCs w:val="30"/>
    </w:rPr>
  </w:style>
  <w:style w:type="character" w:customStyle="1" w:styleId="18">
    <w:name w:val="标题 2 Char"/>
    <w:link w:val="2"/>
    <w:semiHidden/>
    <w:qFormat/>
    <w:uiPriority w:val="9"/>
    <w:rPr>
      <w:rFonts w:ascii="Calibri Light" w:hAnsi="Calibri Light" w:eastAsia="宋体" w:cs="Times New Roman"/>
      <w:b/>
      <w:bCs/>
      <w:sz w:val="32"/>
      <w:szCs w:val="32"/>
    </w:rPr>
  </w:style>
  <w:style w:type="character" w:customStyle="1" w:styleId="19">
    <w:name w:val="页脚 Char"/>
    <w:link w:val="5"/>
    <w:qFormat/>
    <w:uiPriority w:val="99"/>
    <w:rPr>
      <w:rFonts w:ascii="Times New Roman" w:hAnsi="Times New Roman" w:eastAsia="宋体" w:cs="Times New Roman"/>
      <w:sz w:val="18"/>
      <w:szCs w:val="18"/>
    </w:rPr>
  </w:style>
  <w:style w:type="character" w:customStyle="1" w:styleId="20">
    <w:name w:val="页眉 Char"/>
    <w:link w:val="6"/>
    <w:qFormat/>
    <w:uiPriority w:val="99"/>
    <w:rPr>
      <w:rFonts w:ascii="Times New Roman" w:hAnsi="Times New Roman" w:eastAsia="宋体" w:cs="Times New Roman"/>
      <w:sz w:val="18"/>
      <w:szCs w:val="18"/>
    </w:rPr>
  </w:style>
  <w:style w:type="character" w:customStyle="1" w:styleId="21">
    <w:name w:val="批注框文本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3065</Words>
  <Characters>3096</Characters>
  <Lines>27</Lines>
  <Paragraphs>7</Paragraphs>
  <TotalTime>7</TotalTime>
  <ScaleCrop>false</ScaleCrop>
  <LinksUpToDate>false</LinksUpToDate>
  <CharactersWithSpaces>3105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2017-09-28T10:55:00Z</dcterms:created>
  <dc:creator>杨卓民</dc:creator>
  <cp:lastModifiedBy>深科信</cp:lastModifiedBy>
  <cp:lastPrinted>2017-05-29T16:15:00Z</cp:lastPrinted>
  <dcterms:modified xsi:type="dcterms:W3CDTF">2022-09-20T06:03:40Z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FCE45328F8764CE5BD041CEB0A5E5C32</vt:lpwstr>
  </property>
</Properties>
</file>