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adjustRightInd/>
        <w:snapToGrid/>
        <w:spacing w:line="560" w:lineRule="exact"/>
        <w:ind w:firstLine="960" w:firstLineChars="300"/>
        <w:jc w:val="both"/>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一、新型基础设施</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重点支持市政、交通、能源、矿山、制造领域5G应用所需信息通信设备购置改造；支持国家枢纽节点数据集群建设数据中心、超级计算中心所需设备购置；支持物联网、云计算、人工智能基础设施（算力150P以下）信息设备购置改造；支持国家工程研究中心、国家级产业创新中心、国家级企业技术中心购置研发设备仪器和技术装备更新改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项目主体和设备要求。（1）主体符合规划布局，数据中心和超级计算中心项目地点应位于全国一体化大数据中心8个枢纽节点方案明确数据中心集群城市；人工智能、云计算、物联网项目中新增算力高于150P的应明确建设地点为国家枢纽节点数据集群。国家级创新平台应纳入国家发展改革委相应的批复文件，其中国家工程研究中心应已纳入优化整合后的新序列。（2）5G应用方向支持企业采购5G智能化改造所需的信息通信设备、模块、终端、相关配套软件及带有5G通信功能的其他设备；数据中心和超算中心、物联网、云计算、人工智能方向，支持企业采购信息通信设备、相关供电和节能设备及配套软件开发；创新平台方向支持购置用于研发和试验验证的设备仪器和技术装备。（3）设备购置规模，企业贷款方案中应明确2022年12月31日前新增设备购置支出和贷款总额均不少于1000万元。</w:t>
      </w:r>
    </w:p>
    <w:p>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（二）申报流程。有关部门和各地方发展改革委，严格审查企业营业执照、项目备案文件、设备购置清单及贷款方案等证明材料，按上述要求对项目进行初审，将符合要求的项目报国家发展改革委。</w:t>
      </w:r>
    </w:p>
    <w:p>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申报材料。（1）相关固定资产投资项目备案信息，备案文号、项目名称、项目建设单位、备案时间和竣工时间、项目总投资、建设内容中与支持领域相关的表述。（2）贷款意向，2022年12月31日前意向贷款的总额。（3）明确所属二级支持领域。</w:t>
      </w:r>
      <w:bookmarkStart w:id="0" w:name="_GoBack"/>
      <w:bookmarkEnd w:id="0"/>
    </w:p>
    <w:p>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市发改委咨询电话：                              </w:t>
      </w:r>
    </w:p>
    <w:p>
      <w:pPr>
        <w:keepNext w:val="0"/>
        <w:keepLines w:val="0"/>
        <w:pageBreakBefore w:val="0"/>
        <w:widowControl w:val="0"/>
        <w:numPr>
          <w:numId w:val="0"/>
        </w:numPr>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1.高技术处   费  哲</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 xml:space="preserve">88121178  </w:t>
      </w:r>
    </w:p>
    <w:p>
      <w:pPr>
        <w:keepNext w:val="0"/>
        <w:keepLines w:val="0"/>
        <w:pageBreakBefore w:val="0"/>
        <w:widowControl w:val="0"/>
        <w:numPr>
          <w:numId w:val="0"/>
        </w:numPr>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2.城市处     韦献兰</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 xml:space="preserve">88127805  </w:t>
      </w:r>
    </w:p>
    <w:p>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3.创新能力处 肖  勇</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 xml:space="preserve">88120341  </w:t>
      </w:r>
    </w:p>
    <w:p>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4.能源处     彭  涛</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 xml:space="preserve">88121178  </w:t>
      </w:r>
    </w:p>
    <w:p>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5.绿色处     薛淇文</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 xml:space="preserve">88128225  </w:t>
      </w:r>
    </w:p>
    <w:p>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6.先行处     覃  巍</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 xml:space="preserve">88120546  </w:t>
      </w:r>
    </w:p>
    <w:p>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二、产业数字化转型</w:t>
      </w:r>
    </w:p>
    <w:p>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重点支持制造业企业聚焦加快互联网、大数据、人工智能、区块链等技术应用，迭代升级设计、生产、物流、销售、服务等方面的现有装备和软件系统；支持产业链有关企业搭建产业互联网平台，带动上下游企业和合作伙伴数字化改造；支持能源、交通、水利、国防科技工业等重点行业企业，提供通用、易部署的行业网络安全解决方案涉及的软硬件设备、系统购置改造。</w:t>
      </w:r>
    </w:p>
    <w:p>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（一）设备要求。（1）设备购置规模较大。企业贷款方案中应明确2022年12月31日前新增设备购置支出和贷款总额均不少于1000万人民币。（2）不能用于变相建设大型数据中心。</w:t>
      </w:r>
    </w:p>
    <w:p>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（二）申报流程。有关部门和各地方发展改革委严格审查企业营业执照、项目备案文件、设备购置清单及贷款方案等证明材料，按上述要求对项目进行初审，将符合要求的项目报国家发展改革委。</w:t>
      </w:r>
    </w:p>
    <w:p>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申报材料。（1）相关固定资产投资项目备案信息，备案文号、项目名称、项目建设单位、备案时间和竣工时间、项目总投资、建设内容中与支持领域相关的表述。（2）贷款意向，2022年12月31日前意向贷款的总额。（3）明确所属二级支持领域。</w:t>
      </w:r>
    </w:p>
    <w:p>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市发改委咨询电话：                              </w:t>
      </w:r>
    </w:p>
    <w:p>
      <w:pPr>
        <w:keepNext w:val="0"/>
        <w:keepLines w:val="0"/>
        <w:pageBreakBefore w:val="0"/>
        <w:widowControl w:val="0"/>
        <w:numPr>
          <w:ilvl w:val="0"/>
          <w:numId w:val="0"/>
        </w:numPr>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1.高技术处   费  哲</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 xml:space="preserve">88121178  </w:t>
      </w:r>
    </w:p>
    <w:p>
      <w:pPr>
        <w:keepNext w:val="0"/>
        <w:keepLines w:val="0"/>
        <w:pageBreakBefore w:val="0"/>
        <w:widowControl w:val="0"/>
        <w:numPr>
          <w:ilvl w:val="0"/>
          <w:numId w:val="0"/>
        </w:numPr>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2.城市处     韦献兰</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 xml:space="preserve">88127805  </w:t>
      </w:r>
    </w:p>
    <w:p>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3.创新能力处 肖  勇</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 xml:space="preserve">88120341  </w:t>
      </w:r>
    </w:p>
    <w:p>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4.能源处     彭  涛</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 xml:space="preserve">88121178  </w:t>
      </w:r>
    </w:p>
    <w:p>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5.绿色处     薛淇文</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 xml:space="preserve">88128225  </w:t>
      </w:r>
    </w:p>
    <w:p>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6.先行处     覃  巍</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88120546</w:t>
      </w:r>
    </w:p>
    <w:p>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kern w:val="2"/>
          <w:sz w:val="32"/>
          <w:szCs w:val="32"/>
          <w:lang w:val="en-US" w:eastAsia="zh-CN" w:bidi="ar-SA"/>
        </w:rPr>
      </w:pPr>
    </w:p>
    <w:p>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三、重点领域节能降碳改造升级</w:t>
      </w:r>
    </w:p>
    <w:p>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重点支持石化、化工、冶金、建材、有色等高耗能企业加快绿色工艺技术、能量系统优化、高效节能设备、余热余压利用等节能降碳升级所涉及的先进成熟技术装备购置及更新改造，推动达到能效标杆水平；支持重点领域能效领先企业加强前沿节能低碳技术开发应用中所涉及的设备购置及更新改造。</w:t>
      </w:r>
    </w:p>
    <w:p>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（一）项目主体。石化、化工、钢铁、建材、有色金属所属行业内中央企业、地方企业。</w:t>
      </w:r>
    </w:p>
    <w:p>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设备申报和审核内容。（1）优先支持2022年中央预算内投资支持过的节能降碳和绿色转型方向所涉及的设备购置及更新改造，以及工业和信息化部发布的重点用能行业能效“领跑者”、绿色工厂中具有行业较大影响力的企业。（2）属于《高耗能行业重点领域能效标杆水平和基准水平（2021年版）》明确的炼油、煤制焦炭、煤制甲醇、煤制烯烃、煤制乙二醇、烧碱、纯碱、电石、乙烯、对二甲苯、黄磷、合成氨、磷酸一铵、磷酸二铵、水泥熟料、平板玻璃、建筑陶瓷、卫生陶瓷、炼铁、炼钢、铁合金冶炼、铜冶炼、铅冶炼、锌冶炼、电解铝等重点领域，符合《高耗能行业重点领域节能降碳改造升级实施指南（2022年版）》提出的改造升级方向。（3）一般企业的设备购置更新项目，应纳入地方制定的《重点领域节能降碳技术改造总体实施方案》或《企业节能降碳技术改造项目清单》，或采用工业和信息化部2019年以来发布的工业和信息化领域节能技术装备产品推荐目录中的设备，以及牵头制定的《重点行业老旧装置清单目录》且符合节能降碳改造方向。企业的设备购置更新项目，应有助于推动前沿节能低碳技术开发应用和示范引领。（4）企业生产装置和设备改造应符合绿色工艺技术、能量系统优化、高效节能设备、余热余压利用等节能降碳升级方向，且设备更新后能效达到标杆水平。（5）购置设备重点为高效电机及其系统（包括风机、泵、压缩机等）、高效变压器、反应器、塔器、换热设备、加热炉、能源计量器具、控制系统成套设备，以及能够有效提升能效水平的其他节能设备。（6）不支持《产业结构调整指导目录》等产业政策和有关法律法规明令禁止的淘汰落后设备购置更新。</w:t>
      </w:r>
      <w:r>
        <w:rPr>
          <w:rFonts w:hint="eastAsia" w:ascii="仿宋_GB2312" w:hAnsi="仿宋_GB2312" w:eastAsia="仿宋_GB2312" w:cs="仿宋_GB2312"/>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page">
                  <wp:posOffset>317500</wp:posOffset>
                </wp:positionH>
                <wp:positionV relativeFrom="paragraph">
                  <wp:posOffset>-1346200</wp:posOffset>
                </wp:positionV>
                <wp:extent cx="2120900" cy="25400"/>
                <wp:effectExtent l="0" t="0" r="0" b="0"/>
                <wp:wrapNone/>
                <wp:docPr id="4"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0"/>
                              <w:jc w:val="both"/>
                            </w:pPr>
                            <w:r>
                              <w:pict>
                                <v:rect id="_x0000_i1025" o:spt="1" style="height:1.5pt;width:165pt;" fillcolor="#000000" filled="t" stroked="f" coordsize="21600,21600" o:hr="t" o:hrstd="t" o:hrnoshade="t" o:hrpct="0" o:hralign="center">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25pt;margin-top:-106pt;height:2pt;width:167pt;mso-position-horizontal-relative:page;z-index:251661312;mso-width-relative:page;mso-height-relative:page;" filled="f" stroked="f" coordsize="21600,21600" o:gfxdata="UEsFBgAAAAAAAAAAAAAAAAAAAAAAAFBLAwQKAAAAAACHTuJAAAAAAAAAAAAAAAAABAAAAGRycy9Q&#10;SwMEFAAAAAgAh07iQJ/IgA7aAAAADAEAAA8AAABkcnMvZG93bnJldi54bWxNj0FPwzAMhe9I/IfI&#10;SNy2pIWhqjSdAAkxBJcN2K5ZY9qKxqmabO3+Pd4Jbs/20/P3iuXkOnHEIbSeNCRzBQKp8ralWsPn&#10;x/MsAxGiIWs6T6jhhAGW5eVFYXLrR1rjcRNrwSEUcqOhibHPpQxVg86Eue+R+PbtB2cij0Mt7WBG&#10;DnedTJW6k860xB8a0+NTg9XP5uA0PGYvq/Hha/c2NYv19jWhsDq9B62vrxJ1DyLiFP/McMZndCiZ&#10;ae8PZIPoNCwUV4kaZmmSsmLHTXbLYn9eqUyBLAv5v0T5C1BLAwQUAAAACACHTuJApQoQs8EBAABT&#10;AwAADgAAAGRycy9lMm9Eb2MueG1srVNLbtswEN0X6B0I7mv9bKUWTActghQFirZA2gPQFGUR4A8k&#10;bckXaG/QVTfd91w+R4aU4gTJruiGImce37w3Q22uRyXRkTsvjCa4WOQYcc1MK/Se4O/fbt+8xcgH&#10;qlsqjeYEn7jH19vXrzaDbXhpeiNb7hCQaN8MluA+BNtkmWc9V9QvjOUakp1xigY4un3WOjoAu5JZ&#10;med1NhjXWmcY9x6iN1MSbxN/13EWvnSd5wFJgkFbSKtL6y6u2XZDm72jthdslkH/QYWiQkPRC9UN&#10;DRQdnHhBpQRzxpsuLJhRmek6wXjyAG6K/Jmbu55anrxAc7y9tMn/P1r2+fjVIdESvMRIUwUjOv/6&#10;ef799/znBypjewbrG0DdWcCF8b0ZCQ7uwB9SHuLR+Ng5Fb9gCQGkqPNieQUdPxFcFtW6KlZTr/kY&#10;EAMABMt1vcKIAaKqrupynRDZI5V1PnzgRqG4IdjBMFOP6fGTD6AMoA+QWFmbWyFlGqjUaCC4rlZ5&#10;unDJwA2p4WL0NAmPuzDuxtnozrQn8Ck/auhxuVrm8c2kA2zc0+hujk6V3x2C6UQSFRknmrkQTC5p&#10;nV9ZfBpPzwn1+C9s7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CfyIAO2gAAAAwBAAAPAAAAAAAA&#10;AAEAIAAAADgAAABkcnMvZG93bnJldi54bWxQSwECFAAUAAAACACHTuJApQoQs8EBAABTAwAADgAA&#10;AAAAAAABACAAAAA/AQAAZHJzL2Uyb0RvYy54bWxQSwUGAAAAAAYABgBZAQAAcgUAAAAA&#10;">
                <v:fill on="f" focussize="0,0"/>
                <v:stroke on="f" weight="0.5pt"/>
                <v:imagedata o:title=""/>
                <o:lock v:ext="edit" aspectratio="f"/>
                <v:textbox inset="2pt,0mm,2pt,0mm">
                  <w:txbxContent>
                    <w:p>
                      <w:pPr>
                        <w:ind w:firstLine="0"/>
                        <w:jc w:val="both"/>
                      </w:pPr>
                      <w:r>
                        <w:pict>
                          <v:rect id="_x0000_i1025" o:spt="1" style="height:1.5pt;width:165pt;" fillcolor="#000000" filled="t" stroked="f" coordsize="21600,21600" o:hr="t" o:hrstd="t" o:hrnoshade="t" o:hrpct="0" o:hralign="center">
                            <v:path/>
                            <v:fill on="t" focussize="0,0"/>
                            <v:stroke on="f"/>
                            <v:imagedata o:title=""/>
                            <o:lock v:ext="edit"/>
                            <w10:wrap type="none"/>
                            <w10:anchorlock/>
                          </v:rect>
                        </w:pict>
                      </w:r>
                    </w:p>
                  </w:txbxContent>
                </v:textbox>
              </v:shape>
            </w:pict>
          </mc:Fallback>
        </mc:AlternateContent>
      </w:r>
    </w:p>
    <w:p>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申报材料。需包括企业名称、统一社会信用代码、所属行业领域、申报支持方向、技术改造项目名称、采购设备清单及金额、设备采购时间、节能效果评价、贷款金额及意向银行、企业真实性承诺书、地方初步审查证明材料。请中央企业、地方发展改革部门在备注中说明“所在中央企业、地方发展改革部门已对项目真实性承诺书、节能效果评价等进行了审查，该项目能耗水平为···，建成后每年可节约能耗量···万吨标煤，是否按规定进行了产能置换，是否符合国家相关规划和产业政策等”。</w:t>
      </w:r>
    </w:p>
    <w:p>
      <w:pPr>
        <w:spacing w:before="75" w:line="360" w:lineRule="exact"/>
        <w:jc w:val="both"/>
        <w:rPr>
          <w:rFonts w:hint="eastAsia" w:ascii="仿宋_GB2312" w:hAnsi="仿宋_GB2312" w:eastAsia="仿宋_GB2312" w:cs="仿宋_GB2312"/>
          <w:kern w:val="2"/>
          <w:sz w:val="32"/>
          <w:szCs w:val="32"/>
          <w:lang w:val="en-US" w:eastAsia="zh-CN" w:bidi="ar-SA"/>
        </w:rPr>
      </w:pPr>
    </w:p>
    <w:p>
      <w:pPr>
        <w:spacing w:before="75" w:line="360" w:lineRule="exact"/>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市发改委咨询电话：绿色处 金慧 88127869</w:t>
      </w:r>
      <w:r>
        <w:rPr>
          <w:rFonts w:hint="eastAsia" w:ascii="仿宋_GB2312" w:hAnsi="仿宋_GB2312" w:eastAsia="仿宋_GB2312" w:cs="仿宋_GB2312"/>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page">
                  <wp:posOffset>1016000</wp:posOffset>
                </wp:positionH>
                <wp:positionV relativeFrom="paragraph">
                  <wp:posOffset>9423400</wp:posOffset>
                </wp:positionV>
                <wp:extent cx="1104900" cy="355600"/>
                <wp:effectExtent l="0" t="0" r="0" b="0"/>
                <wp:wrapNone/>
                <wp:docPr id="3"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40" w:lineRule="exact"/>
                              <w:ind w:firstLine="0"/>
                              <w:jc w:val="left"/>
                            </w:pPr>
                            <w:r>
                              <w:rPr>
                                <w:rFonts w:hint="eastAsia" w:ascii="Arial" w:hAnsi="Arial" w:eastAsia="Arial"/>
                                <w:color w:val="000000"/>
                                <w:sz w:val="26"/>
                              </w:rPr>
                              <w:t>-16-</w:t>
                            </w:r>
                          </w:p>
                        </w:txbxContent>
                      </wps:txbx>
                      <wps:bodyPr lIns="25400" tIns="0" rIns="25400" bIns="0">
                        <a:noAutofit/>
                      </wps:bodyPr>
                    </wps:wsp>
                  </a:graphicData>
                </a:graphic>
              </wp:anchor>
            </w:drawing>
          </mc:Choice>
          <mc:Fallback>
            <w:pict>
              <v:shape id="文本框 2" o:spid="_x0000_s1026" o:spt="202" type="#_x0000_t202" style="position:absolute;left:0pt;margin-left:80pt;margin-top:742pt;height:28pt;width:87pt;mso-position-horizontal-relative:page;z-index:251660288;mso-width-relative:page;mso-height-relative:page;" filled="f" stroked="f" coordsize="21600,21600" o:gfxdata="UEsFBgAAAAAAAAAAAAAAAAAAAAAAAFBLAwQKAAAAAACHTuJAAAAAAAAAAAAAAAAABAAAAGRycy9Q&#10;SwMEFAAAAAgAh07iQF8EOk3YAAAADQEAAA8AAABkcnMvZG93bnJldi54bWxNT8tOwzAQvCPxD9Yi&#10;caN2aFpFIU4FSIgieml5Xd14SSLidRS7Tfr3bE9wm9kZzc4Uq8l14ohDaD1pSGYKBFLlbUu1hve3&#10;p5sMRIiGrOk8oYYTBliVlxeFya0faYvHXawFh1DIjYYmxj6XMlQNOhNmvkdi7dsPzkSmQy3tYEYO&#10;d528VWopnWmJPzSmx8cGq5/dwWl4yJ7X4/3H1+vULLafLwmF9WkTtL6+StQdiIhT/DPDuT5Xh5I7&#10;7f2BbBAd86XiLZFBmqWM2DKfn8GeT4uURVkW8v+K8hdQSwMEFAAAAAgAh07iQDhJMrXAAQAAUwMA&#10;AA4AAABkcnMvZTJvRG9jLnhtbK1TS44TMRDdI3EHy3vSv0kPieKMQKNBSAiQBg7guO20Jf9kO+nO&#10;BeAGrNiw51w5x5TdPZkR7BAbt131/Oq9KvfmZtQKHbkP0hqCq0WJETfMdtLsCf765e7Va4xCpKaj&#10;yhpO8IkHfLN9+WIzuDWvbW9Vxz0CEhPWgyO4j9GtiyKwnmsaFtZxA0lhvaYRjn5fdJ4OwK5VUZdl&#10;WwzWd85bxkOA6O2UxNvMLwRn8ZMQgUekCAZtMa8+r7u0FtsNXe89db1kswz6Dyo0lQaKXqhuaaTo&#10;4OVfVFoyb4MVccGsLqwQkvHsAdxU5R9u7nvqePYCzQnu0qbw/2jZx+Nnj2RHcIORoRpGdP7x/fzz&#10;9/nXN1Sn9gwurAF17wAXx7d2JDj6A39MBYgn46PwOn3BEgJI1ZbV1TV0/ERwXTWrplpOveZjRAwA&#10;EKxX7RIjBoimuW7rVUYUT1TOh/iOW43ShmAPw8w9pscPIYIygD5CUmVj76RSeaDKoIHgtlmW+cIl&#10;AzeUgYvJ0yQ87eK4G2ejO9udwKd6b6DH9fKqTG8mH2Djn0d3c3Sq/OYQrZBZVGKcaOZCMLmsdX5l&#10;6Wk8P2fU07+wf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BfBDpN2AAAAA0BAAAPAAAAAAAAAAEA&#10;IAAAADgAAABkcnMvZG93bnJldi54bWxQSwECFAAUAAAACACHTuJAOEkytcABAABTAwAADgAAAAAA&#10;AAABACAAAAA9AQAAZHJzL2Uyb0RvYy54bWxQSwUGAAAAAAYABgBZAQAAbwUAAAAA&#10;">
                <v:fill on="f" focussize="0,0"/>
                <v:stroke on="f" weight="0.5pt"/>
                <v:imagedata o:title=""/>
                <o:lock v:ext="edit" aspectratio="f"/>
                <v:textbox inset="2pt,0mm,2pt,0mm">
                  <w:txbxContent>
                    <w:p>
                      <w:pPr>
                        <w:spacing w:line="440" w:lineRule="exact"/>
                        <w:ind w:firstLine="0"/>
                        <w:jc w:val="left"/>
                      </w:pPr>
                      <w:r>
                        <w:rPr>
                          <w:rFonts w:hint="eastAsia" w:ascii="Arial" w:hAnsi="Arial" w:eastAsia="Arial"/>
                          <w:color w:val="000000"/>
                          <w:sz w:val="26"/>
                        </w:rPr>
                        <w:t>-16-</w:t>
                      </w:r>
                    </w:p>
                  </w:txbxContent>
                </v:textbox>
              </v:shape>
            </w:pict>
          </mc:Fallback>
        </mc:AlternateContent>
      </w:r>
    </w:p>
    <w:sectPr>
      <w:footerReference r:id="rId3" w:type="default"/>
      <w:pgSz w:w="11900" w:h="16840"/>
      <w:pgMar w:top="2098" w:right="1474" w:bottom="1984" w:left="1587" w:header="0" w:footer="12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0" w:lineRule="exact"/>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AA41E"/>
    <w:rsid w:val="6EFAA41E"/>
    <w:rsid w:val="B4B50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2022-09-27T02:37:00Z</dcterms:created>
  <dc:creator>ns</dc:creator>
  <cp:lastModifiedBy>ns</cp:lastModifiedBy>
  <dcterms:modified xsi:type="dcterms:W3CDTF">2022-09-26T20:24:11Z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