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3277"/>
      <w:bookmarkStart w:id="1" w:name="_Toc206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7170"/>
      <w:bookmarkStart w:id="3" w:name="_Toc1269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</w:t>
      </w:r>
      <w:r>
        <w:rPr>
          <w:rFonts w:hint="eastAsia"/>
          <w:sz w:val="32"/>
          <w:szCs w:val="32"/>
          <w:lang w:val="en-US" w:eastAsia="zh-CN"/>
        </w:rPr>
        <w:t>高技能</w:t>
      </w:r>
      <w:r>
        <w:rPr>
          <w:rFonts w:hint="eastAsia"/>
          <w:sz w:val="32"/>
          <w:szCs w:val="32"/>
          <w:lang w:eastAsia="zh-CN"/>
        </w:rPr>
        <w:t>人才</w:t>
      </w:r>
      <w:r>
        <w:rPr>
          <w:rFonts w:hint="eastAsia"/>
          <w:sz w:val="32"/>
          <w:szCs w:val="32"/>
          <w:lang w:val="en-US" w:eastAsia="zh-CN"/>
        </w:rPr>
        <w:t>培训基地</w:t>
      </w:r>
      <w:r>
        <w:rPr>
          <w:rFonts w:hint="eastAsia"/>
          <w:sz w:val="32"/>
          <w:szCs w:val="32"/>
          <w:lang w:eastAsia="zh-CN"/>
        </w:rPr>
        <w:t>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1.项目说明及资助标准：对企业与职业院校、职业培训机构共建高技能人才培训基地，开展高技能人才培训的，给予10万元扶持。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—高技能人才培训基地扶持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高技能人才培训基地相关证明材料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</w:tbl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044C23C0"/>
    <w:rsid w:val="3A6070A1"/>
    <w:rsid w:val="430E7C9C"/>
    <w:rsid w:val="5BDA6064"/>
    <w:rsid w:val="63345729"/>
    <w:rsid w:val="73C41F80"/>
    <w:rsid w:val="7E3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