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jc w:val="center"/>
        <w:rPr>
          <w:rFonts w:ascii="方正小标宋_GBK" w:hAnsi="方正小标宋_GBK" w:eastAsia="方正小标宋_GBK" w:cs="方正小标宋_GBK"/>
          <w:bCs/>
          <w:kern w:val="0"/>
          <w:sz w:val="44"/>
          <w:szCs w:val="44"/>
          <w:highlight w:val="none"/>
        </w:rPr>
      </w:pPr>
      <w:bookmarkStart w:id="0" w:name="_Hlk97670516"/>
      <w:r>
        <w:rPr>
          <w:rFonts w:hint="eastAsia" w:ascii="方正小标宋_GBK" w:hAnsi="方正小标宋_GBK" w:eastAsia="方正小标宋_GBK" w:cs="方正小标宋_GBK"/>
          <w:bCs/>
          <w:sz w:val="44"/>
          <w:szCs w:val="44"/>
          <w:highlight w:val="none"/>
        </w:rPr>
        <w:t>南山区促进产业高质量发展专项资金——</w:t>
      </w:r>
    </w:p>
    <w:bookmarkEnd w:id="0"/>
    <w:p>
      <w:pPr>
        <w:spacing w:line="560" w:lineRule="exact"/>
        <w:jc w:val="center"/>
        <w:outlineLvl w:val="0"/>
        <w:rPr>
          <w:rFonts w:ascii="方正小标宋_GBK" w:eastAsia="方正小标宋_GBK"/>
          <w:sz w:val="44"/>
          <w:szCs w:val="44"/>
          <w:highlight w:val="none"/>
        </w:rPr>
      </w:pPr>
      <w:r>
        <w:rPr>
          <w:rFonts w:hint="eastAsia" w:ascii="方正小标宋_GBK" w:hAnsi="宋体" w:eastAsia="方正小标宋_GBK" w:cs="宋体"/>
          <w:bCs/>
          <w:color w:val="000000"/>
          <w:sz w:val="44"/>
          <w:szCs w:val="44"/>
          <w:highlight w:val="none"/>
        </w:rPr>
        <w:t>区科技创新局</w:t>
      </w:r>
      <w:r>
        <w:rPr>
          <w:rFonts w:ascii="方正小标宋_GBK" w:hAnsi="宋体" w:eastAsia="方正小标宋_GBK" w:cs="宋体"/>
          <w:bCs/>
          <w:color w:val="000000"/>
          <w:sz w:val="44"/>
          <w:szCs w:val="44"/>
          <w:highlight w:val="none"/>
        </w:rPr>
        <w:t>分项资金</w:t>
      </w:r>
      <w:bookmarkStart w:id="1" w:name="_Hlk124535111"/>
      <w:r>
        <w:rPr>
          <w:rFonts w:hint="eastAsia" w:ascii="方正小标宋_GBK" w:eastAsia="方正小标宋_GBK"/>
          <w:sz w:val="44"/>
          <w:szCs w:val="44"/>
          <w:highlight w:val="none"/>
        </w:rPr>
        <w:t>中国创新创业大赛落户支持计划</w:t>
      </w:r>
      <w:bookmarkEnd w:id="1"/>
      <w:r>
        <w:rPr>
          <w:rFonts w:hint="eastAsia" w:ascii="方正小标宋_GBK" w:eastAsia="方正小标宋_GBK"/>
          <w:sz w:val="44"/>
          <w:szCs w:val="44"/>
          <w:highlight w:val="none"/>
        </w:rPr>
        <w:t>操作规程</w:t>
      </w:r>
    </w:p>
    <w:p>
      <w:pPr>
        <w:pStyle w:val="6"/>
        <w:spacing w:after="0" w:line="560" w:lineRule="exact"/>
        <w:ind w:firstLine="320"/>
        <w:rPr>
          <w:highlight w:val="none"/>
        </w:rPr>
      </w:pPr>
    </w:p>
    <w:p>
      <w:pPr>
        <w:spacing w:line="560" w:lineRule="exact"/>
        <w:ind w:firstLine="640" w:firstLineChars="200"/>
        <w:jc w:val="left"/>
        <w:outlineLvl w:val="0"/>
        <w:rPr>
          <w:rFonts w:ascii="黑体" w:hAnsi="黑体" w:eastAsia="黑体"/>
          <w:bCs/>
          <w:sz w:val="32"/>
          <w:szCs w:val="32"/>
          <w:highlight w:val="none"/>
        </w:rPr>
      </w:pPr>
      <w:r>
        <w:rPr>
          <w:rFonts w:hint="eastAsia" w:ascii="黑体" w:hAnsi="黑体" w:eastAsia="黑体"/>
          <w:bCs/>
          <w:sz w:val="32"/>
          <w:szCs w:val="32"/>
          <w:highlight w:val="none"/>
        </w:rPr>
        <w:t>一、政策内容</w:t>
      </w:r>
    </w:p>
    <w:p>
      <w:pPr>
        <w:widowControl/>
        <w:numPr>
          <w:ilvl w:val="255"/>
          <w:numId w:val="0"/>
        </w:numPr>
        <w:adjustRightInd w:val="0"/>
        <w:snapToGrid w:val="0"/>
        <w:spacing w:line="560" w:lineRule="exact"/>
        <w:ind w:firstLine="640" w:firstLineChars="200"/>
        <w:rPr>
          <w:rFonts w:ascii="仿宋_GB2312" w:hAnsi="Calibri" w:eastAsia="仿宋_GB2312"/>
          <w:sz w:val="32"/>
          <w:szCs w:val="32"/>
          <w:highlight w:val="none"/>
        </w:rPr>
      </w:pPr>
      <w:bookmarkStart w:id="2" w:name="_Hlk104116809"/>
      <w:r>
        <w:rPr>
          <w:rFonts w:hint="eastAsia" w:ascii="仿宋_GB2312" w:hAnsi="Calibri" w:eastAsia="仿宋_GB2312"/>
          <w:sz w:val="32"/>
          <w:szCs w:val="32"/>
          <w:highlight w:val="none"/>
        </w:rPr>
        <w:t>对上年度在</w:t>
      </w:r>
      <w:bookmarkEnd w:id="2"/>
      <w:r>
        <w:rPr>
          <w:rFonts w:hint="eastAsia" w:ascii="仿宋_GB2312" w:hAnsi="Calibri" w:eastAsia="仿宋_GB2312"/>
          <w:sz w:val="32"/>
          <w:szCs w:val="32"/>
          <w:highlight w:val="none"/>
        </w:rPr>
        <w:t>中国创新创业大赛全国总决赛等赛事获奖的企业或团队，且注册地位于南山或获奖后落户南山的，一次性给予最高50万元的奖励；对上年度在中国深圳创新创业大赛决赛中获奖的企业且注册地位于南山或获奖后落户南山的，一次性给予最高30万元的奖励。同一项目在多级比赛获奖的，按照从高不重复原则予以奖励。</w:t>
      </w:r>
    </w:p>
    <w:p>
      <w:pPr>
        <w:widowControl/>
        <w:adjustRightInd w:val="0"/>
        <w:snapToGrid w:val="0"/>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二、资助标准</w:t>
      </w:r>
    </w:p>
    <w:p>
      <w:pPr>
        <w:widowControl/>
        <w:numPr>
          <w:ilvl w:val="255"/>
          <w:numId w:val="0"/>
        </w:numPr>
        <w:adjustRightInd w:val="0"/>
        <w:snapToGrid w:val="0"/>
        <w:spacing w:line="560" w:lineRule="exact"/>
        <w:ind w:firstLine="640" w:firstLineChars="200"/>
        <w:rPr>
          <w:rFonts w:hint="eastAsia" w:ascii="仿宋_GB2312" w:hAnsi="Calibri" w:eastAsia="仿宋_GB2312"/>
          <w:sz w:val="32"/>
          <w:szCs w:val="32"/>
          <w:highlight w:val="none"/>
          <w:lang w:eastAsia="zh-CN"/>
        </w:rPr>
      </w:pPr>
      <w:r>
        <w:rPr>
          <w:rFonts w:hint="eastAsia" w:ascii="仿宋_GB2312" w:hAnsi="Calibri" w:eastAsia="仿宋_GB2312"/>
          <w:sz w:val="32"/>
          <w:szCs w:val="32"/>
          <w:highlight w:val="none"/>
        </w:rPr>
        <w:t>对上年度在中国创新创业大赛全国总决赛（以下简称“国赛”）中获一、二、三等奖</w:t>
      </w:r>
      <w:r>
        <w:rPr>
          <w:rFonts w:hint="eastAsia" w:ascii="仿宋_GB2312" w:hAnsi="Calibri" w:eastAsia="仿宋_GB2312"/>
          <w:sz w:val="32"/>
          <w:szCs w:val="32"/>
          <w:highlight w:val="none"/>
          <w:lang w:eastAsia="zh-CN"/>
        </w:rPr>
        <w:t>、</w:t>
      </w:r>
      <w:r>
        <w:rPr>
          <w:rFonts w:hint="eastAsia" w:ascii="仿宋_GB2312" w:hAnsi="Calibri" w:eastAsia="仿宋_GB2312"/>
          <w:sz w:val="32"/>
          <w:szCs w:val="32"/>
          <w:highlight w:val="none"/>
          <w:lang w:val="en-US" w:eastAsia="zh-CN"/>
        </w:rPr>
        <w:t>五十强</w:t>
      </w:r>
      <w:r>
        <w:rPr>
          <w:rFonts w:hint="eastAsia" w:ascii="仿宋_GB2312" w:hAnsi="Calibri" w:eastAsia="仿宋_GB2312"/>
          <w:sz w:val="32"/>
          <w:szCs w:val="32"/>
          <w:highlight w:val="none"/>
        </w:rPr>
        <w:t>，</w:t>
      </w:r>
      <w:r>
        <w:rPr>
          <w:rFonts w:hint="eastAsia" w:ascii="仿宋_GB2312" w:hAnsi="Calibri" w:eastAsia="仿宋_GB2312"/>
          <w:sz w:val="32"/>
          <w:szCs w:val="32"/>
          <w:highlight w:val="none"/>
        </w:rPr>
        <w:t>且注册地位于南山的企业或获奖后落户南山的团队，对应一、二、三等奖</w:t>
      </w:r>
      <w:r>
        <w:rPr>
          <w:rFonts w:hint="eastAsia" w:ascii="仿宋_GB2312" w:hAnsi="Calibri" w:eastAsia="仿宋_GB2312"/>
          <w:sz w:val="32"/>
          <w:szCs w:val="32"/>
          <w:highlight w:val="none"/>
          <w:lang w:eastAsia="zh-CN"/>
        </w:rPr>
        <w:t>、</w:t>
      </w:r>
      <w:r>
        <w:rPr>
          <w:rFonts w:hint="eastAsia" w:ascii="仿宋_GB2312" w:hAnsi="Calibri" w:eastAsia="仿宋_GB2312"/>
          <w:sz w:val="32"/>
          <w:szCs w:val="32"/>
          <w:highlight w:val="none"/>
          <w:lang w:val="en-US" w:eastAsia="zh-CN"/>
        </w:rPr>
        <w:t>五十强</w:t>
      </w:r>
      <w:r>
        <w:rPr>
          <w:rFonts w:hint="eastAsia" w:ascii="仿宋_GB2312" w:hAnsi="Calibri" w:eastAsia="仿宋_GB2312"/>
          <w:sz w:val="32"/>
          <w:szCs w:val="32"/>
          <w:highlight w:val="none"/>
        </w:rPr>
        <w:t>一次性给予50万元、3</w:t>
      </w:r>
      <w:r>
        <w:rPr>
          <w:rFonts w:ascii="仿宋_GB2312" w:hAnsi="Calibri" w:eastAsia="仿宋_GB2312"/>
          <w:sz w:val="32"/>
          <w:szCs w:val="32"/>
          <w:highlight w:val="none"/>
        </w:rPr>
        <w:t>0</w:t>
      </w:r>
      <w:r>
        <w:rPr>
          <w:rFonts w:hint="eastAsia" w:ascii="仿宋_GB2312" w:hAnsi="Calibri" w:eastAsia="仿宋_GB2312"/>
          <w:sz w:val="32"/>
          <w:szCs w:val="32"/>
          <w:highlight w:val="none"/>
        </w:rPr>
        <w:t>万元、2</w:t>
      </w:r>
      <w:r>
        <w:rPr>
          <w:rFonts w:ascii="仿宋_GB2312" w:hAnsi="Calibri" w:eastAsia="仿宋_GB2312"/>
          <w:sz w:val="32"/>
          <w:szCs w:val="32"/>
          <w:highlight w:val="none"/>
        </w:rPr>
        <w:t>0</w:t>
      </w:r>
      <w:r>
        <w:rPr>
          <w:rFonts w:hint="eastAsia" w:ascii="仿宋_GB2312" w:hAnsi="Calibri" w:eastAsia="仿宋_GB2312"/>
          <w:sz w:val="32"/>
          <w:szCs w:val="32"/>
          <w:highlight w:val="none"/>
        </w:rPr>
        <w:t>万元</w:t>
      </w:r>
      <w:r>
        <w:rPr>
          <w:rFonts w:hint="eastAsia" w:ascii="仿宋_GB2312" w:hAnsi="Calibri" w:eastAsia="仿宋_GB2312"/>
          <w:sz w:val="32"/>
          <w:szCs w:val="32"/>
          <w:highlight w:val="none"/>
          <w:lang w:val="en-US" w:eastAsia="zh-CN"/>
        </w:rPr>
        <w:t>、10万元</w:t>
      </w:r>
      <w:r>
        <w:rPr>
          <w:rFonts w:hint="eastAsia" w:ascii="仿宋_GB2312" w:hAnsi="Calibri" w:eastAsia="仿宋_GB2312"/>
          <w:sz w:val="32"/>
          <w:szCs w:val="32"/>
          <w:highlight w:val="none"/>
        </w:rPr>
        <w:t>的奖励。中国深圳创新创业大赛决赛（以</w:t>
      </w:r>
      <w:bookmarkStart w:id="5" w:name="_GoBack"/>
      <w:bookmarkEnd w:id="5"/>
      <w:r>
        <w:rPr>
          <w:rFonts w:hint="eastAsia" w:ascii="仿宋_GB2312" w:hAnsi="Calibri" w:eastAsia="仿宋_GB2312"/>
          <w:sz w:val="32"/>
          <w:szCs w:val="32"/>
          <w:highlight w:val="none"/>
        </w:rPr>
        <w:t>下简称“市赛”）中获一、二、三等奖，且注册地位于南山或获奖后落户南山的企业，对应一、二、三等奖一次性给予30万元、2</w:t>
      </w:r>
      <w:r>
        <w:rPr>
          <w:rFonts w:ascii="仿宋_GB2312" w:hAnsi="Calibri" w:eastAsia="仿宋_GB2312"/>
          <w:sz w:val="32"/>
          <w:szCs w:val="32"/>
          <w:highlight w:val="none"/>
        </w:rPr>
        <w:t>0</w:t>
      </w:r>
      <w:r>
        <w:rPr>
          <w:rFonts w:hint="eastAsia" w:ascii="仿宋_GB2312" w:hAnsi="Calibri" w:eastAsia="仿宋_GB2312"/>
          <w:sz w:val="32"/>
          <w:szCs w:val="32"/>
          <w:highlight w:val="none"/>
        </w:rPr>
        <w:t>万元、1</w:t>
      </w:r>
      <w:r>
        <w:rPr>
          <w:rFonts w:ascii="仿宋_GB2312" w:hAnsi="Calibri" w:eastAsia="仿宋_GB2312"/>
          <w:sz w:val="32"/>
          <w:szCs w:val="32"/>
          <w:highlight w:val="none"/>
        </w:rPr>
        <w:t>0</w:t>
      </w:r>
      <w:r>
        <w:rPr>
          <w:rFonts w:hint="eastAsia" w:ascii="仿宋_GB2312" w:hAnsi="Calibri" w:eastAsia="仿宋_GB2312"/>
          <w:sz w:val="32"/>
          <w:szCs w:val="32"/>
          <w:highlight w:val="none"/>
        </w:rPr>
        <w:t>万元的奖励。</w:t>
      </w:r>
      <w:r>
        <w:rPr>
          <w:rFonts w:hint="eastAsia" w:ascii="仿宋_GB2312" w:eastAsia="仿宋_GB2312"/>
          <w:sz w:val="32"/>
          <w:szCs w:val="32"/>
          <w:highlight w:val="none"/>
        </w:rPr>
        <w:t>同一项目在多级比赛获奖的，</w:t>
      </w:r>
      <w:r>
        <w:rPr>
          <w:rFonts w:hint="eastAsia" w:ascii="仿宋_GB2312" w:hAnsi="Calibri" w:eastAsia="仿宋_GB2312"/>
          <w:sz w:val="32"/>
          <w:szCs w:val="32"/>
          <w:highlight w:val="none"/>
        </w:rPr>
        <w:t>按照从高不重复原则予以奖励。</w:t>
      </w:r>
    </w:p>
    <w:p>
      <w:pPr>
        <w:adjustRightInd w:val="0"/>
        <w:snapToGrid w:val="0"/>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三、设定依据</w:t>
      </w:r>
    </w:p>
    <w:p>
      <w:pPr>
        <w:widowControl/>
        <w:spacing w:line="560" w:lineRule="exact"/>
        <w:ind w:firstLine="640" w:firstLineChars="200"/>
        <w:outlineLvl w:val="0"/>
        <w:rPr>
          <w:rFonts w:ascii="仿宋_GB2312" w:hAnsi="仿宋_GB2312" w:eastAsia="仿宋_GB2312" w:cs="仿宋_GB2312"/>
          <w:bCs/>
          <w:sz w:val="32"/>
          <w:szCs w:val="32"/>
          <w:highlight w:val="none"/>
        </w:rPr>
      </w:pPr>
      <w:r>
        <w:rPr>
          <w:rFonts w:hint="default" w:ascii="仿宋_GB2312" w:hAnsi="仿宋_GB2312" w:eastAsia="仿宋_GB2312" w:cs="仿宋_GB2312"/>
          <w:bCs/>
          <w:sz w:val="32"/>
          <w:szCs w:val="32"/>
          <w:highlight w:val="none"/>
        </w:rPr>
        <w:t>（一）</w:t>
      </w:r>
      <w:r>
        <w:rPr>
          <w:rFonts w:hint="eastAsia" w:ascii="仿宋_GB2312" w:hAnsi="仿宋_GB2312" w:eastAsia="仿宋_GB2312" w:cs="仿宋_GB2312"/>
          <w:bCs/>
          <w:sz w:val="32"/>
          <w:szCs w:val="32"/>
          <w:highlight w:val="none"/>
        </w:rPr>
        <w:t>《南山区促进产业高质量发展专项资金管理办法》</w:t>
      </w:r>
    </w:p>
    <w:p>
      <w:pPr>
        <w:adjustRightInd w:val="0"/>
        <w:snapToGrid w:val="0"/>
        <w:spacing w:line="560" w:lineRule="exact"/>
        <w:ind w:firstLine="640" w:firstLineChars="200"/>
        <w:jc w:val="left"/>
        <w:rPr>
          <w:rFonts w:ascii="仿宋_GB2312" w:eastAsia="仿宋_GB2312"/>
          <w:sz w:val="32"/>
          <w:szCs w:val="32"/>
          <w:highlight w:val="none"/>
        </w:rPr>
      </w:pPr>
      <w:r>
        <w:rPr>
          <w:rFonts w:hint="default" w:ascii="仿宋_GB2312" w:hAnsi="仿宋_GB2312" w:eastAsia="仿宋_GB2312" w:cs="仿宋_GB2312"/>
          <w:bCs/>
          <w:sz w:val="32"/>
          <w:szCs w:val="32"/>
          <w:highlight w:val="none"/>
        </w:rPr>
        <w:t>（二）</w:t>
      </w:r>
      <w:r>
        <w:rPr>
          <w:rFonts w:hint="eastAsia" w:ascii="仿宋_GB2312" w:hAnsi="仿宋_GB2312" w:eastAsia="仿宋_GB2312" w:cs="仿宋_GB2312"/>
          <w:bCs/>
          <w:sz w:val="32"/>
          <w:szCs w:val="32"/>
          <w:highlight w:val="none"/>
        </w:rPr>
        <w:t>《南山区促进科技创新专项扶持措施》</w:t>
      </w:r>
    </w:p>
    <w:p>
      <w:pPr>
        <w:adjustRightInd w:val="0"/>
        <w:snapToGrid w:val="0"/>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四、申报对象和条件</w:t>
      </w:r>
    </w:p>
    <w:p>
      <w:pPr>
        <w:adjustRightInd w:val="0"/>
        <w:snapToGrid w:val="0"/>
        <w:spacing w:line="560" w:lineRule="exact"/>
        <w:ind w:firstLine="640" w:firstLineChars="200"/>
        <w:rPr>
          <w:rFonts w:ascii="仿宋_GB2312" w:hAnsi="Calibri" w:eastAsia="仿宋_GB2312"/>
          <w:sz w:val="32"/>
          <w:szCs w:val="32"/>
          <w:highlight w:val="none"/>
        </w:rPr>
      </w:pPr>
      <w:r>
        <w:rPr>
          <w:rFonts w:hint="eastAsia" w:ascii="仿宋_GB2312" w:hAnsi="Calibri" w:eastAsia="仿宋_GB2312"/>
          <w:sz w:val="32"/>
          <w:szCs w:val="32"/>
          <w:highlight w:val="none"/>
        </w:rPr>
        <w:t>（一）上年度在国赛中获一、二、三等奖</w:t>
      </w:r>
      <w:r>
        <w:rPr>
          <w:rFonts w:hint="eastAsia" w:ascii="仿宋_GB2312" w:hAnsi="Calibri" w:eastAsia="仿宋_GB2312"/>
          <w:sz w:val="32"/>
          <w:szCs w:val="32"/>
          <w:highlight w:val="none"/>
          <w:lang w:val="en-US" w:eastAsia="zh-CN"/>
        </w:rPr>
        <w:t>、五十强</w:t>
      </w:r>
      <w:r>
        <w:rPr>
          <w:rFonts w:hint="eastAsia" w:ascii="仿宋_GB2312" w:hAnsi="Calibri" w:eastAsia="仿宋_GB2312"/>
          <w:sz w:val="32"/>
          <w:szCs w:val="32"/>
          <w:highlight w:val="none"/>
        </w:rPr>
        <w:t>，且注册地位于南山的企业或获奖后落户南山的团队。</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1.参赛企业注册地在南山区的；</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2.参赛企业注册地不在</w:t>
      </w:r>
      <w:r>
        <w:rPr>
          <w:rFonts w:ascii="仿宋_GB2312" w:eastAsia="仿宋_GB2312"/>
          <w:sz w:val="32"/>
          <w:szCs w:val="32"/>
          <w:highlight w:val="none"/>
        </w:rPr>
        <w:t>南山，</w:t>
      </w:r>
      <w:r>
        <w:rPr>
          <w:rFonts w:hint="eastAsia" w:ascii="仿宋_GB2312" w:eastAsia="仿宋_GB2312" w:cs="仿宋"/>
          <w:bCs/>
          <w:sz w:val="32"/>
          <w:szCs w:val="32"/>
          <w:highlight w:val="none"/>
        </w:rPr>
        <w:t>获奖后1年内迁入南山区的；</w:t>
      </w:r>
    </w:p>
    <w:p>
      <w:pPr>
        <w:widowControl/>
        <w:adjustRightInd w:val="0"/>
        <w:snapToGrid w:val="0"/>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.参赛团队核心成员作为法定代表人，</w:t>
      </w:r>
      <w:r>
        <w:rPr>
          <w:rFonts w:ascii="仿宋_GB2312" w:eastAsia="仿宋_GB2312"/>
          <w:sz w:val="32"/>
          <w:szCs w:val="32"/>
          <w:highlight w:val="none"/>
        </w:rPr>
        <w:t>在南山注册成立公司的</w:t>
      </w:r>
      <w:r>
        <w:rPr>
          <w:rFonts w:hint="eastAsia" w:ascii="仿宋_GB2312" w:eastAsia="仿宋_GB2312"/>
          <w:sz w:val="32"/>
          <w:szCs w:val="32"/>
          <w:highlight w:val="none"/>
        </w:rPr>
        <w:t>；或参赛团队核心成员作为</w:t>
      </w:r>
      <w:r>
        <w:rPr>
          <w:rFonts w:ascii="仿宋_GB2312" w:eastAsia="仿宋_GB2312"/>
          <w:sz w:val="32"/>
          <w:szCs w:val="32"/>
          <w:highlight w:val="none"/>
        </w:rPr>
        <w:t>股东</w:t>
      </w:r>
      <w:r>
        <w:rPr>
          <w:rFonts w:hint="eastAsia" w:ascii="仿宋_GB2312" w:eastAsia="仿宋_GB2312"/>
          <w:sz w:val="32"/>
          <w:szCs w:val="32"/>
          <w:highlight w:val="none"/>
        </w:rPr>
        <w:t>且</w:t>
      </w:r>
      <w:r>
        <w:rPr>
          <w:rFonts w:ascii="仿宋_GB2312" w:eastAsia="仿宋_GB2312"/>
          <w:sz w:val="32"/>
          <w:szCs w:val="32"/>
          <w:highlight w:val="none"/>
        </w:rPr>
        <w:t>占股</w:t>
      </w:r>
      <w:r>
        <w:rPr>
          <w:rFonts w:hint="eastAsia" w:ascii="仿宋_GB2312" w:eastAsia="仿宋_GB2312"/>
          <w:sz w:val="32"/>
          <w:szCs w:val="32"/>
          <w:highlight w:val="none"/>
        </w:rPr>
        <w:t>总额</w:t>
      </w:r>
      <w:r>
        <w:rPr>
          <w:rFonts w:ascii="仿宋_GB2312" w:eastAsia="仿宋_GB2312"/>
          <w:sz w:val="32"/>
          <w:szCs w:val="32"/>
          <w:highlight w:val="none"/>
        </w:rPr>
        <w:t>超过</w:t>
      </w:r>
      <w:r>
        <w:rPr>
          <w:rFonts w:hint="eastAsia" w:ascii="仿宋_GB2312" w:eastAsia="仿宋_GB2312"/>
          <w:sz w:val="32"/>
          <w:szCs w:val="32"/>
          <w:highlight w:val="none"/>
        </w:rPr>
        <w:t>50</w:t>
      </w:r>
      <w:r>
        <w:rPr>
          <w:rFonts w:ascii="仿宋_GB2312" w:eastAsia="仿宋_GB2312"/>
          <w:sz w:val="32"/>
          <w:szCs w:val="32"/>
          <w:highlight w:val="none"/>
        </w:rPr>
        <w:t>%</w:t>
      </w:r>
      <w:r>
        <w:rPr>
          <w:rFonts w:hint="eastAsia" w:ascii="仿宋_GB2312" w:eastAsia="仿宋_GB2312"/>
          <w:sz w:val="32"/>
          <w:szCs w:val="32"/>
          <w:highlight w:val="none"/>
        </w:rPr>
        <w:t>以上，</w:t>
      </w:r>
      <w:r>
        <w:rPr>
          <w:rFonts w:ascii="仿宋_GB2312" w:eastAsia="仿宋_GB2312"/>
          <w:sz w:val="32"/>
          <w:szCs w:val="32"/>
          <w:highlight w:val="none"/>
        </w:rPr>
        <w:t>在南山注册成立公司的</w:t>
      </w:r>
      <w:r>
        <w:rPr>
          <w:rFonts w:hint="eastAsia" w:ascii="仿宋_GB2312" w:eastAsia="仿宋_GB2312"/>
          <w:sz w:val="32"/>
          <w:szCs w:val="32"/>
          <w:highlight w:val="none"/>
        </w:rPr>
        <w:t>。</w:t>
      </w:r>
    </w:p>
    <w:p>
      <w:pPr>
        <w:adjustRightInd w:val="0"/>
        <w:snapToGrid w:val="0"/>
        <w:spacing w:line="560" w:lineRule="exact"/>
        <w:ind w:firstLine="640" w:firstLineChars="200"/>
        <w:rPr>
          <w:highlight w:val="none"/>
        </w:rPr>
      </w:pPr>
      <w:r>
        <w:rPr>
          <w:rFonts w:hint="eastAsia" w:ascii="仿宋_GB2312" w:hAnsi="Calibri" w:eastAsia="仿宋_GB2312"/>
          <w:sz w:val="32"/>
          <w:szCs w:val="32"/>
          <w:highlight w:val="none"/>
        </w:rPr>
        <w:t>（二）上年度在市赛中获一、二、三等奖，且注册地位于南山或获奖后落户南山的企业。</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1.参赛企业注册地在南山区的；</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2.参赛企业注册地不在</w:t>
      </w:r>
      <w:r>
        <w:rPr>
          <w:rFonts w:ascii="仿宋_GB2312" w:eastAsia="仿宋_GB2312"/>
          <w:sz w:val="32"/>
          <w:szCs w:val="32"/>
          <w:highlight w:val="none"/>
        </w:rPr>
        <w:t>南山，</w:t>
      </w:r>
      <w:r>
        <w:rPr>
          <w:rFonts w:hint="eastAsia" w:ascii="仿宋_GB2312" w:eastAsia="仿宋_GB2312" w:cs="仿宋"/>
          <w:bCs/>
          <w:sz w:val="32"/>
          <w:szCs w:val="32"/>
          <w:highlight w:val="none"/>
        </w:rPr>
        <w:t>获奖后1年内迁入南山区的。</w:t>
      </w:r>
    </w:p>
    <w:p>
      <w:pPr>
        <w:spacing w:line="560" w:lineRule="exact"/>
        <w:ind w:firstLine="640" w:firstLineChars="200"/>
        <w:outlineLvl w:val="0"/>
        <w:rPr>
          <w:rFonts w:ascii="黑体" w:hAnsi="黑体" w:eastAsia="黑体" w:cs="黑体"/>
          <w:bCs/>
          <w:sz w:val="32"/>
          <w:szCs w:val="32"/>
          <w:highlight w:val="none"/>
        </w:rPr>
      </w:pPr>
      <w:r>
        <w:rPr>
          <w:rFonts w:hint="eastAsia" w:ascii="黑体" w:hAnsi="黑体" w:eastAsia="黑体" w:cs="黑体"/>
          <w:bCs/>
          <w:sz w:val="32"/>
          <w:szCs w:val="32"/>
          <w:highlight w:val="none"/>
        </w:rPr>
        <w:t>五、资助方式</w:t>
      </w:r>
    </w:p>
    <w:p>
      <w:pPr>
        <w:spacing w:line="560" w:lineRule="exact"/>
        <w:ind w:firstLine="640" w:firstLineChars="200"/>
        <w:contextualSpacing/>
        <w:rPr>
          <w:rFonts w:ascii="仿宋_GB2312" w:hAnsi="仿宋" w:eastAsia="仿宋_GB2312"/>
          <w:sz w:val="32"/>
          <w:szCs w:val="32"/>
          <w:highlight w:val="none"/>
        </w:rPr>
      </w:pPr>
      <w:r>
        <w:rPr>
          <w:rFonts w:hint="eastAsia" w:ascii="仿宋_GB2312" w:eastAsia="仿宋_GB2312"/>
          <w:sz w:val="32"/>
          <w:szCs w:val="32"/>
          <w:highlight w:val="none"/>
        </w:rPr>
        <w:t>本资助计划属核准类，实行单位申报、材料审核、社会公示、政府决策的原则，采取无偿资助方式</w:t>
      </w:r>
      <w:bookmarkStart w:id="3" w:name="_Hlk97670648"/>
      <w:r>
        <w:rPr>
          <w:rFonts w:hint="eastAsia" w:ascii="仿宋_GB2312" w:eastAsia="仿宋_GB2312"/>
          <w:sz w:val="32"/>
          <w:szCs w:val="32"/>
          <w:highlight w:val="none"/>
        </w:rPr>
        <w:t>和事后补贴制</w:t>
      </w:r>
      <w:bookmarkEnd w:id="3"/>
      <w:r>
        <w:rPr>
          <w:rFonts w:hint="eastAsia" w:ascii="仿宋_GB2312" w:eastAsia="仿宋_GB2312"/>
          <w:sz w:val="32"/>
          <w:szCs w:val="32"/>
          <w:highlight w:val="none"/>
        </w:rPr>
        <w:t>，受资助项目无需验收。</w:t>
      </w:r>
    </w:p>
    <w:p>
      <w:pPr>
        <w:spacing w:line="560" w:lineRule="exact"/>
        <w:ind w:firstLine="640" w:firstLineChars="200"/>
        <w:outlineLvl w:val="0"/>
        <w:rPr>
          <w:rFonts w:ascii="仿宋_GB2312" w:eastAsia="仿宋_GB2312"/>
          <w:sz w:val="32"/>
          <w:szCs w:val="32"/>
          <w:highlight w:val="none"/>
        </w:rPr>
      </w:pPr>
      <w:r>
        <w:rPr>
          <w:rFonts w:hint="eastAsia" w:ascii="黑体" w:hAnsi="黑体" w:eastAsia="黑体" w:cs="黑体"/>
          <w:bCs/>
          <w:sz w:val="32"/>
          <w:szCs w:val="32"/>
          <w:highlight w:val="none"/>
        </w:rPr>
        <w:t>六、办理流程</w:t>
      </w:r>
    </w:p>
    <w:p>
      <w:pPr>
        <w:spacing w:line="560" w:lineRule="exact"/>
        <w:ind w:firstLine="640" w:firstLineChars="200"/>
        <w:contextualSpacing/>
        <w:rPr>
          <w:rFonts w:ascii="仿宋_GB2312" w:eastAsia="仿宋_GB2312"/>
          <w:sz w:val="32"/>
          <w:szCs w:val="32"/>
          <w:highlight w:val="none"/>
        </w:rPr>
      </w:pPr>
      <w:r>
        <w:rPr>
          <w:rFonts w:hint="eastAsia" w:ascii="仿宋_GB2312" w:eastAsia="仿宋_GB2312"/>
          <w:sz w:val="32"/>
          <w:szCs w:val="32"/>
          <w:highlight w:val="none"/>
        </w:rPr>
        <w:t>（一）申报主体登录</w:t>
      </w:r>
      <w:r>
        <w:rPr>
          <w:rFonts w:ascii="仿宋_GB2312" w:eastAsia="仿宋_GB2312"/>
          <w:sz w:val="32"/>
          <w:szCs w:val="32"/>
          <w:highlight w:val="none"/>
        </w:rPr>
        <w:t>“</w:t>
      </w:r>
      <w:r>
        <w:rPr>
          <w:rFonts w:hint="eastAsia" w:ascii="仿宋_GB2312" w:eastAsia="仿宋_GB2312"/>
          <w:sz w:val="32"/>
          <w:szCs w:val="32"/>
          <w:highlight w:val="none"/>
        </w:rPr>
        <w:t>i南山企业服务综合平台</w:t>
      </w:r>
      <w:r>
        <w:rPr>
          <w:rFonts w:ascii="仿宋_GB2312" w:eastAsia="仿宋_GB2312"/>
          <w:sz w:val="32"/>
          <w:szCs w:val="32"/>
          <w:highlight w:val="none"/>
        </w:rPr>
        <w:t>”</w:t>
      </w:r>
      <w:r>
        <w:rPr>
          <w:rFonts w:hint="eastAsia" w:ascii="仿宋_GB2312" w:eastAsia="仿宋_GB2312"/>
          <w:sz w:val="32"/>
          <w:szCs w:val="32"/>
          <w:highlight w:val="none"/>
        </w:rPr>
        <w:t>（https://www.inanshan.org.cn/），网上提交项目申报材料；</w:t>
      </w:r>
    </w:p>
    <w:p>
      <w:pPr>
        <w:spacing w:line="560" w:lineRule="exact"/>
        <w:ind w:firstLine="640" w:firstLineChars="200"/>
        <w:contextualSpacing/>
        <w:rPr>
          <w:rFonts w:ascii="仿宋_GB2312" w:eastAsia="仿宋_GB2312"/>
          <w:sz w:val="32"/>
          <w:szCs w:val="32"/>
          <w:highlight w:val="none"/>
        </w:rPr>
      </w:pPr>
      <w:r>
        <w:rPr>
          <w:rFonts w:hint="eastAsia" w:ascii="仿宋_GB2312" w:eastAsia="仿宋_GB2312"/>
          <w:sz w:val="32"/>
          <w:szCs w:val="32"/>
          <w:highlight w:val="none"/>
        </w:rPr>
        <w:t>（二）区企业发展服务中心受理申请，对申报材料进行形式性审核，区科技创新局复审项目申报材料；</w:t>
      </w:r>
      <w:r>
        <w:rPr>
          <w:rFonts w:ascii="仿宋_GB2312" w:eastAsia="仿宋_GB2312"/>
          <w:sz w:val="32"/>
          <w:szCs w:val="32"/>
          <w:highlight w:val="none"/>
        </w:rPr>
        <w:t xml:space="preserve"> </w:t>
      </w:r>
    </w:p>
    <w:p>
      <w:pPr>
        <w:spacing w:line="560" w:lineRule="exact"/>
        <w:ind w:firstLine="640" w:firstLineChars="200"/>
        <w:contextualSpacing/>
        <w:rPr>
          <w:rFonts w:ascii="仿宋_GB2312" w:eastAsia="仿宋_GB2312"/>
          <w:sz w:val="32"/>
          <w:szCs w:val="32"/>
          <w:highlight w:val="none"/>
        </w:rPr>
      </w:pPr>
      <w:r>
        <w:rPr>
          <w:rFonts w:hint="eastAsia" w:ascii="仿宋_GB2312" w:eastAsia="仿宋_GB2312"/>
          <w:sz w:val="32"/>
          <w:szCs w:val="32"/>
          <w:highlight w:val="none"/>
        </w:rPr>
        <w:t>（三）区科技创新局拟定资助计划；</w:t>
      </w:r>
    </w:p>
    <w:p>
      <w:pPr>
        <w:spacing w:line="560" w:lineRule="exact"/>
        <w:ind w:firstLine="640" w:firstLineChars="200"/>
        <w:contextualSpacing/>
        <w:rPr>
          <w:rFonts w:ascii="仿宋_GB2312" w:eastAsia="仿宋_GB2312"/>
          <w:sz w:val="32"/>
          <w:szCs w:val="32"/>
          <w:highlight w:val="none"/>
        </w:rPr>
      </w:pPr>
      <w:r>
        <w:rPr>
          <w:rFonts w:hint="eastAsia" w:ascii="仿宋_GB2312" w:eastAsia="仿宋_GB2312"/>
          <w:sz w:val="32"/>
          <w:szCs w:val="32"/>
          <w:highlight w:val="none"/>
        </w:rPr>
        <w:t>（四）区统计局对申报主体在地统计开展情况进行核查，</w:t>
      </w:r>
      <w:r>
        <w:rPr>
          <w:rFonts w:ascii="仿宋_GB2312" w:eastAsia="仿宋_GB2312"/>
          <w:sz w:val="32"/>
          <w:szCs w:val="32"/>
          <w:highlight w:val="none"/>
        </w:rPr>
        <w:t>区企业发展服务中心组织对申报</w:t>
      </w:r>
      <w:r>
        <w:rPr>
          <w:rFonts w:hint="eastAsia" w:ascii="仿宋_GB2312" w:eastAsia="仿宋_GB2312"/>
          <w:sz w:val="32"/>
          <w:szCs w:val="32"/>
          <w:highlight w:val="none"/>
        </w:rPr>
        <w:t>主体</w:t>
      </w:r>
      <w:r>
        <w:rPr>
          <w:rFonts w:ascii="仿宋_GB2312" w:eastAsia="仿宋_GB2312"/>
          <w:sz w:val="32"/>
          <w:szCs w:val="32"/>
          <w:highlight w:val="none"/>
        </w:rPr>
        <w:t>的注册情况、</w:t>
      </w:r>
      <w:r>
        <w:rPr>
          <w:rFonts w:hint="eastAsia" w:ascii="仿宋_GB2312" w:eastAsia="仿宋_GB2312"/>
          <w:sz w:val="32"/>
          <w:szCs w:val="32"/>
          <w:highlight w:val="none"/>
        </w:rPr>
        <w:t>违规申报使用政府资金、</w:t>
      </w:r>
      <w:r>
        <w:rPr>
          <w:rFonts w:ascii="仿宋_GB2312" w:eastAsia="仿宋_GB2312"/>
          <w:sz w:val="32"/>
          <w:szCs w:val="32"/>
          <w:highlight w:val="none"/>
        </w:rPr>
        <w:t>商业贿赂和不良信用记录等情况进行核查</w:t>
      </w:r>
      <w:r>
        <w:rPr>
          <w:rFonts w:hint="eastAsia" w:ascii="仿宋_GB2312" w:eastAsia="仿宋_GB2312"/>
          <w:sz w:val="32"/>
          <w:szCs w:val="32"/>
          <w:highlight w:val="none"/>
        </w:rPr>
        <w:t>；</w:t>
      </w:r>
    </w:p>
    <w:p>
      <w:pPr>
        <w:spacing w:line="560" w:lineRule="exact"/>
        <w:ind w:firstLine="640" w:firstLineChars="200"/>
        <w:contextualSpacing/>
        <w:rPr>
          <w:rFonts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rPr>
        <w:t>五</w:t>
      </w:r>
      <w:r>
        <w:rPr>
          <w:rFonts w:hint="eastAsia" w:ascii="仿宋_GB2312" w:eastAsia="仿宋_GB2312"/>
          <w:sz w:val="32"/>
          <w:szCs w:val="32"/>
          <w:highlight w:val="none"/>
          <w:lang w:eastAsia="zh-Hans"/>
        </w:rPr>
        <w:t>）</w:t>
      </w:r>
      <w:r>
        <w:rPr>
          <w:rFonts w:hint="eastAsia" w:ascii="仿宋_GB2312" w:hAnsi="仿宋_GB2312" w:eastAsia="仿宋_GB2312" w:cs="仿宋_GB2312"/>
          <w:sz w:val="32"/>
          <w:szCs w:val="32"/>
          <w:highlight w:val="none"/>
        </w:rPr>
        <w:t>区企业</w:t>
      </w:r>
      <w:r>
        <w:rPr>
          <w:rFonts w:hint="eastAsia" w:ascii="仿宋_GB2312" w:eastAsia="仿宋_GB2312"/>
          <w:sz w:val="32"/>
          <w:szCs w:val="32"/>
          <w:highlight w:val="none"/>
        </w:rPr>
        <w:t>发展</w:t>
      </w:r>
      <w:r>
        <w:rPr>
          <w:rFonts w:hint="eastAsia" w:ascii="仿宋_GB2312" w:hAnsi="仿宋_GB2312" w:eastAsia="仿宋_GB2312" w:cs="仿宋_GB2312"/>
          <w:sz w:val="32"/>
          <w:szCs w:val="32"/>
          <w:highlight w:val="none"/>
        </w:rPr>
        <w:t>服务中心将拟资助项目向社会公示5个工作日，</w:t>
      </w:r>
      <w:r>
        <w:rPr>
          <w:rFonts w:hint="eastAsia" w:ascii="仿宋_GB2312" w:hAnsi="宋体" w:eastAsia="仿宋_GB2312"/>
          <w:sz w:val="32"/>
          <w:szCs w:val="32"/>
          <w:highlight w:val="none"/>
        </w:rPr>
        <w:t>对公示期满，无有效投诉的项目资助计划，再提交领导小组会议进行审议</w:t>
      </w:r>
      <w:r>
        <w:rPr>
          <w:rFonts w:hint="eastAsia" w:ascii="仿宋_GB2312" w:eastAsia="仿宋_GB2312"/>
          <w:sz w:val="32"/>
          <w:szCs w:val="32"/>
          <w:highlight w:val="none"/>
        </w:rPr>
        <w:t>；</w:t>
      </w:r>
    </w:p>
    <w:p>
      <w:pPr>
        <w:spacing w:line="540" w:lineRule="exact"/>
        <w:ind w:firstLine="640" w:firstLineChars="200"/>
        <w:rPr>
          <w:rFonts w:ascii="仿宋_GB2312" w:hAnsi="宋体" w:eastAsia="仿宋_GB2312"/>
          <w:sz w:val="32"/>
          <w:szCs w:val="32"/>
          <w:highlight w:val="none"/>
        </w:rPr>
      </w:pPr>
      <w:r>
        <w:rPr>
          <w:rFonts w:hint="eastAsia" w:ascii="仿宋_GB2312" w:eastAsia="仿宋_GB2312"/>
          <w:sz w:val="32"/>
          <w:szCs w:val="32"/>
          <w:highlight w:val="none"/>
        </w:rPr>
        <w:t>（六）经审议后，由区科技创新局直接行文下达资金计划；</w:t>
      </w:r>
    </w:p>
    <w:p>
      <w:pPr>
        <w:spacing w:line="560" w:lineRule="exact"/>
        <w:ind w:firstLine="640" w:firstLineChars="200"/>
        <w:contextualSpacing/>
        <w:outlineLvl w:val="1"/>
        <w:rPr>
          <w:rFonts w:ascii="仿宋_GB2312" w:eastAsia="仿宋_GB2312"/>
          <w:sz w:val="32"/>
          <w:szCs w:val="32"/>
          <w:highlight w:val="none"/>
        </w:rPr>
      </w:pPr>
      <w:r>
        <w:rPr>
          <w:rFonts w:hint="eastAsia" w:ascii="仿宋_GB2312" w:hAnsi="宋体" w:eastAsia="仿宋_GB2312"/>
          <w:sz w:val="32"/>
          <w:szCs w:val="32"/>
          <w:highlight w:val="none"/>
        </w:rPr>
        <w:t>（七）区财政部门及时安排资金，区科技创新局办理资金拨付手续</w:t>
      </w:r>
      <w:r>
        <w:rPr>
          <w:rFonts w:hint="eastAsia" w:ascii="仿宋_GB2312" w:eastAsia="仿宋_GB2312"/>
          <w:sz w:val="32"/>
          <w:szCs w:val="32"/>
          <w:highlight w:val="none"/>
        </w:rPr>
        <w:t>。</w:t>
      </w:r>
    </w:p>
    <w:p>
      <w:pPr>
        <w:numPr>
          <w:ilvl w:val="0"/>
          <w:numId w:val="1"/>
        </w:numPr>
        <w:spacing w:line="560" w:lineRule="exact"/>
        <w:ind w:firstLine="640" w:firstLineChars="200"/>
        <w:outlineLvl w:val="0"/>
        <w:rPr>
          <w:rFonts w:ascii="黑体" w:hAnsi="黑体" w:eastAsia="黑体" w:cs="黑体"/>
          <w:bCs/>
          <w:sz w:val="32"/>
          <w:szCs w:val="32"/>
          <w:highlight w:val="none"/>
        </w:rPr>
      </w:pPr>
      <w:r>
        <w:rPr>
          <w:rFonts w:hint="eastAsia" w:ascii="黑体" w:hAnsi="黑体" w:eastAsia="黑体" w:cs="黑体"/>
          <w:bCs/>
          <w:sz w:val="32"/>
          <w:szCs w:val="32"/>
          <w:highlight w:val="none"/>
        </w:rPr>
        <w:t>所需材料</w:t>
      </w:r>
    </w:p>
    <w:p>
      <w:pPr>
        <w:widowControl/>
        <w:numPr>
          <w:ilvl w:val="0"/>
          <w:numId w:val="2"/>
        </w:numPr>
        <w:adjustRightInd w:val="0"/>
        <w:snapToGrid w:val="0"/>
        <w:spacing w:line="560" w:lineRule="exact"/>
        <w:ind w:firstLine="640" w:firstLineChars="200"/>
        <w:rPr>
          <w:rFonts w:ascii="仿宋_GB2312" w:hAnsi="ˎ̥" w:eastAsia="仿宋_GB2312" w:cs="宋体"/>
          <w:sz w:val="32"/>
          <w:szCs w:val="32"/>
          <w:highlight w:val="none"/>
        </w:rPr>
      </w:pPr>
      <w:r>
        <w:rPr>
          <w:rFonts w:hint="eastAsia" w:ascii="仿宋_GB2312" w:hAnsi="ˎ̥" w:eastAsia="仿宋_GB2312" w:cs="宋体"/>
          <w:sz w:val="32"/>
          <w:szCs w:val="32"/>
          <w:highlight w:val="none"/>
        </w:rPr>
        <w:t>登录</w:t>
      </w:r>
      <w:r>
        <w:rPr>
          <w:rFonts w:ascii="仿宋_GB2312" w:eastAsia="仿宋_GB2312"/>
          <w:sz w:val="32"/>
          <w:szCs w:val="32"/>
          <w:highlight w:val="none"/>
        </w:rPr>
        <w:t>“</w:t>
      </w:r>
      <w:r>
        <w:rPr>
          <w:rFonts w:hint="eastAsia" w:ascii="仿宋_GB2312" w:eastAsia="仿宋_GB2312"/>
          <w:sz w:val="32"/>
          <w:szCs w:val="32"/>
          <w:highlight w:val="none"/>
        </w:rPr>
        <w:t>i南山企业服务综合平台</w:t>
      </w:r>
      <w:r>
        <w:rPr>
          <w:rFonts w:ascii="仿宋_GB2312" w:eastAsia="仿宋_GB2312"/>
          <w:sz w:val="32"/>
          <w:szCs w:val="32"/>
          <w:highlight w:val="none"/>
        </w:rPr>
        <w:t>”</w:t>
      </w:r>
      <w:r>
        <w:rPr>
          <w:rFonts w:hint="eastAsia" w:ascii="仿宋_GB2312" w:eastAsia="仿宋_GB2312"/>
          <w:sz w:val="32"/>
          <w:szCs w:val="32"/>
          <w:highlight w:val="none"/>
        </w:rPr>
        <w:t>（</w:t>
      </w:r>
      <w:r>
        <w:rPr>
          <w:rFonts w:ascii="仿宋_GB2312" w:eastAsia="仿宋_GB2312"/>
          <w:sz w:val="32"/>
          <w:szCs w:val="32"/>
          <w:highlight w:val="none"/>
        </w:rPr>
        <w:t>https://www.inanshan.org.cn/</w:t>
      </w:r>
      <w:r>
        <w:rPr>
          <w:rFonts w:hint="eastAsia" w:ascii="仿宋_GB2312" w:eastAsia="仿宋_GB2312"/>
          <w:sz w:val="32"/>
          <w:szCs w:val="32"/>
          <w:highlight w:val="none"/>
        </w:rPr>
        <w:t>）</w:t>
      </w:r>
      <w:r>
        <w:rPr>
          <w:rFonts w:hint="eastAsia" w:ascii="仿宋_GB2312" w:hAnsi="ˎ̥" w:eastAsia="仿宋_GB2312" w:cs="宋体"/>
          <w:sz w:val="32"/>
          <w:szCs w:val="32"/>
          <w:highlight w:val="none"/>
        </w:rPr>
        <w:t>，在线填写《南山区促进产业高质量发展专项资金——区</w:t>
      </w:r>
      <w:r>
        <w:rPr>
          <w:rFonts w:hint="eastAsia" w:ascii="仿宋_GB2312" w:eastAsia="仿宋_GB2312"/>
          <w:sz w:val="32"/>
          <w:szCs w:val="32"/>
          <w:highlight w:val="none"/>
        </w:rPr>
        <w:t>科技创新局</w:t>
      </w:r>
      <w:r>
        <w:rPr>
          <w:rFonts w:ascii="仿宋_GB2312" w:eastAsia="仿宋_GB2312"/>
          <w:sz w:val="32"/>
          <w:szCs w:val="32"/>
          <w:highlight w:val="none"/>
        </w:rPr>
        <w:t>分项资金</w:t>
      </w:r>
      <w:r>
        <w:rPr>
          <w:rFonts w:hint="eastAsia" w:ascii="仿宋_GB2312" w:eastAsia="仿宋_GB2312"/>
          <w:sz w:val="32"/>
          <w:szCs w:val="32"/>
          <w:highlight w:val="none"/>
        </w:rPr>
        <w:t>中国创新创业大赛落户支持计划项目申请书</w:t>
      </w:r>
      <w:r>
        <w:rPr>
          <w:rFonts w:hint="eastAsia" w:ascii="仿宋_GB2312" w:hAnsi="ˎ̥" w:eastAsia="仿宋_GB2312" w:cs="宋体"/>
          <w:sz w:val="32"/>
          <w:szCs w:val="32"/>
          <w:highlight w:val="none"/>
        </w:rPr>
        <w:t>》；</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ˎ̥" w:eastAsia="仿宋_GB2312" w:cs="宋体"/>
          <w:sz w:val="32"/>
          <w:szCs w:val="32"/>
          <w:highlight w:val="none"/>
        </w:rPr>
        <w:t>南山区促进产业高质量发展专项资金——区</w:t>
      </w:r>
      <w:r>
        <w:rPr>
          <w:rFonts w:hint="eastAsia" w:ascii="仿宋_GB2312" w:eastAsia="仿宋_GB2312"/>
          <w:sz w:val="32"/>
          <w:szCs w:val="32"/>
          <w:highlight w:val="none"/>
        </w:rPr>
        <w:t>科技创新局</w:t>
      </w:r>
      <w:r>
        <w:rPr>
          <w:rFonts w:ascii="仿宋_GB2312" w:eastAsia="仿宋_GB2312"/>
          <w:sz w:val="32"/>
          <w:szCs w:val="32"/>
          <w:highlight w:val="none"/>
        </w:rPr>
        <w:t>分项资金</w:t>
      </w:r>
      <w:r>
        <w:rPr>
          <w:rFonts w:hint="eastAsia" w:ascii="仿宋_GB2312" w:eastAsia="仿宋_GB2312"/>
          <w:sz w:val="32"/>
          <w:szCs w:val="32"/>
          <w:highlight w:val="none"/>
        </w:rPr>
        <w:t>中国创新创业大赛落户支持计划项目申请书》填表声明与保证（法定代表人签字、加盖单位公章并填写日期后，原件彩色扫描成PDF文件上传）；</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（三）奖金申报单位的</w:t>
      </w:r>
      <w:bookmarkStart w:id="4" w:name="_Hlk97671613"/>
      <w:r>
        <w:rPr>
          <w:rFonts w:hint="eastAsia" w:ascii="仿宋_GB2312" w:hAnsi="仿宋" w:eastAsia="仿宋_GB2312"/>
          <w:sz w:val="32"/>
          <w:szCs w:val="32"/>
          <w:highlight w:val="none"/>
        </w:rPr>
        <w:t>统一社会信用代码证书</w:t>
      </w:r>
      <w:bookmarkEnd w:id="4"/>
      <w:r>
        <w:rPr>
          <w:rFonts w:hint="eastAsia" w:ascii="仿宋_GB2312" w:eastAsia="仿宋_GB2312"/>
          <w:sz w:val="32"/>
          <w:szCs w:val="32"/>
          <w:highlight w:val="none"/>
        </w:rPr>
        <w:t>（原件彩色扫描成PDF文件上传）；</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（四）奖金申报单位的</w:t>
      </w:r>
      <w:r>
        <w:rPr>
          <w:rFonts w:hint="eastAsia" w:ascii="仿宋_GB2312" w:hAnsi="宋体" w:eastAsia="仿宋_GB2312" w:cs="宋体"/>
          <w:sz w:val="32"/>
          <w:szCs w:val="32"/>
          <w:highlight w:val="none"/>
        </w:rPr>
        <w:t>法定代表人身份证[原件（或复印件加盖单位公章）彩色扫描</w:t>
      </w:r>
      <w:r>
        <w:rPr>
          <w:rFonts w:hint="eastAsia" w:ascii="仿宋_GB2312" w:eastAsia="仿宋_GB2312"/>
          <w:sz w:val="32"/>
          <w:szCs w:val="32"/>
          <w:highlight w:val="none"/>
        </w:rPr>
        <w:t>成PDF文件</w:t>
      </w:r>
      <w:r>
        <w:rPr>
          <w:rFonts w:hint="eastAsia" w:ascii="仿宋_GB2312" w:hAnsi="宋体" w:eastAsia="仿宋_GB2312" w:cs="宋体"/>
          <w:sz w:val="32"/>
          <w:szCs w:val="32"/>
          <w:highlight w:val="none"/>
        </w:rPr>
        <w:t>上传]</w:t>
      </w:r>
      <w:r>
        <w:rPr>
          <w:rFonts w:hint="eastAsia" w:ascii="仿宋_GB2312" w:eastAsia="仿宋_GB2312"/>
          <w:sz w:val="32"/>
          <w:szCs w:val="32"/>
          <w:highlight w:val="none"/>
        </w:rPr>
        <w:t>；</w:t>
      </w:r>
    </w:p>
    <w:p>
      <w:pPr>
        <w:widowControl/>
        <w:adjustRightInd w:val="0"/>
        <w:snapToGrid w:val="0"/>
        <w:spacing w:line="560" w:lineRule="exact"/>
        <w:ind w:firstLine="640" w:firstLineChars="200"/>
        <w:rPr>
          <w:rFonts w:eastAsia="仿宋_GB2312"/>
          <w:highlight w:val="none"/>
        </w:rPr>
      </w:pPr>
      <w:r>
        <w:rPr>
          <w:rFonts w:hint="eastAsia" w:ascii="仿宋_GB2312" w:eastAsia="仿宋_GB2312"/>
          <w:sz w:val="32"/>
          <w:szCs w:val="32"/>
          <w:highlight w:val="none"/>
        </w:rPr>
        <w:t>（五）上年度在中国创新创业大赛全国总决赛</w:t>
      </w:r>
      <w:r>
        <w:rPr>
          <w:rFonts w:hint="default" w:ascii="仿宋_GB2312" w:eastAsia="仿宋_GB2312"/>
          <w:sz w:val="32"/>
          <w:szCs w:val="32"/>
          <w:highlight w:val="none"/>
        </w:rPr>
        <w:t>获</w:t>
      </w:r>
      <w:r>
        <w:rPr>
          <w:rFonts w:hint="eastAsia" w:ascii="仿宋_GB2312" w:eastAsia="仿宋_GB2312"/>
          <w:sz w:val="32"/>
          <w:szCs w:val="32"/>
          <w:highlight w:val="none"/>
        </w:rPr>
        <w:t>一、二、三等奖</w:t>
      </w:r>
      <w:r>
        <w:rPr>
          <w:rFonts w:hint="default" w:ascii="仿宋_GB2312" w:eastAsia="仿宋_GB2312"/>
          <w:sz w:val="32"/>
          <w:szCs w:val="32"/>
          <w:highlight w:val="none"/>
        </w:rPr>
        <w:t>、五十强</w:t>
      </w:r>
      <w:r>
        <w:rPr>
          <w:rFonts w:hint="eastAsia" w:ascii="仿宋_GB2312" w:eastAsia="仿宋_GB2312"/>
          <w:sz w:val="32"/>
          <w:szCs w:val="32"/>
          <w:highlight w:val="none"/>
        </w:rPr>
        <w:t>或中国深圳创新创业大赛决赛中获一、二、三等奖相关证明材料（获奖证书等）（原件彩色扫描成PDF文件上传）；</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（六）由税务部门开具的单位上年度纳税证明（上传税务系统下载带有税务机关红色印章的电子版，事业单位除外)</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（七）奖金申报单位的股东信息材料（该材料请登录国家企业信用信息公示系统：http://www.gsxt.gov.cn进行查询，打印查询结果，加盖单位公章，彩色扫描成PDF文件上传）；</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（八）原参赛单位的</w:t>
      </w:r>
      <w:r>
        <w:rPr>
          <w:rFonts w:hint="eastAsia" w:ascii="仿宋_GB2312" w:hAnsi="仿宋" w:eastAsia="仿宋_GB2312"/>
          <w:sz w:val="32"/>
          <w:szCs w:val="32"/>
          <w:highlight w:val="none"/>
        </w:rPr>
        <w:t>统一社会信用代码证书</w:t>
      </w:r>
      <w:r>
        <w:rPr>
          <w:rFonts w:hint="eastAsia" w:ascii="仿宋_GB2312" w:eastAsia="仿宋_GB2312"/>
          <w:sz w:val="32"/>
          <w:szCs w:val="32"/>
          <w:highlight w:val="none"/>
        </w:rPr>
        <w:t>（原件彩色扫描成PDF文件上传）（适用于奖金申报单位与原参赛单位主体不一致的情况）；</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（九）拨付声明（适用于团队参赛现已成立企业，《拨付声明》中的主创团队、项目名称须与获奖证书一致，连同团队所有成员的身份证原件彩色扫描成PDF文件上传）；  </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（十）其他材料。</w:t>
      </w:r>
    </w:p>
    <w:p>
      <w:pPr>
        <w:spacing w:line="560" w:lineRule="exact"/>
        <w:ind w:firstLine="640" w:firstLineChars="200"/>
        <w:contextualSpacing/>
        <w:outlineLvl w:val="0"/>
        <w:rPr>
          <w:rFonts w:ascii="黑体" w:hAnsi="黑体" w:eastAsia="黑体" w:cs="黑体"/>
          <w:bCs/>
          <w:sz w:val="32"/>
          <w:szCs w:val="32"/>
          <w:highlight w:val="none"/>
        </w:rPr>
      </w:pPr>
      <w:r>
        <w:rPr>
          <w:rFonts w:hint="eastAsia" w:ascii="黑体" w:hAnsi="黑体" w:eastAsia="黑体" w:cs="黑体"/>
          <w:bCs/>
          <w:sz w:val="32"/>
          <w:szCs w:val="32"/>
          <w:highlight w:val="none"/>
        </w:rPr>
        <w:t>八、</w:t>
      </w:r>
      <w:r>
        <w:rPr>
          <w:rFonts w:hint="eastAsia" w:ascii="黑体" w:hAnsi="黑体" w:eastAsia="黑体"/>
          <w:bCs/>
          <w:sz w:val="32"/>
          <w:szCs w:val="32"/>
          <w:highlight w:val="none"/>
        </w:rPr>
        <w:t>申报时间和办理时限</w:t>
      </w:r>
    </w:p>
    <w:p>
      <w:pPr>
        <w:spacing w:line="560" w:lineRule="exact"/>
        <w:ind w:firstLine="640" w:firstLineChars="200"/>
        <w:contextualSpacing/>
        <w:rPr>
          <w:rFonts w:ascii="仿宋_GB2312" w:eastAsia="仿宋_GB2312"/>
          <w:sz w:val="32"/>
          <w:szCs w:val="32"/>
          <w:highlight w:val="none"/>
        </w:rPr>
      </w:pPr>
      <w:r>
        <w:rPr>
          <w:rFonts w:hint="eastAsia" w:ascii="仿宋_GB2312" w:eastAsia="仿宋_GB2312"/>
          <w:sz w:val="32"/>
          <w:szCs w:val="32"/>
          <w:highlight w:val="none"/>
        </w:rPr>
        <w:t>每年安排1-2次集中受理单位申请，具体受理时间以发布的申报通知为准。</w:t>
      </w:r>
    </w:p>
    <w:p>
      <w:pPr>
        <w:spacing w:line="560" w:lineRule="exact"/>
        <w:ind w:firstLine="640" w:firstLineChars="200"/>
        <w:contextualSpacing/>
        <w:rPr>
          <w:rFonts w:ascii="仿宋_GB2312" w:eastAsia="仿宋_GB2312"/>
          <w:sz w:val="32"/>
          <w:szCs w:val="32"/>
          <w:highlight w:val="none"/>
        </w:rPr>
      </w:pPr>
      <w:r>
        <w:rPr>
          <w:rFonts w:hint="eastAsia" w:ascii="仿宋_GB2312" w:eastAsia="仿宋_GB2312"/>
          <w:sz w:val="32"/>
          <w:szCs w:val="32"/>
          <w:highlight w:val="none"/>
        </w:rPr>
        <w:t>资助计划下达1个月内受资助单位须办理资金拨付手续，逾期不办理者视为自动放弃。</w:t>
      </w:r>
    </w:p>
    <w:p>
      <w:pPr>
        <w:spacing w:line="560" w:lineRule="exact"/>
        <w:ind w:left="638" w:leftChars="304"/>
        <w:outlineLvl w:val="0"/>
        <w:rPr>
          <w:rFonts w:ascii="黑体" w:hAnsi="黑体" w:eastAsia="黑体" w:cs="黑体"/>
          <w:bCs/>
          <w:sz w:val="32"/>
          <w:szCs w:val="32"/>
          <w:highlight w:val="none"/>
        </w:rPr>
      </w:pPr>
      <w:r>
        <w:rPr>
          <w:rFonts w:hint="eastAsia" w:ascii="黑体" w:hAnsi="黑体" w:eastAsia="黑体" w:cs="黑体"/>
          <w:bCs/>
          <w:sz w:val="32"/>
          <w:szCs w:val="32"/>
          <w:highlight w:val="none"/>
        </w:rPr>
        <w:t>九、附则</w:t>
      </w:r>
    </w:p>
    <w:p>
      <w:pPr>
        <w:spacing w:line="560" w:lineRule="exact"/>
        <w:ind w:firstLine="640" w:firstLineChars="200"/>
        <w:rPr>
          <w:highlight w:val="none"/>
        </w:rPr>
      </w:pPr>
      <w:r>
        <w:rPr>
          <w:rFonts w:hint="eastAsia" w:ascii="仿宋_GB2312" w:hAnsi="仿宋" w:eastAsia="仿宋_GB2312"/>
          <w:sz w:val="32"/>
          <w:szCs w:val="32"/>
          <w:highlight w:val="none"/>
        </w:rPr>
        <w:t>本计划责任部门为南山区科技创新局，本操作规程由其负责解释，自发布之日起施行。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M6pebnPAAAABQEAAA8AAAAAAAAAAQAgAAAA&#10;OAAAAGRycy9kb3ducmV2LnhtbFBLAQIUABQAAAAIAIdO4kDWvD/FxQEAAJADAAAOAAAAAAAAAAEA&#10;IAAAADQBAABkcnMvZTJvRG9jLnhtbFBLBQYAAAAABgAGAFkBAABr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B3F52"/>
    <w:multiLevelType w:val="singleLevel"/>
    <w:tmpl w:val="BC0B3F52"/>
    <w:lvl w:ilvl="0" w:tentative="0">
      <w:start w:val="1"/>
      <w:numFmt w:val="chineseCounting"/>
      <w:suff w:val="nothing"/>
      <w:lvlText w:val="（%1）"/>
      <w:lvlJc w:val="left"/>
      <w:rPr>
        <w:rFonts w:hint="eastAsia"/>
      </w:rPr>
    </w:lvl>
  </w:abstractNum>
  <w:abstractNum w:abstractNumId="1">
    <w:nsid w:val="371B5D0C"/>
    <w:multiLevelType w:val="singleLevel"/>
    <w:tmpl w:val="371B5D0C"/>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33F25D20"/>
    <w:rsid w:val="00181C1C"/>
    <w:rsid w:val="001C7A27"/>
    <w:rsid w:val="004D3215"/>
    <w:rsid w:val="00921837"/>
    <w:rsid w:val="00BD55A3"/>
    <w:rsid w:val="00C1240E"/>
    <w:rsid w:val="00C320CE"/>
    <w:rsid w:val="00C321A0"/>
    <w:rsid w:val="00DA7B08"/>
    <w:rsid w:val="00DB3F58"/>
    <w:rsid w:val="00E7130B"/>
    <w:rsid w:val="00F432AF"/>
    <w:rsid w:val="04AC3B33"/>
    <w:rsid w:val="07F43107"/>
    <w:rsid w:val="104637A4"/>
    <w:rsid w:val="11B30526"/>
    <w:rsid w:val="11F33019"/>
    <w:rsid w:val="18F338FE"/>
    <w:rsid w:val="1AA17AB6"/>
    <w:rsid w:val="1B574CC7"/>
    <w:rsid w:val="1DE63E58"/>
    <w:rsid w:val="1F8E612F"/>
    <w:rsid w:val="23256DAA"/>
    <w:rsid w:val="246A2172"/>
    <w:rsid w:val="24EC7B7F"/>
    <w:rsid w:val="25A11EEF"/>
    <w:rsid w:val="29E1538B"/>
    <w:rsid w:val="2B4127A1"/>
    <w:rsid w:val="2C4D4D2F"/>
    <w:rsid w:val="2D51761D"/>
    <w:rsid w:val="2E9F50E9"/>
    <w:rsid w:val="2FFB2E6E"/>
    <w:rsid w:val="33F25D20"/>
    <w:rsid w:val="33F73DD1"/>
    <w:rsid w:val="35042CC3"/>
    <w:rsid w:val="3737753B"/>
    <w:rsid w:val="3B44206B"/>
    <w:rsid w:val="3CE37DEE"/>
    <w:rsid w:val="3D8926B4"/>
    <w:rsid w:val="3E0028BE"/>
    <w:rsid w:val="40155D85"/>
    <w:rsid w:val="45817AE1"/>
    <w:rsid w:val="45A32084"/>
    <w:rsid w:val="46737169"/>
    <w:rsid w:val="46DA3884"/>
    <w:rsid w:val="47D54631"/>
    <w:rsid w:val="48015322"/>
    <w:rsid w:val="480212E4"/>
    <w:rsid w:val="490E1F0B"/>
    <w:rsid w:val="4921579A"/>
    <w:rsid w:val="4DD305CD"/>
    <w:rsid w:val="4EE01C53"/>
    <w:rsid w:val="4F691479"/>
    <w:rsid w:val="4FF1629D"/>
    <w:rsid w:val="50746AF7"/>
    <w:rsid w:val="51081672"/>
    <w:rsid w:val="51916EE4"/>
    <w:rsid w:val="55E64AF4"/>
    <w:rsid w:val="56B539C6"/>
    <w:rsid w:val="571E5A0F"/>
    <w:rsid w:val="572D7A00"/>
    <w:rsid w:val="59017396"/>
    <w:rsid w:val="597933D0"/>
    <w:rsid w:val="5A9A35FE"/>
    <w:rsid w:val="5B9827C0"/>
    <w:rsid w:val="5BA94302"/>
    <w:rsid w:val="5E5835B4"/>
    <w:rsid w:val="5EE412EC"/>
    <w:rsid w:val="663A5C95"/>
    <w:rsid w:val="67DD4B2A"/>
    <w:rsid w:val="694F7524"/>
    <w:rsid w:val="6C4B0A73"/>
    <w:rsid w:val="6D9143ED"/>
    <w:rsid w:val="6E640D30"/>
    <w:rsid w:val="6E6E472E"/>
    <w:rsid w:val="6ED63B11"/>
    <w:rsid w:val="6F1A1976"/>
    <w:rsid w:val="6F9401C4"/>
    <w:rsid w:val="72370375"/>
    <w:rsid w:val="73C60B68"/>
    <w:rsid w:val="742F670E"/>
    <w:rsid w:val="74B52D36"/>
    <w:rsid w:val="776DDCEC"/>
    <w:rsid w:val="77CF0E58"/>
    <w:rsid w:val="79733540"/>
    <w:rsid w:val="7A431165"/>
    <w:rsid w:val="7CAA4127"/>
    <w:rsid w:val="7CF7C9D8"/>
    <w:rsid w:val="7D142945"/>
    <w:rsid w:val="7DBFFBE2"/>
    <w:rsid w:val="7E75313E"/>
    <w:rsid w:val="7EB20667"/>
    <w:rsid w:val="7FBEE554"/>
    <w:rsid w:val="D6EEC38D"/>
    <w:rsid w:val="DBDD837B"/>
    <w:rsid w:val="FBBF0B97"/>
    <w:rsid w:val="FC3BA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mbria" w:hAnsi="Cambria" w:eastAsia="宋体" w:cs="Times New Roman"/>
      <w:kern w:val="2"/>
      <w:sz w:val="21"/>
      <w:szCs w:val="24"/>
      <w:lang w:val="en-US" w:eastAsia="zh-CN" w:bidi="ar-SA"/>
    </w:rPr>
  </w:style>
  <w:style w:type="paragraph" w:styleId="2">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unhideWhenUsed/>
    <w:qFormat/>
    <w:uiPriority w:val="99"/>
    <w:pPr>
      <w:ind w:firstLine="420" w:firstLineChars="100"/>
    </w:pPr>
    <w:rPr>
      <w:rFonts w:eastAsia="仿宋_GB2312"/>
      <w:sz w:val="32"/>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rFonts w:ascii="Cambria" w:hAnsi="Cambria" w:eastAsia="宋体" w:cs="Times New Roman"/>
      <w:kern w:val="2"/>
      <w:sz w:val="18"/>
      <w:szCs w:val="18"/>
    </w:rPr>
  </w:style>
  <w:style w:type="character" w:customStyle="1" w:styleId="11">
    <w:name w:val="页脚 字符"/>
    <w:basedOn w:val="8"/>
    <w:link w:val="4"/>
    <w:qFormat/>
    <w:uiPriority w:val="0"/>
    <w:rPr>
      <w:rFonts w:ascii="Cambria" w:hAnsi="Cambria"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1763</Words>
  <Characters>1874</Characters>
  <Lines>13</Lines>
  <Paragraphs>3</Paragraphs>
  <TotalTime>0</TotalTime>
  <ScaleCrop>false</ScaleCrop>
  <LinksUpToDate>false</LinksUpToDate>
  <CharactersWithSpaces>1877</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2021-07-06T22:26:00Z</dcterms:created>
  <dc:creator>王秋玲</dc:creator>
  <cp:lastModifiedBy>裘杨溢</cp:lastModifiedBy>
  <dcterms:modified xsi:type="dcterms:W3CDTF">2023-02-07T14:43:35Z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28FAC260759F4BA3A531FF31FD26E862</vt:lpwstr>
  </property>
</Properties>
</file>