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sz w:val="44"/>
          <w:szCs w:val="44"/>
          <w:lang w:eastAsia="zh-CN"/>
        </w:rPr>
      </w:pPr>
      <w:bookmarkStart w:id="0" w:name="_Hlk97670516"/>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宋体" w:eastAsia="方正小标宋_GBK"/>
          <w:sz w:val="44"/>
          <w:szCs w:val="44"/>
          <w:lang w:eastAsia="zh-CN"/>
        </w:rPr>
        <w:t>——</w:t>
      </w:r>
    </w:p>
    <w:bookmarkEnd w:id="0"/>
    <w:p>
      <w:pPr>
        <w:keepNext w:val="0"/>
        <w:keepLines w:val="0"/>
        <w:pageBreakBefore w:val="0"/>
        <w:kinsoku/>
        <w:wordWrap/>
        <w:overflowPunct/>
        <w:topLinePunct w:val="0"/>
        <w:autoSpaceDE/>
        <w:autoSpaceDN/>
        <w:bidi w:val="0"/>
        <w:adjustRightInd/>
        <w:snapToGrid/>
        <w:spacing w:line="560" w:lineRule="exact"/>
        <w:contextualSpacing/>
        <w:jc w:val="center"/>
        <w:textAlignment w:val="auto"/>
        <w:outlineLvl w:val="0"/>
        <w:rPr>
          <w:rFonts w:ascii="方正小标宋_GBK" w:hAnsi="宋体" w:eastAsia="方正小标宋_GBK" w:cs="宋体"/>
          <w:bCs/>
          <w:color w:val="000000"/>
          <w:sz w:val="44"/>
          <w:szCs w:val="44"/>
        </w:rPr>
      </w:pPr>
      <w:r>
        <w:rPr>
          <w:rFonts w:hint="default" w:ascii="方正小标宋_GBK" w:hAnsi="方正小标宋_GBK" w:eastAsia="方正小标宋_GBK" w:cs="方正小标宋_GBK"/>
          <w:b w:val="0"/>
          <w:bCs/>
          <w:color w:val="auto"/>
          <w:sz w:val="44"/>
          <w:szCs w:val="44"/>
          <w:highlight w:val="none"/>
        </w:rPr>
        <w:t>区科技创新局分项资金</w:t>
      </w:r>
      <w:r>
        <w:rPr>
          <w:rFonts w:hint="eastAsia" w:ascii="方正小标宋_GBK" w:hAnsi="宋体" w:eastAsia="方正小标宋_GBK" w:cs="宋体"/>
          <w:bCs/>
          <w:color w:val="000000"/>
          <w:sz w:val="44"/>
          <w:szCs w:val="44"/>
        </w:rPr>
        <w:t>技术转移机构</w:t>
      </w:r>
    </w:p>
    <w:p>
      <w:pPr>
        <w:keepNext w:val="0"/>
        <w:keepLines w:val="0"/>
        <w:pageBreakBefore w:val="0"/>
        <w:kinsoku/>
        <w:wordWrap/>
        <w:overflowPunct/>
        <w:topLinePunct w:val="0"/>
        <w:autoSpaceDE/>
        <w:autoSpaceDN/>
        <w:bidi w:val="0"/>
        <w:adjustRightInd/>
        <w:snapToGrid/>
        <w:spacing w:line="560" w:lineRule="exact"/>
        <w:contextualSpacing/>
        <w:jc w:val="center"/>
        <w:textAlignment w:val="auto"/>
        <w:outlineLvl w:val="0"/>
        <w:rPr>
          <w:rFonts w:ascii="方正小标宋_GBK" w:hAnsi="宋体" w:eastAsia="方正小标宋_GBK" w:cs="宋体"/>
          <w:bCs/>
          <w:color w:val="000000"/>
          <w:sz w:val="44"/>
          <w:szCs w:val="44"/>
        </w:rPr>
      </w:pPr>
      <w:r>
        <w:rPr>
          <w:rFonts w:hint="eastAsia" w:ascii="方正小标宋_GBK" w:hAnsi="宋体" w:eastAsia="方正小标宋_GBK" w:cs="宋体"/>
          <w:bCs/>
          <w:color w:val="000000"/>
          <w:sz w:val="44"/>
          <w:szCs w:val="44"/>
        </w:rPr>
        <w:t>支持计划操作规程</w:t>
      </w:r>
    </w:p>
    <w:p>
      <w:pPr>
        <w:keepNext w:val="0"/>
        <w:keepLines w:val="0"/>
        <w:pageBreakBefore w:val="0"/>
        <w:kinsoku/>
        <w:wordWrap/>
        <w:overflowPunct/>
        <w:topLinePunct w:val="0"/>
        <w:autoSpaceDE/>
        <w:autoSpaceDN/>
        <w:bidi w:val="0"/>
        <w:adjustRightInd/>
        <w:snapToGrid/>
        <w:spacing w:line="560" w:lineRule="exact"/>
        <w:contextualSpacing/>
        <w:jc w:val="center"/>
        <w:textAlignment w:val="auto"/>
        <w:rPr>
          <w:rFonts w:ascii="方正小标宋_GBK" w:hAnsi="宋体" w:eastAsia="方正小标宋_GBK" w:cs="宋体"/>
          <w:bCs/>
          <w:color w:val="000000"/>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 w:val="32"/>
          <w:szCs w:val="32"/>
        </w:rPr>
      </w:pPr>
      <w:r>
        <w:rPr>
          <w:rFonts w:hint="eastAsia" w:ascii="黑体" w:hAnsi="黑体" w:eastAsia="黑体" w:cs="黑体"/>
          <w:bCs/>
          <w:sz w:val="32"/>
          <w:szCs w:val="32"/>
        </w:rPr>
        <w:t>一、政策内容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1"/>
        <w:rPr>
          <w:rFonts w:hint="eastAsia" w:ascii="仿宋_GB2312" w:eastAsia="仿宋_GB2312"/>
          <w:sz w:val="32"/>
          <w:szCs w:val="32"/>
        </w:rPr>
      </w:pPr>
      <w:r>
        <w:rPr>
          <w:rFonts w:hint="eastAsia" w:ascii="仿宋_GB2312" w:eastAsia="仿宋_GB2312"/>
          <w:sz w:val="32"/>
          <w:szCs w:val="32"/>
          <w:highlight w:val="none"/>
        </w:rPr>
        <w:t>对南山区内经市科技主管部门备案从事技术转移服务的高等院校、科研院所和专业服务机构，根</w:t>
      </w:r>
      <w:r>
        <w:rPr>
          <w:rFonts w:hint="eastAsia" w:ascii="仿宋_GB2312" w:eastAsia="仿宋_GB2312"/>
          <w:sz w:val="32"/>
          <w:szCs w:val="32"/>
        </w:rPr>
        <w:t>据上一年度备案登记的技术交易总额、技术合同数量等参数给予综合考核，并根据考核结果分等级给予相应资助，每家最高资助100万元。</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、资助标准</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z w:val="32"/>
          <w:szCs w:val="32"/>
          <w:lang w:eastAsia="zh-CN"/>
        </w:rPr>
      </w:pPr>
      <w:r>
        <w:rPr>
          <w:rFonts w:hint="eastAsia" w:ascii="仿宋_GB2312" w:eastAsia="仿宋_GB2312"/>
          <w:sz w:val="32"/>
          <w:szCs w:val="32"/>
        </w:rPr>
        <w:t>对南山区内经市科技主管部门备案从事技术转移服务的高等院校、科研院所和专业服务机构，根据上一年度备案登记的技术交易总额、技术合同数量等参数给予综合考核，并根据考核结果分等级给予相应资助，每家最高资助100万元。</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综合考核指标主要包括上一年度备案登记的技术交易（含技术转让、技术许可和作价投资）合同金额及技术交易合同数量，评价标准如下：</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ascii="仿宋_GB2312" w:eastAsia="仿宋_GB2312"/>
          <w:sz w:val="32"/>
          <w:szCs w:val="32"/>
        </w:rPr>
        <w:t>A</w:t>
      </w:r>
      <w:r>
        <w:rPr>
          <w:rFonts w:hint="eastAsia" w:ascii="仿宋_GB2312" w:eastAsia="仿宋_GB2312"/>
          <w:sz w:val="32"/>
          <w:szCs w:val="32"/>
        </w:rPr>
        <w:t>级：技术交易</w:t>
      </w:r>
      <w:r>
        <w:rPr>
          <w:rFonts w:ascii="仿宋_GB2312" w:eastAsia="仿宋_GB2312"/>
          <w:sz w:val="32"/>
          <w:szCs w:val="32"/>
        </w:rPr>
        <w:t>10</w:t>
      </w:r>
      <w:r>
        <w:rPr>
          <w:rFonts w:hint="eastAsia" w:ascii="仿宋_GB2312" w:eastAsia="仿宋_GB2312"/>
          <w:sz w:val="32"/>
          <w:szCs w:val="32"/>
        </w:rPr>
        <w:t>项（含）以上或技术交易合同总额</w:t>
      </w:r>
      <w:r>
        <w:rPr>
          <w:rFonts w:ascii="仿宋_GB2312" w:eastAsia="仿宋_GB2312"/>
          <w:sz w:val="32"/>
          <w:szCs w:val="32"/>
        </w:rPr>
        <w:t>1000</w:t>
      </w:r>
      <w:r>
        <w:rPr>
          <w:rFonts w:hint="eastAsia" w:ascii="仿宋_GB2312" w:eastAsia="仿宋_GB2312"/>
          <w:sz w:val="32"/>
          <w:szCs w:val="32"/>
        </w:rPr>
        <w:t>万元（含）以上；</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级：技术交易</w:t>
      </w:r>
      <w:r>
        <w:rPr>
          <w:rFonts w:ascii="仿宋_GB2312" w:eastAsia="仿宋_GB2312"/>
          <w:sz w:val="32"/>
          <w:szCs w:val="32"/>
        </w:rPr>
        <w:t>3</w:t>
      </w:r>
      <w:r>
        <w:rPr>
          <w:rFonts w:hint="eastAsia" w:ascii="仿宋_GB2312" w:eastAsia="仿宋_GB2312"/>
          <w:sz w:val="32"/>
          <w:szCs w:val="32"/>
        </w:rPr>
        <w:t>项（含）</w:t>
      </w:r>
      <w:r>
        <w:rPr>
          <w:rFonts w:ascii="仿宋_GB2312" w:eastAsia="仿宋_GB2312"/>
          <w:sz w:val="32"/>
          <w:szCs w:val="32"/>
        </w:rPr>
        <w:t>-10</w:t>
      </w:r>
      <w:r>
        <w:rPr>
          <w:rFonts w:hint="eastAsia" w:ascii="仿宋_GB2312" w:eastAsia="仿宋_GB2312"/>
          <w:sz w:val="32"/>
          <w:szCs w:val="32"/>
        </w:rPr>
        <w:t>项且技术交易合同总额</w:t>
      </w:r>
      <w:r>
        <w:rPr>
          <w:rFonts w:ascii="仿宋_GB2312" w:eastAsia="仿宋_GB2312"/>
          <w:sz w:val="32"/>
          <w:szCs w:val="32"/>
        </w:rPr>
        <w:t>100</w:t>
      </w:r>
      <w:r>
        <w:rPr>
          <w:rFonts w:hint="eastAsia" w:ascii="仿宋_GB2312" w:eastAsia="仿宋_GB2312"/>
          <w:sz w:val="32"/>
          <w:szCs w:val="32"/>
        </w:rPr>
        <w:t>万元（含）</w:t>
      </w:r>
      <w:r>
        <w:rPr>
          <w:rFonts w:ascii="仿宋_GB2312" w:eastAsia="仿宋_GB2312"/>
          <w:sz w:val="32"/>
          <w:szCs w:val="32"/>
        </w:rPr>
        <w:t>-1000</w:t>
      </w:r>
      <w:r>
        <w:rPr>
          <w:rFonts w:hint="eastAsia" w:ascii="仿宋_GB2312" w:eastAsia="仿宋_GB2312"/>
          <w:sz w:val="32"/>
          <w:szCs w:val="32"/>
        </w:rPr>
        <w:t>万元；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pPr>
      <w:r>
        <w:rPr>
          <w:rFonts w:ascii="仿宋_GB2312"/>
          <w:szCs w:val="32"/>
        </w:rPr>
        <w:t>A</w:t>
      </w:r>
      <w:r>
        <w:rPr>
          <w:rFonts w:hint="eastAsia" w:ascii="仿宋_GB2312"/>
          <w:szCs w:val="32"/>
        </w:rPr>
        <w:t>级机构资助金额为</w:t>
      </w:r>
      <w:r>
        <w:rPr>
          <w:rFonts w:ascii="仿宋_GB2312"/>
          <w:szCs w:val="32"/>
        </w:rPr>
        <w:t>100</w:t>
      </w:r>
      <w:r>
        <w:rPr>
          <w:rFonts w:hint="eastAsia" w:ascii="仿宋_GB2312"/>
          <w:szCs w:val="32"/>
        </w:rPr>
        <w:t>万元，</w:t>
      </w:r>
      <w:r>
        <w:rPr>
          <w:rFonts w:ascii="仿宋_GB2312"/>
          <w:szCs w:val="32"/>
        </w:rPr>
        <w:t>B</w:t>
      </w:r>
      <w:r>
        <w:rPr>
          <w:rFonts w:hint="eastAsia" w:ascii="仿宋_GB2312"/>
          <w:szCs w:val="32"/>
        </w:rPr>
        <w:t>级机构资助金额为</w:t>
      </w:r>
      <w:r>
        <w:rPr>
          <w:rFonts w:ascii="仿宋_GB2312"/>
          <w:szCs w:val="32"/>
        </w:rPr>
        <w:t>50</w:t>
      </w:r>
      <w:r>
        <w:rPr>
          <w:rFonts w:hint="eastAsia" w:ascii="仿宋_GB231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default" w:ascii="仿宋_GB2312" w:hAnsi="仿宋_GB2312" w:eastAsia="仿宋_GB2312" w:cs="仿宋_GB2312"/>
          <w:bCs/>
          <w:sz w:val="32"/>
          <w:szCs w:val="32"/>
        </w:rPr>
        <w:t>（一）</w:t>
      </w:r>
      <w:r>
        <w:rPr>
          <w:rFonts w:hint="eastAsia" w:ascii="仿宋_GB2312" w:eastAsia="仿宋_GB2312"/>
          <w:sz w:val="32"/>
          <w:szCs w:val="32"/>
        </w:rPr>
        <w:t>《南山区促进产业高质量发展专项资金管理办法》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default" w:ascii="仿宋_GB2312" w:hAnsi="仿宋_GB2312" w:eastAsia="仿宋_GB2312" w:cs="仿宋_GB2312"/>
          <w:bCs/>
          <w:sz w:val="32"/>
          <w:szCs w:val="32"/>
        </w:rPr>
        <w:t>（</w:t>
      </w:r>
      <w:r>
        <w:rPr>
          <w:rFonts w:hint="default" w:ascii="仿宋_GB2312" w:hAnsi="仿宋_GB2312" w:eastAsia="仿宋_GB2312" w:cs="仿宋_GB2312"/>
          <w:bCs/>
          <w:sz w:val="32"/>
          <w:szCs w:val="32"/>
        </w:rPr>
        <w:t>二</w:t>
      </w:r>
      <w:r>
        <w:rPr>
          <w:rFonts w:hint="default" w:ascii="仿宋_GB2312" w:hAnsi="仿宋_GB2312" w:eastAsia="仿宋_GB2312" w:cs="仿宋_GB2312"/>
          <w:bCs/>
          <w:sz w:val="32"/>
          <w:szCs w:val="32"/>
        </w:rPr>
        <w:t>）</w:t>
      </w:r>
      <w:r>
        <w:rPr>
          <w:rFonts w:hint="eastAsia" w:ascii="仿宋_GB2312" w:eastAsia="仿宋_GB2312"/>
          <w:sz w:val="32"/>
          <w:szCs w:val="32"/>
        </w:rPr>
        <w:t>《南山区促进科技创新专项扶持措施》</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、申报对象和条件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default" w:ascii="仿宋_GB2312" w:hAnsi="仿宋_GB2312" w:eastAsia="仿宋_GB2312" w:cs="仿宋_GB2312"/>
          <w:bCs/>
          <w:sz w:val="32"/>
          <w:szCs w:val="32"/>
        </w:rPr>
        <w:t>（一）</w:t>
      </w:r>
      <w:r>
        <w:rPr>
          <w:rFonts w:hint="eastAsia" w:ascii="仿宋_GB2312" w:eastAsia="仿宋_GB2312"/>
          <w:sz w:val="32"/>
          <w:szCs w:val="32"/>
        </w:rPr>
        <w:t>申报</w:t>
      </w:r>
      <w:r>
        <w:rPr>
          <w:rFonts w:hint="default" w:ascii="仿宋_GB2312" w:eastAsia="仿宋_GB2312"/>
          <w:sz w:val="32"/>
          <w:szCs w:val="32"/>
        </w:rPr>
        <w:t>主体</w:t>
      </w:r>
      <w:r>
        <w:rPr>
          <w:rFonts w:hint="eastAsia" w:ascii="仿宋_GB2312" w:eastAsia="仿宋_GB2312"/>
          <w:sz w:val="32"/>
          <w:szCs w:val="32"/>
        </w:rPr>
        <w:t>为注册地在南山区的高等院校、科研院所和专业服务机构；</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default" w:ascii="仿宋_GB2312" w:hAnsi="仿宋_GB2312" w:eastAsia="仿宋_GB2312" w:cs="仿宋_GB2312"/>
          <w:bCs/>
          <w:sz w:val="32"/>
          <w:szCs w:val="32"/>
        </w:rPr>
        <w:t>（</w:t>
      </w:r>
      <w:r>
        <w:rPr>
          <w:rFonts w:hint="default" w:ascii="仿宋_GB2312" w:hAnsi="仿宋_GB2312" w:eastAsia="仿宋_GB2312" w:cs="仿宋_GB2312"/>
          <w:bCs/>
          <w:sz w:val="32"/>
          <w:szCs w:val="32"/>
        </w:rPr>
        <w:t>二</w:t>
      </w:r>
      <w:r>
        <w:rPr>
          <w:rFonts w:hint="default" w:ascii="仿宋_GB2312" w:hAnsi="仿宋_GB2312" w:eastAsia="仿宋_GB2312" w:cs="仿宋_GB2312"/>
          <w:bCs/>
          <w:sz w:val="32"/>
          <w:szCs w:val="32"/>
        </w:rPr>
        <w:t>）</w:t>
      </w:r>
      <w:r>
        <w:rPr>
          <w:rFonts w:hint="eastAsia" w:ascii="仿宋_GB2312" w:eastAsia="仿宋_GB2312"/>
          <w:sz w:val="32"/>
          <w:szCs w:val="32"/>
        </w:rPr>
        <w:t>申报</w:t>
      </w:r>
      <w:r>
        <w:rPr>
          <w:rFonts w:hint="default" w:ascii="仿宋_GB2312" w:eastAsia="仿宋_GB2312"/>
          <w:sz w:val="32"/>
          <w:szCs w:val="32"/>
        </w:rPr>
        <w:t>主体</w:t>
      </w:r>
      <w:r>
        <w:rPr>
          <w:rFonts w:hint="eastAsia" w:ascii="仿宋_GB2312" w:eastAsia="仿宋_GB2312"/>
          <w:sz w:val="32"/>
          <w:szCs w:val="32"/>
        </w:rPr>
        <w:t>已在深圳市科技主管部门进行技术转移服务机构备案，且在提出资助申请时仍符合备案要求并从事技术转移服务；</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ascii="仿宋_GB2312"/>
        </w:rPr>
      </w:pPr>
      <w:r>
        <w:rPr>
          <w:rFonts w:hint="default" w:ascii="仿宋_GB2312" w:hAnsi="仿宋_GB2312" w:eastAsia="仿宋_GB2312" w:cs="仿宋_GB2312"/>
          <w:bCs/>
          <w:sz w:val="32"/>
          <w:szCs w:val="32"/>
        </w:rPr>
        <w:t>（</w:t>
      </w:r>
      <w:r>
        <w:rPr>
          <w:rFonts w:hint="default" w:ascii="仿宋_GB2312" w:hAnsi="仿宋_GB2312" w:cs="仿宋_GB2312"/>
          <w:bCs/>
          <w:sz w:val="32"/>
          <w:szCs w:val="32"/>
        </w:rPr>
        <w:t>三</w:t>
      </w:r>
      <w:bookmarkStart w:id="9" w:name="_GoBack"/>
      <w:bookmarkEnd w:id="9"/>
      <w:r>
        <w:rPr>
          <w:rFonts w:hint="default" w:ascii="仿宋_GB2312" w:hAnsi="仿宋_GB2312" w:eastAsia="仿宋_GB2312" w:cs="仿宋_GB2312"/>
          <w:bCs/>
          <w:sz w:val="32"/>
          <w:szCs w:val="32"/>
        </w:rPr>
        <w:t>）</w:t>
      </w:r>
      <w:r>
        <w:rPr>
          <w:rFonts w:hint="eastAsia" w:ascii="仿宋_GB2312"/>
        </w:rPr>
        <w:t>申报</w:t>
      </w:r>
      <w:r>
        <w:rPr>
          <w:rFonts w:hint="default" w:ascii="仿宋_GB2312" w:eastAsia="仿宋_GB2312"/>
          <w:sz w:val="32"/>
          <w:szCs w:val="32"/>
        </w:rPr>
        <w:t>主体</w:t>
      </w:r>
      <w:r>
        <w:rPr>
          <w:rFonts w:hint="eastAsia" w:ascii="仿宋_GB2312"/>
          <w:szCs w:val="32"/>
        </w:rPr>
        <w:t>上一年度备案登记的技术交易总额、技术合同数量等综合考核指标</w:t>
      </w:r>
      <w:r>
        <w:rPr>
          <w:rFonts w:hint="eastAsia" w:ascii="仿宋_GB2312"/>
        </w:rPr>
        <w:t>应达到</w:t>
      </w:r>
      <w:r>
        <w:rPr>
          <w:rFonts w:ascii="仿宋_GB2312"/>
        </w:rPr>
        <w:t>A</w:t>
      </w:r>
      <w:r>
        <w:rPr>
          <w:rFonts w:hint="eastAsia" w:ascii="仿宋_GB2312"/>
        </w:rPr>
        <w:t>级或</w:t>
      </w:r>
      <w:r>
        <w:rPr>
          <w:rFonts w:ascii="仿宋_GB2312"/>
        </w:rPr>
        <w:t>B</w:t>
      </w:r>
      <w:r>
        <w:rPr>
          <w:rFonts w:hint="eastAsia" w:ascii="仿宋_GB2312"/>
        </w:rPr>
        <w:t>级评价标准。</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、资助方式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pPr>
      <w:r>
        <w:rPr>
          <w:rFonts w:hint="eastAsia" w:ascii="仿宋_GB2312" w:eastAsia="仿宋_GB2312"/>
          <w:sz w:val="32"/>
          <w:szCs w:val="32"/>
        </w:rPr>
        <w:t>本资助计划属核准类，实行单位申报、材料审核、社会公示、政府决策的原则，采取无偿资助方式和事后补贴制，受资助项目无需验收。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 w:val="32"/>
          <w:szCs w:val="32"/>
        </w:rPr>
      </w:pPr>
      <w:r>
        <w:rPr>
          <w:rFonts w:hint="eastAsia" w:ascii="黑体" w:hAnsi="黑体" w:eastAsia="黑体"/>
          <w:sz w:val="32"/>
          <w:szCs w:val="32"/>
        </w:rPr>
        <w:t>六</w:t>
      </w:r>
      <w:r>
        <w:rPr>
          <w:rFonts w:hint="eastAsia" w:ascii="黑体" w:hAnsi="黑体" w:eastAsia="黑体" w:cs="黑体"/>
          <w:bCs/>
          <w:sz w:val="32"/>
          <w:szCs w:val="32"/>
        </w:rPr>
        <w:t>、办理流程</w:t>
      </w:r>
      <w:r>
        <w:rPr>
          <w:rFonts w:ascii="黑体" w:hAnsi="黑体" w:eastAsia="黑体" w:cs="黑体"/>
          <w:bCs/>
          <w:sz w:val="32"/>
          <w:szCs w:val="32"/>
        </w:rPr>
        <w:t xml:space="preserve">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 xml:space="preserve">，区科技创新局复审项目申报材料；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（四）区统计局对申报主体在地统计开展情况进行核查，</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的注册情况、</w:t>
      </w:r>
      <w:r>
        <w:rPr>
          <w:rFonts w:hint="eastAsia" w:ascii="仿宋_GB2312" w:eastAsia="仿宋_GB2312"/>
          <w:sz w:val="32"/>
          <w:szCs w:val="32"/>
          <w:lang w:eastAsia="zh-CN"/>
        </w:rPr>
        <w:t>违规申报使用政府资金、</w:t>
      </w:r>
      <w:r>
        <w:rPr>
          <w:rFonts w:ascii="仿宋_GB2312" w:eastAsia="仿宋_GB2312"/>
          <w:sz w:val="32"/>
          <w:szCs w:val="32"/>
          <w:lang w:eastAsia="zh-CN"/>
        </w:rPr>
        <w:t>商业贿赂和不良信用记录等情况进行核查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对公示期满，无有效投诉的项目资助计划，再提交领导小组会议进行审议</w:t>
      </w:r>
      <w:r>
        <w:rPr>
          <w:rFonts w:hint="eastAsia" w:ascii="仿宋_GB2312" w:eastAsia="仿宋_GB2312"/>
          <w:sz w:val="32"/>
          <w:szCs w:val="32"/>
          <w:lang w:eastAsia="zh-CN"/>
        </w:rPr>
        <w:t>；</w:t>
      </w:r>
    </w:p>
    <w:p>
      <w:pPr>
        <w:spacing w:after="0" w:line="560" w:lineRule="exact"/>
        <w:ind w:firstLine="640" w:firstLineChars="200"/>
        <w:contextualSpacing/>
        <w:jc w:val="both"/>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仿宋_GB2312" w:eastAsia="仿宋_GB2312"/>
          <w:sz w:val="32"/>
          <w:szCs w:val="32"/>
        </w:rPr>
      </w:pPr>
      <w:r>
        <w:rPr>
          <w:rFonts w:hint="eastAsia" w:ascii="仿宋_GB2312" w:hAnsi="宋体" w:eastAsia="仿宋_GB2312"/>
          <w:sz w:val="32"/>
          <w:szCs w:val="32"/>
          <w:lang w:eastAsia="zh-CN"/>
        </w:rPr>
        <w:t>（七）区财政部门及时安排资金，区科技创新局办理资金拨付手续</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 w:val="32"/>
          <w:szCs w:val="32"/>
        </w:rPr>
      </w:pPr>
      <w:r>
        <w:rPr>
          <w:rFonts w:hint="eastAsia" w:ascii="黑体" w:hAnsi="黑体" w:eastAsia="黑体" w:cs="黑体"/>
          <w:bCs/>
          <w:sz w:val="32"/>
          <w:szCs w:val="32"/>
        </w:rPr>
        <w:t>七、所需材料</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ˎ̥" w:eastAsia="仿宋_GB2312" w:cs="宋体"/>
          <w:sz w:val="32"/>
          <w:szCs w:val="32"/>
        </w:rPr>
      </w:pPr>
      <w:r>
        <w:rPr>
          <w:rFonts w:hint="eastAsia" w:ascii="仿宋_GB2312" w:hAnsi="ˎ̥" w:eastAsia="仿宋_GB2312" w:cs="宋体"/>
          <w:sz w:val="32"/>
          <w:szCs w:val="32"/>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rPr>
        <w:t>，在线填写《南山区促进产业高质量发展专项资金</w:t>
      </w:r>
      <w:r>
        <w:rPr>
          <w:rFonts w:hint="eastAsia" w:ascii="仿宋_GB2312" w:hAnsi="ˎ̥" w:eastAsia="仿宋_GB2312" w:cs="宋体"/>
          <w:sz w:val="32"/>
          <w:szCs w:val="32"/>
          <w:lang w:eastAsia="zh-CN"/>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rPr>
        <w:t>技术转移机构支持计划</w:t>
      </w:r>
      <w:r>
        <w:rPr>
          <w:rFonts w:hint="eastAsia" w:ascii="仿宋_GB2312" w:hAnsi="ˎ̥" w:eastAsia="仿宋_GB2312" w:cs="宋体"/>
          <w:sz w:val="32"/>
          <w:szCs w:val="32"/>
          <w:lang w:eastAsia="zh-CN"/>
        </w:rPr>
        <w:t>项目</w:t>
      </w:r>
      <w:r>
        <w:rPr>
          <w:rFonts w:hint="eastAsia" w:ascii="仿宋_GB2312" w:hAnsi="ˎ̥" w:eastAsia="仿宋_GB2312" w:cs="宋体"/>
          <w:sz w:val="32"/>
          <w:szCs w:val="32"/>
        </w:rPr>
        <w:t>申请书》；</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pPr>
      <w:bookmarkStart w:id="1" w:name="_Hlk98162494"/>
      <w:r>
        <w:rPr>
          <w:rFonts w:hint="eastAsia"/>
        </w:rPr>
        <w:t>（二）</w:t>
      </w:r>
      <w:r>
        <w:rPr>
          <w:rFonts w:hint="eastAsia" w:ascii="仿宋_GB2312" w:hAnsi="ˎ̥" w:eastAsia="仿宋_GB2312" w:cs="宋体"/>
          <w:sz w:val="32"/>
          <w:szCs w:val="32"/>
        </w:rPr>
        <w:t>《南山区促进产业高质量发展专项资金</w:t>
      </w:r>
      <w:r>
        <w:rPr>
          <w:rFonts w:hint="eastAsia" w:ascii="仿宋_GB2312" w:hAnsi="ˎ̥" w:eastAsia="仿宋_GB2312" w:cs="宋体"/>
          <w:sz w:val="32"/>
          <w:szCs w:val="32"/>
          <w:lang w:eastAsia="zh-CN"/>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rPr>
        <w:t>技术转移机构支持计划</w:t>
      </w:r>
      <w:r>
        <w:rPr>
          <w:rFonts w:hint="eastAsia" w:ascii="仿宋_GB2312" w:hAnsi="ˎ̥" w:eastAsia="仿宋_GB2312" w:cs="宋体"/>
          <w:sz w:val="32"/>
          <w:szCs w:val="32"/>
          <w:lang w:eastAsia="zh-CN"/>
        </w:rPr>
        <w:t>项目</w:t>
      </w:r>
      <w:r>
        <w:rPr>
          <w:rFonts w:hint="eastAsia" w:ascii="仿宋_GB2312" w:hAnsi="ˎ̥" w:eastAsia="仿宋_GB2312" w:cs="宋体"/>
          <w:sz w:val="32"/>
          <w:szCs w:val="32"/>
        </w:rPr>
        <w:t>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并填写日期</w:t>
      </w:r>
      <w:r>
        <w:rPr>
          <w:rFonts w:hint="eastAsia" w:ascii="仿宋_GB2312" w:hAnsi="ˎ̥" w:cs="宋体"/>
          <w:szCs w:val="32"/>
        </w:rPr>
        <w:t>后，</w:t>
      </w:r>
      <w:r>
        <w:rPr>
          <w:rFonts w:hint="eastAsia" w:ascii="仿宋_GB2312"/>
          <w:szCs w:val="32"/>
        </w:rPr>
        <w:t>原件彩色扫描成PDF文件上传）；</w:t>
      </w:r>
      <w:bookmarkEnd w:id="1"/>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bookmarkStart w:id="2" w:name="_Hlk74842062"/>
      <w:r>
        <w:rPr>
          <w:rFonts w:hint="eastAsia" w:ascii="仿宋_GB2312" w:hAnsi="宋体" w:eastAsia="仿宋_GB2312" w:cs="宋体"/>
          <w:sz w:val="32"/>
          <w:szCs w:val="32"/>
        </w:rPr>
        <w:t>（三）</w:t>
      </w:r>
      <w:bookmarkStart w:id="3" w:name="_Hlk97671613"/>
      <w:bookmarkStart w:id="4" w:name="_Hlk98165730"/>
      <w:r>
        <w:rPr>
          <w:rFonts w:hint="eastAsia" w:ascii="仿宋_GB2312" w:hAnsi="仿宋" w:eastAsia="仿宋_GB2312"/>
          <w:sz w:val="32"/>
          <w:szCs w:val="32"/>
        </w:rPr>
        <w:t>统一社会信用代码证书</w:t>
      </w:r>
      <w:bookmarkEnd w:id="3"/>
      <w:r>
        <w:rPr>
          <w:rFonts w:hint="eastAsia" w:ascii="仿宋_GB2312" w:eastAsia="仿宋_GB2312"/>
          <w:sz w:val="32"/>
          <w:szCs w:val="32"/>
        </w:rPr>
        <w:t>（</w:t>
      </w:r>
      <w:bookmarkStart w:id="5" w:name="_Hlk98164030"/>
      <w:r>
        <w:rPr>
          <w:rFonts w:hint="eastAsia" w:ascii="仿宋_GB2312" w:eastAsia="仿宋_GB2312"/>
          <w:sz w:val="32"/>
          <w:szCs w:val="32"/>
        </w:rPr>
        <w:t>原件彩色扫描成PDF文件上传</w:t>
      </w:r>
      <w:bookmarkEnd w:id="5"/>
      <w:r>
        <w:rPr>
          <w:rFonts w:hint="eastAsia" w:ascii="仿宋_GB2312" w:eastAsia="仿宋_GB2312"/>
          <w:sz w:val="32"/>
          <w:szCs w:val="32"/>
        </w:rPr>
        <w:t>）</w:t>
      </w:r>
      <w:bookmarkEnd w:id="4"/>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hAnsi="宋体" w:eastAsia="仿宋_GB2312" w:cs="宋体"/>
          <w:sz w:val="32"/>
          <w:szCs w:val="32"/>
        </w:rPr>
        <w:t>（四）法定代表人身份证</w:t>
      </w:r>
      <w:bookmarkStart w:id="6" w:name="_Hlk98162524"/>
      <w:r>
        <w:rPr>
          <w:rFonts w:hint="eastAsia" w:ascii="仿宋_GB2312" w:hAnsi="宋体" w:eastAsia="仿宋_GB2312" w:cs="宋体"/>
          <w:sz w:val="32"/>
          <w:szCs w:val="32"/>
        </w:rPr>
        <w:t>[原件（或复印件加盖单位公章）彩色扫描</w:t>
      </w:r>
      <w:bookmarkStart w:id="7" w:name="_Hlk98164043"/>
      <w:r>
        <w:rPr>
          <w:rFonts w:hint="eastAsia" w:ascii="仿宋_GB2312" w:eastAsia="仿宋_GB2312"/>
          <w:sz w:val="32"/>
          <w:szCs w:val="32"/>
        </w:rPr>
        <w:t>成PDF文件</w:t>
      </w:r>
      <w:bookmarkEnd w:id="7"/>
      <w:r>
        <w:rPr>
          <w:rFonts w:hint="eastAsia" w:ascii="仿宋_GB2312" w:hAnsi="宋体" w:eastAsia="仿宋_GB2312" w:cs="宋体"/>
          <w:sz w:val="32"/>
          <w:szCs w:val="32"/>
        </w:rPr>
        <w:t>上传]</w:t>
      </w:r>
      <w:bookmarkEnd w:id="6"/>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（五）由税务部门开具的单位上年度纳税证明（</w:t>
      </w:r>
      <w:bookmarkStart w:id="8" w:name="_Hlk98161019"/>
      <w:r>
        <w:rPr>
          <w:rFonts w:hint="eastAsia" w:ascii="仿宋_GB2312" w:eastAsia="仿宋_GB2312"/>
          <w:sz w:val="32"/>
          <w:szCs w:val="32"/>
          <w:lang w:eastAsia="zh-CN"/>
        </w:rPr>
        <w:t>上传税务系统下载带有税务机关红色印章的电子版</w:t>
      </w:r>
      <w:r>
        <w:rPr>
          <w:rFonts w:hint="eastAsia" w:ascii="仿宋_GB2312" w:eastAsia="仿宋_GB2312"/>
          <w:sz w:val="32"/>
          <w:szCs w:val="32"/>
        </w:rPr>
        <w:t>，</w:t>
      </w:r>
      <w:bookmarkEnd w:id="8"/>
      <w:r>
        <w:rPr>
          <w:rFonts w:hint="eastAsia" w:ascii="仿宋_GB2312" w:eastAsia="仿宋_GB2312"/>
          <w:sz w:val="32"/>
          <w:szCs w:val="32"/>
        </w:rPr>
        <w:t>事业单位除外)；</w:t>
      </w:r>
    </w:p>
    <w:bookmarkEnd w:id="2"/>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（六）申报单位在深圳市科技主管部门进行技术转移服务机构备案的证明材料</w:t>
      </w:r>
      <w:r>
        <w:rPr>
          <w:rFonts w:hint="eastAsia" w:ascii="仿宋_GB2312" w:hAnsi="宋体" w:eastAsia="仿宋_GB2312" w:cs="宋体"/>
          <w:sz w:val="32"/>
          <w:szCs w:val="32"/>
        </w:rPr>
        <w:t>[原件（或复印件加盖单位公章）彩色扫描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（七）上年度备案登记的技术交易合同</w:t>
      </w:r>
      <w:r>
        <w:rPr>
          <w:rFonts w:hint="eastAsia" w:ascii="仿宋_GB2312" w:hAnsi="宋体" w:eastAsia="仿宋_GB2312" w:cs="宋体"/>
          <w:sz w:val="32"/>
          <w:szCs w:val="32"/>
        </w:rPr>
        <w:t>[原件（或复印件加盖单位公章）彩色扫描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r>
        <w:rPr>
          <w:rFonts w:hint="eastAsia" w:ascii="仿宋_GB2312" w:eastAsia="仿宋_GB2312"/>
          <w:sz w:val="32"/>
          <w:szCs w:val="32"/>
        </w:rPr>
        <w:t>；</w:t>
      </w:r>
    </w:p>
    <w:p>
      <w:pPr>
        <w:pStyle w:val="2"/>
        <w:keepNext w:val="0"/>
        <w:keepLines w:val="0"/>
        <w:pageBreakBefore w:val="0"/>
        <w:kinsoku/>
        <w:wordWrap/>
        <w:overflowPunct/>
        <w:topLinePunct w:val="0"/>
        <w:autoSpaceDE/>
        <w:autoSpaceDN/>
        <w:bidi w:val="0"/>
        <w:adjustRightInd/>
        <w:snapToGrid/>
        <w:spacing w:after="0" w:line="560" w:lineRule="exact"/>
        <w:ind w:firstLine="320"/>
        <w:contextualSpacing/>
        <w:textAlignment w:val="auto"/>
        <w:rPr>
          <w:rFonts w:ascii="仿宋_GB2312"/>
          <w:szCs w:val="32"/>
        </w:rPr>
      </w:pPr>
      <w:r>
        <w:rPr>
          <w:rFonts w:hint="eastAsia"/>
        </w:rPr>
        <w:t xml:space="preserve"> </w:t>
      </w:r>
      <w:r>
        <w:t xml:space="preserve"> </w:t>
      </w:r>
      <w:r>
        <w:rPr>
          <w:rFonts w:hint="eastAsia"/>
        </w:rPr>
        <w:t>（八）其他材料。</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left"/>
        <w:textAlignment w:val="auto"/>
        <w:rPr>
          <w:rFonts w:ascii="仿宋_GB2312" w:hAnsi="黑体" w:eastAsia="仿宋_GB2312"/>
          <w:b/>
          <w:sz w:val="32"/>
          <w:szCs w:val="32"/>
        </w:rPr>
      </w:pPr>
      <w:r>
        <w:rPr>
          <w:rFonts w:hint="eastAsia" w:ascii="黑体" w:hAnsi="黑体" w:eastAsia="黑体" w:cs="黑体"/>
          <w:bCs/>
          <w:sz w:val="32"/>
          <w:szCs w:val="32"/>
        </w:rPr>
        <w:t>八、申报时间和办理时限</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资助计划下达1个月内受资助单位须办理资金拨付手续，逾期不办理者视为自动放弃。</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黑体" w:hAnsi="黑体" w:eastAsia="黑体" w:cs="黑体"/>
          <w:bCs/>
          <w:sz w:val="32"/>
          <w:szCs w:val="32"/>
        </w:rPr>
      </w:pPr>
      <w:r>
        <w:rPr>
          <w:rFonts w:hint="eastAsia" w:ascii="黑体" w:hAnsi="黑体" w:eastAsia="黑体" w:cs="黑体"/>
          <w:bCs/>
          <w:sz w:val="32"/>
          <w:szCs w:val="32"/>
        </w:rPr>
        <w:t>九、附则</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ˎ̥" w:eastAsia="仿宋_GB2312" w:cs="宋体"/>
          <w:sz w:val="32"/>
          <w:szCs w:val="32"/>
        </w:rPr>
      </w:pPr>
      <w:r>
        <w:rPr>
          <w:rFonts w:hint="eastAsia" w:ascii="仿宋_GB2312" w:hAnsi="仿宋" w:eastAsia="仿宋_GB2312"/>
          <w:sz w:val="32"/>
          <w:szCs w:val="32"/>
        </w:rPr>
        <w:t>本计划责任部门为南山区科技创新局，本操作规程由其负责解释，自发布之日起施行。</w:t>
      </w:r>
    </w:p>
    <w:p>
      <w:pPr>
        <w:keepNext w:val="0"/>
        <w:keepLines w:val="0"/>
        <w:pageBreakBefore w:val="0"/>
        <w:kinsoku/>
        <w:wordWrap/>
        <w:overflowPunct/>
        <w:topLinePunct w:val="0"/>
        <w:autoSpaceDE/>
        <w:autoSpaceDN/>
        <w:bidi w:val="0"/>
        <w:adjustRightInd/>
        <w:snapToGrid/>
        <w:spacing w:line="560" w:lineRule="exact"/>
        <w:contextualSpacing/>
        <w:textAlignment w:val="auto"/>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ZTZjMDRkOTk5YTdkODAxYmUyZDM1YWFlZDA5YjcifQ=="/>
  </w:docVars>
  <w:rsids>
    <w:rsidRoot w:val="00A17135"/>
    <w:rsid w:val="000245F3"/>
    <w:rsid w:val="0003741D"/>
    <w:rsid w:val="000530BC"/>
    <w:rsid w:val="00063C25"/>
    <w:rsid w:val="000759A9"/>
    <w:rsid w:val="000808D9"/>
    <w:rsid w:val="0008707D"/>
    <w:rsid w:val="000A0358"/>
    <w:rsid w:val="000D31EF"/>
    <w:rsid w:val="000E3162"/>
    <w:rsid w:val="002175F8"/>
    <w:rsid w:val="002353AE"/>
    <w:rsid w:val="00294240"/>
    <w:rsid w:val="002B253F"/>
    <w:rsid w:val="002D2D4E"/>
    <w:rsid w:val="00326D61"/>
    <w:rsid w:val="00333648"/>
    <w:rsid w:val="00360A73"/>
    <w:rsid w:val="00362926"/>
    <w:rsid w:val="003730A6"/>
    <w:rsid w:val="003D236D"/>
    <w:rsid w:val="003E494E"/>
    <w:rsid w:val="003E545E"/>
    <w:rsid w:val="0041061D"/>
    <w:rsid w:val="00485E15"/>
    <w:rsid w:val="004B1584"/>
    <w:rsid w:val="004F09FA"/>
    <w:rsid w:val="0052699E"/>
    <w:rsid w:val="005741EF"/>
    <w:rsid w:val="00581853"/>
    <w:rsid w:val="00584628"/>
    <w:rsid w:val="005A0FB5"/>
    <w:rsid w:val="00610276"/>
    <w:rsid w:val="00611DDC"/>
    <w:rsid w:val="006154D5"/>
    <w:rsid w:val="00627427"/>
    <w:rsid w:val="00636302"/>
    <w:rsid w:val="00694892"/>
    <w:rsid w:val="00694BF1"/>
    <w:rsid w:val="006E5364"/>
    <w:rsid w:val="00702073"/>
    <w:rsid w:val="00712117"/>
    <w:rsid w:val="00714336"/>
    <w:rsid w:val="007303E8"/>
    <w:rsid w:val="007A13E6"/>
    <w:rsid w:val="007A2192"/>
    <w:rsid w:val="007D5C78"/>
    <w:rsid w:val="007E19D1"/>
    <w:rsid w:val="0082699E"/>
    <w:rsid w:val="00827562"/>
    <w:rsid w:val="00833733"/>
    <w:rsid w:val="0087107F"/>
    <w:rsid w:val="00875740"/>
    <w:rsid w:val="00876FB2"/>
    <w:rsid w:val="008A47B0"/>
    <w:rsid w:val="008C04A5"/>
    <w:rsid w:val="00900E1D"/>
    <w:rsid w:val="00923154"/>
    <w:rsid w:val="00932D1A"/>
    <w:rsid w:val="009B06BC"/>
    <w:rsid w:val="00A14692"/>
    <w:rsid w:val="00A17135"/>
    <w:rsid w:val="00A72218"/>
    <w:rsid w:val="00A83E35"/>
    <w:rsid w:val="00AB5CC4"/>
    <w:rsid w:val="00AC262B"/>
    <w:rsid w:val="00AC28B7"/>
    <w:rsid w:val="00B170AF"/>
    <w:rsid w:val="00B20605"/>
    <w:rsid w:val="00B3070B"/>
    <w:rsid w:val="00B519CC"/>
    <w:rsid w:val="00BA3A4C"/>
    <w:rsid w:val="00BC7218"/>
    <w:rsid w:val="00BE012A"/>
    <w:rsid w:val="00BE5160"/>
    <w:rsid w:val="00BF6B1D"/>
    <w:rsid w:val="00C021B9"/>
    <w:rsid w:val="00C2121F"/>
    <w:rsid w:val="00C50E6A"/>
    <w:rsid w:val="00C62743"/>
    <w:rsid w:val="00CD578F"/>
    <w:rsid w:val="00D20CCE"/>
    <w:rsid w:val="00D52E5E"/>
    <w:rsid w:val="00DF72BD"/>
    <w:rsid w:val="00E13B77"/>
    <w:rsid w:val="00E32D4E"/>
    <w:rsid w:val="00E37233"/>
    <w:rsid w:val="00E42611"/>
    <w:rsid w:val="00E55AD5"/>
    <w:rsid w:val="00E84519"/>
    <w:rsid w:val="00F34E88"/>
    <w:rsid w:val="00F83F63"/>
    <w:rsid w:val="00FE0CE2"/>
    <w:rsid w:val="046B5F0C"/>
    <w:rsid w:val="06437BF4"/>
    <w:rsid w:val="0B872DEA"/>
    <w:rsid w:val="10D72BB7"/>
    <w:rsid w:val="13C21B23"/>
    <w:rsid w:val="19F738D4"/>
    <w:rsid w:val="1F8D59FC"/>
    <w:rsid w:val="235A6B95"/>
    <w:rsid w:val="25DC7835"/>
    <w:rsid w:val="264E4F9E"/>
    <w:rsid w:val="2B9E63ED"/>
    <w:rsid w:val="2EDCDD3B"/>
    <w:rsid w:val="2EEE37F9"/>
    <w:rsid w:val="3126505A"/>
    <w:rsid w:val="35C05452"/>
    <w:rsid w:val="37FB64A3"/>
    <w:rsid w:val="38152CF9"/>
    <w:rsid w:val="3BEA6A1C"/>
    <w:rsid w:val="3F8865D4"/>
    <w:rsid w:val="46785DF3"/>
    <w:rsid w:val="47413868"/>
    <w:rsid w:val="4795197D"/>
    <w:rsid w:val="67B780AF"/>
    <w:rsid w:val="6A853FEC"/>
    <w:rsid w:val="6B2C2F95"/>
    <w:rsid w:val="6FA9F4D2"/>
    <w:rsid w:val="8BEF59A1"/>
    <w:rsid w:val="DEBA91B3"/>
    <w:rsid w:val="EA774067"/>
    <w:rsid w:val="F6DBAE6E"/>
    <w:rsid w:val="FDDB1660"/>
    <w:rsid w:val="FF77F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unhideWhenUsed/>
    <w:qFormat/>
    <w:uiPriority w:val="99"/>
    <w:pPr>
      <w:ind w:firstLine="420" w:firstLineChars="100"/>
    </w:pPr>
    <w:rPr>
      <w:rFonts w:ascii="Times New Roman" w:hAnsi="Times New Roman" w:eastAsia="仿宋_GB2312" w:cs="Times New Roman"/>
      <w:sz w:val="32"/>
      <w:szCs w:val="24"/>
    </w:rPr>
  </w:style>
  <w:style w:type="paragraph" w:styleId="3">
    <w:name w:val="Body Text"/>
    <w:basedOn w:val="1"/>
    <w:link w:val="10"/>
    <w:semiHidden/>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正文文本 字符"/>
    <w:basedOn w:val="7"/>
    <w:link w:val="3"/>
    <w:semiHidden/>
    <w:qFormat/>
    <w:uiPriority w:val="99"/>
  </w:style>
  <w:style w:type="character" w:customStyle="1" w:styleId="11">
    <w:name w:val="正文文本首行缩进 字符"/>
    <w:basedOn w:val="10"/>
    <w:link w:val="2"/>
    <w:qFormat/>
    <w:uiPriority w:val="99"/>
    <w:rPr>
      <w:rFonts w:ascii="Times New Roman" w:hAnsi="Times New Roman" w:eastAsia="仿宋_GB2312" w:cs="Times New Roman"/>
      <w:sz w:val="32"/>
      <w:szCs w:val="24"/>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1486</Words>
  <Characters>1577</Characters>
  <Lines>11</Lines>
  <Paragraphs>3</Paragraphs>
  <TotalTime>0</TotalTime>
  <ScaleCrop>false</ScaleCrop>
  <LinksUpToDate>false</LinksUpToDate>
  <CharactersWithSpaces>1581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2022-11-30T23:02:00Z</dcterms:created>
  <dc:creator>Cao Tengfei</dc:creator>
  <cp:lastModifiedBy>裘杨溢</cp:lastModifiedBy>
  <dcterms:modified xsi:type="dcterms:W3CDTF">2023-02-06T10:24:13Z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E27B1FB7019F47F69FC1B25540EB4DB7</vt:lpwstr>
  </property>
</Properties>
</file>