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1043" w:hanging="1043"/>
        <w:rPr>
          <w:kern w:val="0"/>
        </w:rPr>
      </w:pPr>
      <w:r>
        <w:rPr>
          <w:rFonts w:hint="eastAsia"/>
          <w:kern w:val="0"/>
        </w:rPr>
        <w:t>附件</w:t>
      </w:r>
    </w:p>
    <w:p>
      <w:pPr>
        <w:pStyle w:val="3"/>
      </w:pPr>
      <w:r>
        <w:rPr>
          <w:rFonts w:hint="eastAsia"/>
        </w:rPr>
        <w:t>深圳市2023年省级深入打好污染防治攻坚战专项资金</w:t>
      </w:r>
    </w:p>
    <w:p>
      <w:pPr>
        <w:pStyle w:val="3"/>
      </w:pPr>
      <w:r>
        <w:rPr>
          <w:rFonts w:hint="eastAsia"/>
        </w:rPr>
        <w:t>（绿色循环发展）项目计划表</w:t>
      </w:r>
    </w:p>
    <w:tbl>
      <w:tblPr>
        <w:tblStyle w:val="6"/>
        <w:tblW w:w="140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4277"/>
        <w:gridCol w:w="4170"/>
        <w:gridCol w:w="3276"/>
        <w:gridCol w:w="17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Header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项目单位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项目内容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拟安排财政资金（万元）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耐普罗塑胶五金制品（深圳）有限公司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粤港清洁生产优越伙伴（制造业）标志企业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粤港清洁生产伙伴计划优越标志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泛斯泰电子（深圳）有限公司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粤港清洁生产优越伙伴（制造业）标志企业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粤港清洁生产伙伴计划优越标志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德升电子（深圳）有限公司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深圳宝信拉链有限公司加工厂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荣光纸品（深圳）有限公司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凯歌科技（深圳）有限公司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深圳捷飞高电路有限公司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茂联橡胶制品（深圳）有限公司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华辉印刷制品（深圳）有限公司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明辉实业（深圳）有限公司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洞玛生物技术（深圳）有限公司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德兴昌电子（深圳）有限公司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朗升柯式印刷（深圳）有限公司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金冠塑胶制品（深圳）有限公司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新丰电器（深圳）有限公司宝祥和分公司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新丰电器（深圳）有限公司福山分公司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新丰电器（深圳）有限公司翰宇分公司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新丰电器（深圳）有限公司高科林分公司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建盈胶业印制（深圳）有限公司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广东海辉食品有限公司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齐心商用设备（深圳）有限公司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顺天（海丰）皮业有限公司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华昌隆科技（深圳）有限公司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广东海崇畜牧发展有限公司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bidi="ar"/>
              </w:rPr>
              <w:t>银图电器（深圳）有限公司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粤港清洁生产伙伴（制造业）标志企业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粤港清洁生产伙伴计划普通标志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1837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</w:tr>
    </w:tbl>
    <w:p>
      <w:pPr>
        <w:spacing w:line="240" w:lineRule="auto"/>
        <w:ind w:firstLine="0" w:firstLineChars="0"/>
        <w:rPr>
          <w:rFonts w:ascii="Calibri" w:hAnsi="Calibri" w:eastAsia="宋体" w:cs="Times New Roman"/>
          <w:sz w:val="21"/>
          <w:szCs w:val="24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/>
      <w:jc w:val="right"/>
      <w:rPr>
        <w:rFonts w:ascii="宋体" w:hAnsi="宋体" w:eastAsia="宋体"/>
        <w:sz w:val="24"/>
        <w:szCs w:val="28"/>
      </w:rPr>
    </w:pPr>
    <w:r>
      <w:rPr>
        <w:rFonts w:ascii="宋体" w:hAnsi="宋体" w:eastAsia="宋体"/>
        <w:sz w:val="24"/>
        <w:szCs w:val="28"/>
      </w:rPr>
      <w:fldChar w:fldCharType="begin"/>
    </w:r>
    <w:r>
      <w:rPr>
        <w:rFonts w:ascii="宋体" w:hAnsi="宋体" w:eastAsia="宋体"/>
        <w:sz w:val="24"/>
        <w:szCs w:val="28"/>
      </w:rPr>
      <w:instrText xml:space="preserve"> PAGE   \* MERGEFORMAT </w:instrText>
    </w:r>
    <w:r>
      <w:rPr>
        <w:rFonts w:ascii="宋体" w:hAnsi="宋体" w:eastAsia="宋体"/>
        <w:sz w:val="24"/>
        <w:szCs w:val="28"/>
      </w:rPr>
      <w:fldChar w:fldCharType="separate"/>
    </w:r>
    <w:r>
      <w:rPr>
        <w:rFonts w:ascii="宋体" w:hAnsi="宋体" w:eastAsia="宋体"/>
        <w:sz w:val="24"/>
        <w:szCs w:val="28"/>
        <w:lang w:val="zh-CN"/>
      </w:rPr>
      <w:t>-</w:t>
    </w:r>
    <w:r>
      <w:rPr>
        <w:rFonts w:ascii="宋体" w:hAnsi="宋体" w:eastAsia="宋体"/>
        <w:sz w:val="24"/>
        <w:szCs w:val="28"/>
      </w:rPr>
      <w:t xml:space="preserve"> 3 -</w:t>
    </w:r>
    <w:r>
      <w:rPr>
        <w:rFonts w:ascii="宋体" w:hAnsi="宋体" w:eastAsia="宋体"/>
        <w:sz w:val="24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Style w:val="8"/>
        <w:rFonts w:ascii="宋体" w:hAnsi="宋体"/>
        <w:sz w:val="24"/>
        <w:szCs w:val="24"/>
      </w:rPr>
    </w:pPr>
    <w: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fldChar w:fldCharType="separate"/>
    </w:r>
    <w:r>
      <w:rPr>
        <w:rStyle w:val="8"/>
        <w:rFonts w:ascii="宋体" w:hAnsi="宋体"/>
        <w:sz w:val="24"/>
        <w:szCs w:val="24"/>
      </w:rPr>
      <w:t>- 2 -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zkwMWRjZjBiNzk5YzVmYWFlYWYzZTQ2OTE0Y2YifQ=="/>
  </w:docVars>
  <w:rsids>
    <w:rsidRoot w:val="44DD68E7"/>
    <w:rsid w:val="44D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hAnsi="Times New Roman" w:eastAsia="楷体_GB231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附件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1233</Words>
  <Characters>1252</Characters>
  <Lines>0</Lines>
  <Paragraphs>0</Paragraphs>
  <TotalTime>0</TotalTime>
  <ScaleCrop>false</ScaleCrop>
  <LinksUpToDate>false</LinksUpToDate>
  <CharactersWithSpaces>1252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2023-02-10T05:12:00Z</dcterms:created>
  <dc:creator>夏</dc:creator>
  <cp:lastModifiedBy>夏</cp:lastModifiedBy>
  <dcterms:modified xsi:type="dcterms:W3CDTF">2023-02-10T05:13:17Z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85AA93A246684A13A12EDC939B7FD61A</vt:lpwstr>
  </property>
</Properties>
</file>