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eastAsia="黑体" w:cs="黑体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eastAsia="黑体" w:cs="黑体"/>
          <w:color w:val="000000"/>
          <w:kern w:val="0"/>
          <w:sz w:val="32"/>
          <w:szCs w:val="32"/>
          <w:shd w:val="clear" w:color="auto" w:fill="FFFFFF"/>
        </w:rPr>
        <w:t>附件1</w:t>
      </w:r>
    </w:p>
    <w:p>
      <w:pPr>
        <w:pStyle w:val="2"/>
        <w:rPr>
          <w:rFonts w:hint="eastAsia"/>
        </w:rPr>
      </w:pPr>
    </w:p>
    <w:p>
      <w:pPr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支持省级企业技术中心开展创新能力</w:t>
      </w:r>
    </w:p>
    <w:p>
      <w:pPr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建设项目申报指南</w:t>
      </w:r>
    </w:p>
    <w:p>
      <w:pPr>
        <w:pStyle w:val="3"/>
        <w:widowControl w:val="0"/>
        <w:shd w:val="clear" w:color="auto" w:fill="FFFFFF"/>
        <w:spacing w:line="560" w:lineRule="exact"/>
        <w:ind w:firstLine="320" w:firstLineChars="100"/>
        <w:jc w:val="both"/>
        <w:rPr>
          <w:rFonts w:ascii="Times New Roman" w:hAnsi="Times New Roman" w:eastAsia="黑体"/>
          <w:color w:val="000000"/>
          <w:sz w:val="32"/>
          <w:szCs w:val="32"/>
          <w:shd w:val="clear" w:color="auto" w:fill="FFFFFF"/>
          <w:lang w:val="en-US" w:eastAsia="zh-CN"/>
        </w:rPr>
      </w:pPr>
    </w:p>
    <w:p>
      <w:pPr>
        <w:pStyle w:val="3"/>
        <w:widowControl w:val="0"/>
        <w:shd w:val="clear" w:color="auto" w:fill="FFFFFF"/>
        <w:spacing w:line="560" w:lineRule="exact"/>
        <w:ind w:firstLine="640" w:firstLineChars="200"/>
        <w:jc w:val="both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ascii="Times New Roman" w:hAnsi="Times New Roman" w:eastAsia="黑体"/>
          <w:color w:val="000000"/>
          <w:sz w:val="32"/>
          <w:szCs w:val="32"/>
          <w:shd w:val="clear" w:color="auto" w:fill="FFFFFF"/>
        </w:rPr>
        <w:t>一、</w:t>
      </w:r>
      <w:r>
        <w:rPr>
          <w:rFonts w:ascii="Times New Roman" w:hAnsi="Times New Roman" w:eastAsia="黑体"/>
          <w:color w:val="000000"/>
          <w:sz w:val="32"/>
          <w:szCs w:val="32"/>
          <w:shd w:val="clear" w:color="auto" w:fill="FFFFFF"/>
          <w:lang w:eastAsia="zh-CN"/>
        </w:rPr>
        <w:t>支持内容</w:t>
      </w:r>
    </w:p>
    <w:p>
      <w:pPr>
        <w:pStyle w:val="3"/>
        <w:widowControl w:val="0"/>
        <w:shd w:val="clear" w:color="auto" w:fill="FFFFFF"/>
        <w:spacing w:line="560" w:lineRule="exact"/>
        <w:ind w:firstLine="640" w:firstLineChars="200"/>
        <w:jc w:val="both"/>
        <w:rPr>
          <w:rFonts w:ascii="Times New Roman" w:hAnsi="Times New Roman" w:eastAsia="楷体_GB2312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eastAsia="楷体_GB2312"/>
          <w:color w:val="000000"/>
          <w:sz w:val="32"/>
          <w:szCs w:val="32"/>
          <w:shd w:val="clear" w:color="auto" w:fill="FFFFFF"/>
        </w:rPr>
        <w:t>（</w:t>
      </w:r>
      <w:r>
        <w:rPr>
          <w:rFonts w:ascii="Times New Roman" w:hAnsi="Times New Roman" w:eastAsia="楷体_GB2312"/>
          <w:color w:val="000000"/>
          <w:sz w:val="32"/>
          <w:szCs w:val="32"/>
          <w:shd w:val="clear" w:color="auto" w:fill="FFFFFF"/>
          <w:lang w:eastAsia="zh-CN"/>
        </w:rPr>
        <w:t>一</w:t>
      </w:r>
      <w:r>
        <w:rPr>
          <w:rFonts w:ascii="Times New Roman" w:hAnsi="Times New Roman" w:eastAsia="楷体_GB2312"/>
          <w:color w:val="000000"/>
          <w:sz w:val="32"/>
          <w:szCs w:val="32"/>
          <w:shd w:val="clear" w:color="auto" w:fill="FFFFFF"/>
        </w:rPr>
        <w:t>）</w:t>
      </w:r>
      <w:r>
        <w:rPr>
          <w:rFonts w:ascii="Times New Roman" w:hAnsi="Times New Roman" w:eastAsia="楷体_GB2312"/>
          <w:color w:val="000000"/>
          <w:sz w:val="32"/>
          <w:szCs w:val="32"/>
          <w:shd w:val="clear" w:color="auto" w:fill="FFFFFF"/>
          <w:lang w:eastAsia="zh-CN"/>
        </w:rPr>
        <w:t>支持对象</w:t>
      </w:r>
    </w:p>
    <w:p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已认定为省级企业技术中心（不含建筑业）的企业（含已获得过省级企业技术中心专题财政资金支持的企业）。</w:t>
      </w:r>
    </w:p>
    <w:p>
      <w:pPr>
        <w:pStyle w:val="3"/>
        <w:widowControl w:val="0"/>
        <w:shd w:val="clear" w:color="auto" w:fill="FFFFFF"/>
        <w:spacing w:line="560" w:lineRule="exact"/>
        <w:ind w:firstLine="640" w:firstLineChars="200"/>
        <w:jc w:val="both"/>
        <w:rPr>
          <w:rFonts w:ascii="Times New Roman" w:hAnsi="Times New Roman" w:eastAsia="楷体_GB2312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eastAsia="楷体_GB2312"/>
          <w:color w:val="000000"/>
          <w:sz w:val="32"/>
          <w:szCs w:val="32"/>
          <w:shd w:val="clear" w:color="auto" w:fill="FFFFFF"/>
        </w:rPr>
        <w:t>（</w:t>
      </w:r>
      <w:r>
        <w:rPr>
          <w:rFonts w:ascii="Times New Roman" w:hAnsi="Times New Roman" w:eastAsia="楷体_GB2312"/>
          <w:color w:val="000000"/>
          <w:sz w:val="32"/>
          <w:szCs w:val="32"/>
          <w:shd w:val="clear" w:color="auto" w:fill="FFFFFF"/>
          <w:lang w:eastAsia="zh-CN"/>
        </w:rPr>
        <w:t>二</w:t>
      </w:r>
      <w:r>
        <w:rPr>
          <w:rFonts w:ascii="Times New Roman" w:hAnsi="Times New Roman" w:eastAsia="楷体_GB2312"/>
          <w:color w:val="000000"/>
          <w:sz w:val="32"/>
          <w:szCs w:val="32"/>
          <w:shd w:val="clear" w:color="auto" w:fill="FFFFFF"/>
        </w:rPr>
        <w:t>）</w:t>
      </w:r>
      <w:r>
        <w:rPr>
          <w:rFonts w:ascii="Times New Roman" w:hAnsi="Times New Roman" w:eastAsia="楷体_GB2312"/>
          <w:color w:val="000000"/>
          <w:sz w:val="32"/>
          <w:szCs w:val="32"/>
          <w:shd w:val="clear" w:color="auto" w:fill="FFFFFF"/>
          <w:lang w:eastAsia="zh-CN"/>
        </w:rPr>
        <w:t>支持方向</w:t>
      </w:r>
    </w:p>
    <w:p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  <w:u w:val="single"/>
        </w:rPr>
        <w:t>重点围绕</w:t>
      </w:r>
      <w:r>
        <w:rPr>
          <w:rFonts w:hint="eastAsia" w:eastAsia="仿宋_GB2312"/>
          <w:sz w:val="32"/>
          <w:szCs w:val="32"/>
          <w:u w:val="single"/>
        </w:rPr>
        <w:t>消费电子、高端装备、生物医药、新型储能、先进材料、食品工业等领域及</w:t>
      </w:r>
      <w:r>
        <w:rPr>
          <w:rFonts w:hint="eastAsia" w:eastAsia="仿宋_GB2312"/>
          <w:sz w:val="32"/>
          <w:szCs w:val="32"/>
        </w:rPr>
        <w:t>20个战略性产业集群</w:t>
      </w:r>
      <w:r>
        <w:rPr>
          <w:rFonts w:eastAsia="仿宋_GB2312"/>
          <w:sz w:val="32"/>
          <w:szCs w:val="32"/>
        </w:rPr>
        <w:t>，对企业在提升自主创新能力和核心竞争力过程中，依托省级企业技术中心在试验、检验检测、</w:t>
      </w:r>
      <w:r>
        <w:rPr>
          <w:rFonts w:eastAsia="仿宋_GB2312"/>
          <w:color w:val="000000"/>
          <w:sz w:val="32"/>
          <w:szCs w:val="32"/>
          <w:shd w:val="clear" w:color="auto" w:fill="FFFFFF"/>
        </w:rPr>
        <w:t>成果转化、产业应用</w:t>
      </w:r>
      <w:r>
        <w:rPr>
          <w:rFonts w:eastAsia="仿宋_GB2312"/>
          <w:sz w:val="32"/>
          <w:szCs w:val="32"/>
        </w:rPr>
        <w:t>等方面开展的项目给予支持。</w:t>
      </w:r>
      <w:r>
        <w:rPr>
          <w:rFonts w:eastAsia="仿宋_GB2312"/>
          <w:sz w:val="32"/>
          <w:szCs w:val="32"/>
          <w:u w:val="single"/>
        </w:rPr>
        <w:t>鼓励企业围绕技术创新的薄弱环节，</w:t>
      </w:r>
      <w:r>
        <w:rPr>
          <w:rFonts w:eastAsia="仿宋_GB2312"/>
          <w:sz w:val="32"/>
          <w:szCs w:val="32"/>
        </w:rPr>
        <w:t>加大创新研发投入，完善创新基础设施，实施创新能力建设项目。</w:t>
      </w:r>
    </w:p>
    <w:p>
      <w:pPr>
        <w:pStyle w:val="3"/>
        <w:widowControl w:val="0"/>
        <w:shd w:val="clear" w:color="auto" w:fill="FFFFFF"/>
        <w:spacing w:line="560" w:lineRule="exact"/>
        <w:jc w:val="both"/>
        <w:rPr>
          <w:rFonts w:ascii="Times New Roman" w:hAnsi="Times New Roman" w:eastAsia="黑体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eastAsia="黑体"/>
          <w:color w:val="000000"/>
          <w:sz w:val="32"/>
          <w:szCs w:val="32"/>
          <w:shd w:val="clear" w:color="auto" w:fill="FFFFFF"/>
        </w:rPr>
        <w:t xml:space="preserve">    二、</w:t>
      </w:r>
      <w:r>
        <w:rPr>
          <w:rFonts w:ascii="Times New Roman" w:hAnsi="Times New Roman" w:eastAsia="黑体"/>
          <w:color w:val="000000"/>
          <w:sz w:val="32"/>
          <w:szCs w:val="32"/>
          <w:shd w:val="clear" w:color="auto" w:fill="FFFFFF"/>
          <w:lang w:eastAsia="zh-CN"/>
        </w:rPr>
        <w:t>入库要求</w:t>
      </w:r>
    </w:p>
    <w:p>
      <w:pPr>
        <w:pStyle w:val="3"/>
        <w:widowControl w:val="0"/>
        <w:shd w:val="clear" w:color="auto" w:fill="FFFFFF"/>
        <w:spacing w:line="560" w:lineRule="exact"/>
        <w:ind w:firstLine="640" w:firstLineChars="200"/>
        <w:jc w:val="both"/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（一）</w:t>
      </w:r>
      <w:r>
        <w:rPr>
          <w:rFonts w:ascii="Times New Roman" w:hAnsi="Times New Roman" w:eastAsia="仿宋_GB2312"/>
          <w:sz w:val="32"/>
          <w:szCs w:val="32"/>
          <w:lang w:val="en-US" w:eastAsia="zh-CN"/>
        </w:rPr>
        <w:t>项目于2020年1月1日以后开始实施，已完成并取得显著成效，通过地级以上市工业和信息化主管部门组织的完工评价。</w:t>
      </w: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  <w:lang w:eastAsia="zh-CN"/>
        </w:rPr>
        <w:t>项目实施地需</w:t>
      </w: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在广东省境内</w:t>
      </w: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  <w:lang w:eastAsia="zh-CN"/>
        </w:rPr>
        <w:t>。</w:t>
      </w:r>
    </w:p>
    <w:p>
      <w:pPr>
        <w:pStyle w:val="3"/>
        <w:shd w:val="clear" w:color="auto" w:fill="FFFFFF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  <w:lang w:eastAsia="zh-CN"/>
        </w:rPr>
        <w:t>（二）</w:t>
      </w:r>
      <w:r>
        <w:rPr>
          <w:rFonts w:ascii="Times New Roman" w:hAnsi="Times New Roman" w:eastAsia="仿宋_GB2312"/>
          <w:b/>
          <w:bCs/>
          <w:sz w:val="32"/>
          <w:szCs w:val="32"/>
          <w:lang w:val="en-US" w:eastAsia="zh-CN"/>
        </w:rPr>
        <w:t>珠三角地区</w:t>
      </w:r>
      <w:r>
        <w:rPr>
          <w:rFonts w:ascii="Times New Roman" w:hAnsi="Times New Roman" w:eastAsia="仿宋_GB2312"/>
          <w:kern w:val="2"/>
          <w:sz w:val="32"/>
          <w:szCs w:val="32"/>
        </w:rPr>
        <w:t>（</w:t>
      </w:r>
      <w:r>
        <w:rPr>
          <w:rFonts w:ascii="Times New Roman" w:hAnsi="Times New Roman" w:eastAsia="仿宋_GB2312"/>
          <w:color w:val="000000"/>
          <w:sz w:val="32"/>
          <w:szCs w:val="32"/>
        </w:rPr>
        <w:t>包括</w:t>
      </w:r>
      <w:r>
        <w:rPr>
          <w:rFonts w:ascii="Times New Roman" w:hAnsi="Times New Roman" w:eastAsia="仿宋_GB2312"/>
          <w:kern w:val="2"/>
          <w:sz w:val="32"/>
          <w:szCs w:val="32"/>
        </w:rPr>
        <w:t>广州、珠海、佛山、惠州、东莞、中山、江门</w:t>
      </w:r>
      <w:r>
        <w:rPr>
          <w:rFonts w:ascii="Times New Roman" w:hAnsi="Times New Roman" w:eastAsia="仿宋_GB2312"/>
          <w:kern w:val="2"/>
          <w:sz w:val="32"/>
          <w:szCs w:val="32"/>
          <w:lang w:eastAsia="zh-CN"/>
        </w:rPr>
        <w:t>、</w:t>
      </w:r>
      <w:r>
        <w:rPr>
          <w:rFonts w:ascii="Times New Roman" w:hAnsi="Times New Roman" w:eastAsia="仿宋_GB2312"/>
          <w:kern w:val="2"/>
          <w:sz w:val="32"/>
          <w:szCs w:val="32"/>
        </w:rPr>
        <w:t>肇庆）</w:t>
      </w:r>
      <w:r>
        <w:rPr>
          <w:rFonts w:ascii="Times New Roman" w:hAnsi="Times New Roman" w:eastAsia="仿宋_GB2312"/>
          <w:sz w:val="32"/>
          <w:szCs w:val="32"/>
          <w:lang w:val="en-US" w:eastAsia="zh-CN"/>
        </w:rPr>
        <w:t>单个项目新购置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研发</w:t>
      </w:r>
      <w:r>
        <w:rPr>
          <w:rFonts w:ascii="Times New Roman" w:hAnsi="Times New Roman" w:eastAsia="仿宋_GB2312"/>
          <w:sz w:val="32"/>
          <w:szCs w:val="32"/>
          <w:lang w:val="en-US" w:eastAsia="zh-CN"/>
        </w:rPr>
        <w:t>仪器设备（含配套软件，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应</w:t>
      </w:r>
      <w:r>
        <w:rPr>
          <w:rFonts w:ascii="Times New Roman" w:hAnsi="Times New Roman" w:eastAsia="仿宋_GB2312"/>
          <w:sz w:val="32"/>
          <w:szCs w:val="32"/>
          <w:lang w:val="en-US" w:eastAsia="zh-CN"/>
        </w:rPr>
        <w:t>为实施项目的新增设备，不包括生产设备、办公设备等，下同）总额（不含税）不低于500万元；</w:t>
      </w:r>
      <w:r>
        <w:rPr>
          <w:rFonts w:ascii="Times New Roman" w:hAnsi="Times New Roman" w:eastAsia="仿宋_GB2312"/>
          <w:b/>
          <w:bCs/>
          <w:sz w:val="32"/>
          <w:szCs w:val="32"/>
          <w:lang w:val="en-US" w:eastAsia="zh-CN"/>
        </w:rPr>
        <w:t>粤东粤西粤北地区</w:t>
      </w:r>
      <w:r>
        <w:rPr>
          <w:rFonts w:ascii="Times New Roman" w:hAnsi="Times New Roman" w:eastAsia="仿宋_GB2312"/>
          <w:kern w:val="2"/>
          <w:sz w:val="32"/>
          <w:szCs w:val="32"/>
        </w:rPr>
        <w:t>（</w:t>
      </w:r>
      <w:r>
        <w:rPr>
          <w:rFonts w:ascii="Times New Roman" w:hAnsi="Times New Roman" w:eastAsia="仿宋_GB2312"/>
          <w:sz w:val="32"/>
          <w:szCs w:val="32"/>
        </w:rPr>
        <w:t>包括</w:t>
      </w:r>
      <w:r>
        <w:rPr>
          <w:rFonts w:ascii="Times New Roman" w:hAnsi="Times New Roman" w:eastAsia="仿宋_GB2312"/>
          <w:kern w:val="2"/>
          <w:sz w:val="32"/>
          <w:szCs w:val="32"/>
        </w:rPr>
        <w:t>汕头、韶关、河源、梅州、汕尾、阳江、湛江、茂名、清远、潮州、揭阳</w:t>
      </w:r>
      <w:r>
        <w:rPr>
          <w:rFonts w:ascii="Times New Roman" w:hAnsi="Times New Roman" w:eastAsia="仿宋_GB2312"/>
          <w:kern w:val="2"/>
          <w:sz w:val="32"/>
          <w:szCs w:val="32"/>
          <w:lang w:eastAsia="zh-CN"/>
        </w:rPr>
        <w:t>、</w:t>
      </w:r>
      <w:r>
        <w:rPr>
          <w:rFonts w:ascii="Times New Roman" w:hAnsi="Times New Roman" w:eastAsia="仿宋_GB2312"/>
          <w:kern w:val="2"/>
          <w:sz w:val="32"/>
          <w:szCs w:val="32"/>
        </w:rPr>
        <w:t>云浮）</w:t>
      </w:r>
      <w:r>
        <w:rPr>
          <w:rFonts w:ascii="Times New Roman" w:hAnsi="Times New Roman" w:eastAsia="仿宋_GB2312"/>
          <w:sz w:val="32"/>
          <w:szCs w:val="32"/>
          <w:lang w:val="en-US" w:eastAsia="zh-CN"/>
        </w:rPr>
        <w:t>单个项目新购置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研发</w:t>
      </w:r>
      <w:r>
        <w:rPr>
          <w:rFonts w:ascii="Times New Roman" w:hAnsi="Times New Roman" w:eastAsia="仿宋_GB2312"/>
          <w:sz w:val="32"/>
          <w:szCs w:val="32"/>
          <w:lang w:val="en-US" w:eastAsia="zh-CN"/>
        </w:rPr>
        <w:t>仪器设备（含配套软件）总额（不含税）不低于250万元。</w:t>
      </w:r>
    </w:p>
    <w:p>
      <w:pPr>
        <w:pStyle w:val="3"/>
        <w:widowControl w:val="0"/>
        <w:shd w:val="clear" w:color="auto" w:fill="FFFFFF"/>
        <w:spacing w:line="560" w:lineRule="exact"/>
        <w:ind w:firstLine="640" w:firstLineChars="200"/>
        <w:jc w:val="both"/>
        <w:rPr>
          <w:rFonts w:ascii="Times New Roman" w:hAnsi="Times New Roman" w:eastAsia="仿宋_GB2312"/>
          <w:color w:val="000000"/>
          <w:kern w:val="2"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sz w:val="32"/>
          <w:szCs w:val="32"/>
          <w:lang w:val="en-US" w:eastAsia="zh-CN"/>
        </w:rPr>
        <w:t>（三）</w:t>
      </w:r>
      <w:r>
        <w:rPr>
          <w:rFonts w:ascii="Times New Roman" w:hAnsi="Times New Roman" w:eastAsia="仿宋_GB2312"/>
          <w:color w:val="000000"/>
          <w:kern w:val="2"/>
          <w:sz w:val="32"/>
          <w:szCs w:val="32"/>
          <w:lang w:val="en-US" w:eastAsia="zh-CN"/>
        </w:rPr>
        <w:t>项目具有自主知识产权的创新成果，</w:t>
      </w:r>
      <w:r>
        <w:rPr>
          <w:rFonts w:ascii="Times New Roman" w:hAnsi="Times New Roman" w:eastAsia="仿宋_GB2312"/>
          <w:b/>
          <w:bCs/>
          <w:sz w:val="32"/>
          <w:szCs w:val="32"/>
          <w:lang w:val="en-US" w:eastAsia="zh-CN"/>
        </w:rPr>
        <w:t>珠三角地区</w:t>
      </w:r>
      <w:r>
        <w:rPr>
          <w:rFonts w:ascii="Times New Roman" w:hAnsi="Times New Roman" w:eastAsia="仿宋_GB2312"/>
          <w:sz w:val="32"/>
          <w:szCs w:val="32"/>
          <w:lang w:val="en-US" w:eastAsia="zh-CN"/>
        </w:rPr>
        <w:t>单个</w:t>
      </w:r>
      <w:r>
        <w:rPr>
          <w:rFonts w:ascii="Times New Roman" w:hAnsi="Times New Roman" w:eastAsia="仿宋_GB2312"/>
          <w:kern w:val="2"/>
          <w:sz w:val="32"/>
          <w:szCs w:val="32"/>
          <w:lang w:eastAsia="zh-CN"/>
        </w:rPr>
        <w:t>项目</w:t>
      </w:r>
      <w:r>
        <w:rPr>
          <w:rFonts w:ascii="Times New Roman" w:hAnsi="Times New Roman" w:eastAsia="仿宋_GB2312"/>
          <w:color w:val="000000"/>
          <w:kern w:val="2"/>
          <w:sz w:val="32"/>
          <w:szCs w:val="32"/>
          <w:lang w:val="en-US" w:eastAsia="zh-CN"/>
        </w:rPr>
        <w:t>申请相关发明专利不少于3件；</w:t>
      </w:r>
      <w:r>
        <w:rPr>
          <w:rFonts w:ascii="Times New Roman" w:hAnsi="Times New Roman" w:eastAsia="仿宋_GB2312"/>
          <w:b/>
          <w:bCs/>
          <w:sz w:val="32"/>
          <w:szCs w:val="32"/>
          <w:lang w:val="en-US" w:eastAsia="zh-CN"/>
        </w:rPr>
        <w:t>粤东粤西粤北地区</w:t>
      </w:r>
      <w:r>
        <w:rPr>
          <w:rFonts w:ascii="Times New Roman" w:hAnsi="Times New Roman" w:eastAsia="仿宋_GB2312"/>
          <w:sz w:val="32"/>
          <w:szCs w:val="32"/>
          <w:lang w:val="en-US" w:eastAsia="zh-CN"/>
        </w:rPr>
        <w:t>单个</w:t>
      </w:r>
      <w:r>
        <w:rPr>
          <w:rFonts w:ascii="Times New Roman" w:hAnsi="Times New Roman" w:eastAsia="仿宋_GB2312"/>
          <w:kern w:val="2"/>
          <w:sz w:val="32"/>
          <w:szCs w:val="32"/>
          <w:lang w:eastAsia="zh-CN"/>
        </w:rPr>
        <w:t>项目</w:t>
      </w:r>
      <w:r>
        <w:rPr>
          <w:rFonts w:ascii="Times New Roman" w:hAnsi="Times New Roman" w:eastAsia="仿宋_GB2312"/>
          <w:color w:val="000000"/>
          <w:kern w:val="2"/>
          <w:sz w:val="32"/>
          <w:szCs w:val="32"/>
          <w:lang w:val="en-US" w:eastAsia="zh-CN"/>
        </w:rPr>
        <w:t>申请相关发明专利不少于2件。</w:t>
      </w:r>
    </w:p>
    <w:p>
      <w:pPr>
        <w:spacing w:line="560" w:lineRule="exact"/>
        <w:ind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  <w:shd w:val="clear" w:color="auto" w:fill="FFFFFF"/>
        </w:rPr>
        <w:t>（四）</w:t>
      </w:r>
      <w:r>
        <w:rPr>
          <w:rFonts w:eastAsia="仿宋_GB2312"/>
          <w:color w:val="000000"/>
          <w:sz w:val="32"/>
          <w:szCs w:val="32"/>
        </w:rPr>
        <w:t>项目承担单位财务状况良好，项目资金投入合理，经济效益良好，近3年在专项审计、绩效评价、监督检查等方面未出现严重的违法违规情况。</w:t>
      </w:r>
    </w:p>
    <w:p>
      <w:pPr>
        <w:spacing w:line="560" w:lineRule="exact"/>
        <w:ind w:firstLine="640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（五）项目承担单位近3年未发生重大安全、环保、质量事故，信用状况良好，无严重失信行为</w:t>
      </w:r>
      <w:r>
        <w:rPr>
          <w:rFonts w:hint="eastAsia" w:ascii="楷体_GB2312" w:eastAsia="楷体_GB2312" w:cs="CESI楷体-GB2312"/>
          <w:color w:val="000000"/>
          <w:kern w:val="0"/>
          <w:sz w:val="32"/>
          <w:szCs w:val="32"/>
          <w:u w:val="single"/>
        </w:rPr>
        <w:t>（省财政管理及审计方面如有最新要求的，将另行发布通知补充说明）</w:t>
      </w:r>
      <w:r>
        <w:rPr>
          <w:rFonts w:eastAsia="仿宋_GB2312"/>
          <w:color w:val="000000"/>
          <w:kern w:val="0"/>
          <w:sz w:val="32"/>
          <w:szCs w:val="32"/>
        </w:rPr>
        <w:t>。</w:t>
      </w:r>
    </w:p>
    <w:p>
      <w:pPr>
        <w:pStyle w:val="3"/>
        <w:widowControl w:val="0"/>
        <w:shd w:val="clear" w:color="auto" w:fill="FFFFFF"/>
        <w:spacing w:line="560" w:lineRule="exact"/>
        <w:ind w:firstLine="640" w:firstLineChars="200"/>
        <w:jc w:val="both"/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ascii="Times New Roman" w:hAnsi="Times New Roman" w:eastAsia="仿宋_GB2312"/>
          <w:color w:val="000000"/>
          <w:kern w:val="2"/>
          <w:sz w:val="32"/>
          <w:szCs w:val="32"/>
          <w:lang w:val="en-US" w:eastAsia="zh-CN"/>
        </w:rPr>
        <w:t>（六）</w:t>
      </w: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  <w:lang w:eastAsia="zh-CN"/>
        </w:rPr>
        <w:t>项目</w:t>
      </w:r>
      <w:r>
        <w:rPr>
          <w:rFonts w:ascii="Times New Roman" w:hAnsi="Times New Roman" w:eastAsia="仿宋_GB2312"/>
          <w:sz w:val="32"/>
          <w:szCs w:val="32"/>
          <w:lang w:eastAsia="zh-CN"/>
        </w:rPr>
        <w:t>及相关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研发</w:t>
      </w:r>
      <w:r>
        <w:rPr>
          <w:rFonts w:ascii="Times New Roman" w:hAnsi="Times New Roman" w:eastAsia="仿宋_GB2312"/>
          <w:sz w:val="32"/>
          <w:szCs w:val="32"/>
          <w:lang w:eastAsia="zh-CN"/>
        </w:rPr>
        <w:t>仪器设备</w:t>
      </w:r>
      <w:r>
        <w:rPr>
          <w:rFonts w:ascii="Times New Roman" w:hAnsi="Times New Roman" w:eastAsia="仿宋_GB2312"/>
          <w:sz w:val="32"/>
          <w:szCs w:val="32"/>
          <w:lang w:val="en-US" w:eastAsia="zh-CN"/>
        </w:rPr>
        <w:t>（含配套软件）</w:t>
      </w:r>
      <w:r>
        <w:rPr>
          <w:rFonts w:ascii="Times New Roman" w:hAnsi="Times New Roman" w:eastAsia="仿宋_GB2312"/>
          <w:sz w:val="32"/>
          <w:szCs w:val="32"/>
          <w:lang w:eastAsia="zh-CN"/>
        </w:rPr>
        <w:t>未获得过省财政资金支持</w:t>
      </w: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  <w:lang w:val="en-US" w:eastAsia="zh-CN"/>
        </w:rPr>
        <w:t>。</w:t>
      </w:r>
    </w:p>
    <w:p>
      <w:pPr>
        <w:pStyle w:val="3"/>
        <w:widowControl w:val="0"/>
        <w:shd w:val="clear" w:color="auto" w:fill="FFFFFF"/>
        <w:spacing w:line="560" w:lineRule="exact"/>
        <w:jc w:val="both"/>
        <w:rPr>
          <w:rFonts w:ascii="Times New Roman" w:hAnsi="Times New Roman" w:eastAsia="黑体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eastAsia="黑体"/>
          <w:color w:val="000000"/>
          <w:sz w:val="32"/>
          <w:szCs w:val="32"/>
          <w:shd w:val="clear" w:color="auto" w:fill="FFFFFF"/>
        </w:rPr>
        <w:t xml:space="preserve">    三、</w:t>
      </w:r>
      <w:r>
        <w:rPr>
          <w:rFonts w:ascii="Times New Roman" w:hAnsi="Times New Roman" w:eastAsia="黑体"/>
          <w:color w:val="000000"/>
          <w:sz w:val="32"/>
          <w:szCs w:val="32"/>
          <w:shd w:val="clear" w:color="auto" w:fill="FFFFFF"/>
          <w:lang w:eastAsia="zh-CN"/>
        </w:rPr>
        <w:t>奖励</w:t>
      </w:r>
      <w:r>
        <w:rPr>
          <w:rFonts w:ascii="Times New Roman" w:hAnsi="Times New Roman" w:eastAsia="黑体"/>
          <w:color w:val="000000"/>
          <w:sz w:val="32"/>
          <w:szCs w:val="32"/>
          <w:shd w:val="clear" w:color="auto" w:fill="FFFFFF"/>
        </w:rPr>
        <w:t>方式及标准</w:t>
      </w:r>
    </w:p>
    <w:p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（一）省财政资金采取事后奖补方式，</w:t>
      </w:r>
      <w:r>
        <w:rPr>
          <w:rFonts w:hint="eastAsia" w:eastAsia="仿宋_GB2312"/>
          <w:sz w:val="32"/>
          <w:szCs w:val="32"/>
        </w:rPr>
        <w:t>择优</w:t>
      </w:r>
      <w:r>
        <w:rPr>
          <w:rFonts w:eastAsia="仿宋_GB2312"/>
          <w:sz w:val="32"/>
          <w:szCs w:val="32"/>
        </w:rPr>
        <w:t>支持企业依托省级企业技术中心在试验、检验检测、</w:t>
      </w:r>
      <w:r>
        <w:rPr>
          <w:rFonts w:eastAsia="仿宋_GB2312"/>
          <w:color w:val="000000"/>
          <w:sz w:val="32"/>
          <w:szCs w:val="32"/>
          <w:shd w:val="clear" w:color="auto" w:fill="FFFFFF"/>
        </w:rPr>
        <w:t>成果转化、产业应用</w:t>
      </w:r>
      <w:r>
        <w:rPr>
          <w:rFonts w:eastAsia="仿宋_GB2312"/>
          <w:sz w:val="32"/>
          <w:szCs w:val="32"/>
        </w:rPr>
        <w:t>等方面开展项目建设。</w:t>
      </w:r>
    </w:p>
    <w:p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（二）省财政资金奖补比例不超过项目新购置</w:t>
      </w:r>
      <w:r>
        <w:rPr>
          <w:rFonts w:hint="eastAsia" w:eastAsia="仿宋_GB2312"/>
          <w:sz w:val="32"/>
          <w:szCs w:val="32"/>
        </w:rPr>
        <w:t>研发</w:t>
      </w:r>
      <w:r>
        <w:rPr>
          <w:rFonts w:eastAsia="仿宋_GB2312"/>
          <w:sz w:val="32"/>
          <w:szCs w:val="32"/>
        </w:rPr>
        <w:t>仪器设备（含配套软件）总额的40%（不含税）。</w:t>
      </w:r>
    </w:p>
    <w:p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（三）</w:t>
      </w:r>
      <w:r>
        <w:rPr>
          <w:rFonts w:eastAsia="仿宋_GB2312"/>
          <w:b/>
          <w:bCs/>
          <w:sz w:val="32"/>
          <w:szCs w:val="32"/>
        </w:rPr>
        <w:t>珠三角地区</w:t>
      </w:r>
      <w:r>
        <w:rPr>
          <w:rFonts w:eastAsia="仿宋_GB2312"/>
          <w:sz w:val="32"/>
          <w:szCs w:val="32"/>
        </w:rPr>
        <w:t>单个项目获得资金原则上不少于200万元、不超过800万元；</w:t>
      </w:r>
      <w:r>
        <w:rPr>
          <w:rFonts w:eastAsia="仿宋_GB2312"/>
          <w:b/>
          <w:bCs/>
          <w:sz w:val="32"/>
          <w:szCs w:val="32"/>
        </w:rPr>
        <w:t>粤东粤西粤北地区</w:t>
      </w:r>
      <w:r>
        <w:rPr>
          <w:rFonts w:eastAsia="仿宋_GB2312"/>
          <w:sz w:val="32"/>
          <w:szCs w:val="32"/>
        </w:rPr>
        <w:t>单个项目获得资金原则上不少于100万元、不超过800万元。</w:t>
      </w:r>
    </w:p>
    <w:p>
      <w:pPr>
        <w:pStyle w:val="3"/>
        <w:widowControl w:val="0"/>
        <w:shd w:val="clear" w:color="auto" w:fill="FFFFFF"/>
        <w:spacing w:line="560" w:lineRule="exact"/>
        <w:jc w:val="both"/>
        <w:rPr>
          <w:rFonts w:ascii="Times New Roman" w:hAnsi="Times New Roman" w:eastAsia="华文仿宋"/>
          <w:sz w:val="32"/>
          <w:szCs w:val="32"/>
          <w:shd w:val="clear" w:color="auto" w:fill="FFFFFF"/>
          <w:lang w:eastAsia="zh-CN"/>
        </w:rPr>
      </w:pPr>
      <w:r>
        <w:rPr>
          <w:rFonts w:ascii="Times New Roman" w:hAnsi="Times New Roman" w:eastAsia="华文仿宋"/>
          <w:sz w:val="32"/>
          <w:szCs w:val="32"/>
          <w:shd w:val="clear" w:color="auto" w:fill="FFFFFF"/>
        </w:rPr>
        <w:t>　</w:t>
      </w:r>
      <w:r>
        <w:rPr>
          <w:rFonts w:ascii="Times New Roman" w:hAnsi="Times New Roman" w:eastAsia="华文仿宋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ascii="Times New Roman" w:hAnsi="Times New Roman" w:eastAsia="黑体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ascii="Times New Roman" w:hAnsi="Times New Roman" w:eastAsia="黑体"/>
          <w:sz w:val="32"/>
          <w:szCs w:val="32"/>
          <w:shd w:val="clear" w:color="auto" w:fill="FFFFFF"/>
          <w:lang w:eastAsia="zh-CN"/>
        </w:rPr>
        <w:t>四、有关要求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  <w:lang w:val="zh-CN"/>
        </w:rPr>
        <w:t>（一）各地报送的项目库数量，</w:t>
      </w:r>
      <w:r>
        <w:rPr>
          <w:rFonts w:eastAsia="仿宋_GB2312"/>
          <w:b/>
          <w:bCs/>
          <w:sz w:val="32"/>
          <w:szCs w:val="32"/>
          <w:lang w:val="zh-CN"/>
        </w:rPr>
        <w:t>珠三角地区</w:t>
      </w:r>
      <w:r>
        <w:rPr>
          <w:rFonts w:eastAsia="仿宋_GB2312"/>
          <w:sz w:val="32"/>
          <w:szCs w:val="32"/>
          <w:lang w:val="zh-CN"/>
        </w:rPr>
        <w:t>原则上不超过本地区已有省级企业技术中心数量的</w:t>
      </w:r>
      <w:r>
        <w:rPr>
          <w:rFonts w:eastAsia="仿宋_GB2312"/>
          <w:sz w:val="32"/>
          <w:szCs w:val="32"/>
        </w:rPr>
        <w:t>1/</w:t>
      </w:r>
      <w:r>
        <w:rPr>
          <w:rFonts w:hint="eastAsia"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0（四舍五入取整</w:t>
      </w:r>
      <w:r>
        <w:rPr>
          <w:rFonts w:hint="eastAsia" w:eastAsia="仿宋_GB2312"/>
          <w:sz w:val="32"/>
          <w:szCs w:val="32"/>
        </w:rPr>
        <w:t>，统计时间截至2023年6月15日</w:t>
      </w:r>
      <w:r>
        <w:rPr>
          <w:rFonts w:eastAsia="仿宋_GB2312"/>
          <w:sz w:val="32"/>
          <w:szCs w:val="32"/>
        </w:rPr>
        <w:t>），</w:t>
      </w:r>
      <w:r>
        <w:rPr>
          <w:rFonts w:eastAsia="仿宋_GB2312"/>
          <w:b/>
          <w:bCs/>
          <w:sz w:val="32"/>
          <w:szCs w:val="32"/>
        </w:rPr>
        <w:t>粤东粤西粤北地区</w:t>
      </w:r>
      <w:r>
        <w:rPr>
          <w:rFonts w:eastAsia="仿宋_GB2312"/>
          <w:sz w:val="32"/>
          <w:szCs w:val="32"/>
          <w:lang w:val="zh-CN"/>
        </w:rPr>
        <w:t>原则上</w:t>
      </w:r>
      <w:r>
        <w:rPr>
          <w:rFonts w:eastAsia="仿宋_GB2312"/>
          <w:sz w:val="32"/>
          <w:szCs w:val="32"/>
        </w:rPr>
        <w:t>不</w:t>
      </w:r>
      <w:r>
        <w:rPr>
          <w:rFonts w:eastAsia="仿宋_GB2312"/>
          <w:sz w:val="32"/>
          <w:szCs w:val="32"/>
          <w:lang w:val="zh-CN"/>
        </w:rPr>
        <w:t>超过本地区已有省级企业技术中心数量的</w:t>
      </w:r>
      <w:r>
        <w:rPr>
          <w:rFonts w:eastAsia="仿宋_GB2312"/>
          <w:sz w:val="32"/>
          <w:szCs w:val="32"/>
        </w:rPr>
        <w:t>1/</w:t>
      </w:r>
      <w:r>
        <w:rPr>
          <w:rFonts w:hint="eastAsia" w:eastAsia="仿宋_GB2312"/>
          <w:sz w:val="32"/>
          <w:szCs w:val="32"/>
        </w:rPr>
        <w:t>8</w:t>
      </w:r>
      <w:r>
        <w:rPr>
          <w:rFonts w:eastAsia="仿宋_GB2312"/>
          <w:sz w:val="32"/>
          <w:szCs w:val="32"/>
        </w:rPr>
        <w:t>（四舍五入取整</w:t>
      </w:r>
      <w:r>
        <w:rPr>
          <w:rFonts w:hint="eastAsia" w:eastAsia="仿宋_GB2312"/>
          <w:sz w:val="32"/>
          <w:szCs w:val="32"/>
        </w:rPr>
        <w:t>，统计时间截至2023年6月15日</w:t>
      </w:r>
      <w:r>
        <w:rPr>
          <w:rFonts w:eastAsia="仿宋_GB2312"/>
          <w:sz w:val="32"/>
          <w:szCs w:val="32"/>
        </w:rPr>
        <w:t>）。取整后不足1个的，可报送1个项目。</w:t>
      </w:r>
    </w:p>
    <w:p>
      <w:pPr>
        <w:pStyle w:val="2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（二）根据我厅《关于公布2021年度省级企业技术中心评价结果的通知》，各地可结合实际将评价结果运用到入库排序中，同等条件下可优先支持2021年度评价结果为</w:t>
      </w:r>
      <w:r>
        <w:rPr>
          <w:rFonts w:hint="eastAsia" w:ascii="Times New Roman" w:hAnsi="Times New Roman" w:eastAsia="仿宋_GB2312"/>
          <w:sz w:val="32"/>
          <w:szCs w:val="32"/>
        </w:rPr>
        <w:t>良好及以上</w:t>
      </w:r>
      <w:r>
        <w:rPr>
          <w:rFonts w:ascii="Times New Roman" w:hAnsi="Times New Roman" w:eastAsia="仿宋_GB2312"/>
          <w:sz w:val="32"/>
          <w:szCs w:val="32"/>
        </w:rPr>
        <w:t>的省级企业技术中心所在企业以及国家技术创新示范企业、国家专精特新</w:t>
      </w:r>
      <w:r>
        <w:rPr>
          <w:rFonts w:hint="eastAsia" w:ascii="Times New Roman" w:hAnsi="Times New Roman" w:eastAsia="仿宋_GB2312"/>
          <w:sz w:val="32"/>
          <w:szCs w:val="32"/>
        </w:rPr>
        <w:t>“</w:t>
      </w:r>
      <w:r>
        <w:rPr>
          <w:rFonts w:ascii="Times New Roman" w:hAnsi="Times New Roman" w:eastAsia="仿宋_GB2312"/>
          <w:sz w:val="32"/>
          <w:szCs w:val="32"/>
        </w:rPr>
        <w:t>小巨人</w:t>
      </w:r>
      <w:r>
        <w:rPr>
          <w:rFonts w:hint="eastAsia" w:ascii="Times New Roman" w:hAnsi="Times New Roman" w:eastAsia="仿宋_GB2312"/>
          <w:sz w:val="32"/>
          <w:szCs w:val="32"/>
        </w:rPr>
        <w:t>”企业</w:t>
      </w:r>
      <w:r>
        <w:rPr>
          <w:rFonts w:ascii="Times New Roman" w:hAnsi="Times New Roman" w:eastAsia="仿宋_GB2312"/>
          <w:sz w:val="32"/>
          <w:szCs w:val="32"/>
        </w:rPr>
        <w:t>、</w:t>
      </w:r>
      <w:r>
        <w:rPr>
          <w:rFonts w:hint="eastAsia" w:ascii="Times New Roman" w:hAnsi="Times New Roman" w:eastAsia="仿宋_GB2312"/>
          <w:sz w:val="32"/>
          <w:szCs w:val="32"/>
        </w:rPr>
        <w:t>国家制造业</w:t>
      </w:r>
      <w:r>
        <w:rPr>
          <w:rFonts w:ascii="Times New Roman" w:hAnsi="Times New Roman" w:eastAsia="仿宋_GB2312"/>
          <w:sz w:val="32"/>
          <w:szCs w:val="32"/>
        </w:rPr>
        <w:t>单项冠军企业</w:t>
      </w:r>
      <w:r>
        <w:rPr>
          <w:rFonts w:hint="eastAsia" w:ascii="Times New Roman" w:hAnsi="Times New Roman" w:eastAsia="仿宋_GB2312"/>
          <w:sz w:val="32"/>
          <w:szCs w:val="32"/>
        </w:rPr>
        <w:t>、国家产业技术基础公共服务平台企业、省级专精特新中小企业、省级及以上制造业创新中心牵头企业</w:t>
      </w:r>
      <w:r>
        <w:rPr>
          <w:rFonts w:ascii="Times New Roman" w:hAnsi="Times New Roman" w:eastAsia="仿宋_GB2312"/>
          <w:sz w:val="32"/>
          <w:szCs w:val="32"/>
        </w:rPr>
        <w:t>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Lucida Grande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ヒラギノ角ゴ Pro W3">
    <w:altName w:val="Times New Roman"/>
    <w:panose1 w:val="02030609000101010101"/>
    <w:charset w:val="00"/>
    <w:family w:val="roman"/>
    <w:pitch w:val="default"/>
    <w:sig w:usb0="00000000" w:usb1="00000000" w:usb2="00000000" w:usb3="00000000" w:csb0="00040001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汉鼎简中黑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方正书宋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Lucida Sans">
    <w:altName w:val="Lucida Sans Unicode"/>
    <w:panose1 w:val="020B0602030504020204"/>
    <w:charset w:val="00"/>
    <w:family w:val="swiss"/>
    <w:pitch w:val="default"/>
    <w:sig w:usb0="00000000" w:usb1="00000000" w:usb2="00000000" w:usb3="00000000" w:csb0="00000001" w:csb1="00000000"/>
  </w:font>
  <w:font w:name="Batang">
    <w:altName w:val="GulimChe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华文仿宋">
    <w:altName w:val="仿宋_GB2312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Adobe 宋体 Std L">
    <w:altName w:val="宋体"/>
    <w:panose1 w:val="02020300000000000000"/>
    <w:charset w:val="00"/>
    <w:family w:val="roman"/>
    <w:pitch w:val="default"/>
    <w:sig w:usb0="00000000" w:usb1="00000000" w:usb2="00000010" w:usb3="00000000" w:csb0="00060007" w:csb1="00000000"/>
  </w:font>
  <w:font w:name="长城仿宋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Times-Roman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ˎ̥">
    <w:altName w:val="Times New Roman"/>
    <w:panose1 w:val="00000609000101010101"/>
    <w:charset w:val="01"/>
    <w:family w:val="roman"/>
    <w:pitch w:val="default"/>
    <w:sig w:usb0="00000000" w:usb1="00000000" w:usb2="00000000" w:usb3="00000000" w:csb0="00040001" w:csb1="00000000"/>
  </w:font>
  <w:font w:name="TimesNewRoman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CESI楷体-GB2312">
    <w:altName w:val="微软雅黑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9C592D"/>
    <w:rsid w:val="4B9C5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rPr>
      <w:rFonts w:ascii="Calibri" w:hAnsi="Calibri"/>
      <w:sz w:val="30"/>
      <w:szCs w:val="24"/>
    </w:rPr>
  </w:style>
  <w:style w:type="paragraph" w:styleId="3">
    <w:name w:val="Normal (Web)"/>
    <w:basedOn w:val="1"/>
    <w:uiPriority w:val="0"/>
    <w:pPr>
      <w:widowControl/>
      <w:jc w:val="left"/>
    </w:pPr>
    <w:rPr>
      <w:rFonts w:ascii="宋体" w:hAnsi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省经济和信息化委员会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2023-04-12T13:07:00Z</dcterms:created>
  <dc:creator>Administrator</dc:creator>
  <cp:lastModifiedBy>Administrator</cp:lastModifiedBy>
  <dcterms:modified xsi:type="dcterms:W3CDTF">2023-04-12T13:08:46Z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