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  <w:lang w:eastAsia="zh-CN"/>
        </w:rPr>
        <w:t>省级家政服务龙头企业申报清单</w:t>
      </w:r>
    </w:p>
    <w:p>
      <w:pPr>
        <w:ind w:firstLine="0" w:firstLineChars="0"/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单位（盖章）：                         申报日期：    年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月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62"/>
        <w:gridCol w:w="2301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申请单位名称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（全称）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注册时间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主营业务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场地产权性质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自有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□    租赁 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 w:color="auto"/>
                <w:lang w:val="en-US" w:eastAsia="zh-CN"/>
              </w:rPr>
              <w:t>（自申报时之日起算）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经营面积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上年度营业额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在岗家政服务人员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签订一年以上劳动合同并连续缴纳3个月社会保险的在岗家政服务人员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是否建立企业内部管理制度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是否有明确的服务规范、服务范围和收费标准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是否有健全的人员信息和服务记录信息管理系统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是否在广东省家政服务公共平台登记且企业在册家政服务人员申领“居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上门服务证”比例不低于80%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广东省家政服务公共平台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申领“居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上门服务证”家政服务人员数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近两年企业有无失信记录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有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是否存在违法侵害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从业人员合法权益的行为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地市材料审核意见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市发展改革部门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市商务部门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地市现场核验意见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市发展改革部门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市商务部门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A78D6B-FE4C-4121-B4B8-83A64A5B3A9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677FB27-59FE-48EE-A939-FD40EDE644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585143-7737-45C9-A76C-E898890155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0FF96E07"/>
    <w:rsid w:val="0FF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2023-02-13T07:10:00Z</dcterms:created>
  <dc:creator>旧颜</dc:creator>
  <cp:lastModifiedBy>旧颜</cp:lastModifiedBy>
  <dcterms:modified xsi:type="dcterms:W3CDTF">2023-02-13T07:18:36Z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53FDA30DA402466B86E230FD186D598E</vt:lpwstr>
  </property>
</Properties>
</file>