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/>
        </w:rPr>
      </w:pPr>
      <w:r>
        <w:rPr>
          <w:rFonts w:hint="eastAsia" w:ascii="仿宋_GB2312" w:eastAsia="仿宋_GB2312"/>
          <w:b/>
          <w:sz w:val="32"/>
          <w:szCs w:val="32"/>
        </w:rPr>
        <w:t>附件2：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污染处理设施更新前后对比表</w:t>
      </w:r>
      <w:bookmarkEnd w:id="0"/>
      <w:r>
        <w:rPr>
          <w:rFonts w:hint="eastAsia" w:ascii="黑体" w:hAnsi="黑体" w:eastAsia="黑体"/>
          <w:b/>
          <w:sz w:val="24"/>
          <w:szCs w:val="24"/>
        </w:rPr>
        <w:t>（适用于（一）污染处理设施更新改造项目、（二）污染源自动监控设备更新改造项目、（三）污染处理设施提标升级项目）</w:t>
      </w:r>
    </w:p>
    <w:tbl>
      <w:tblPr>
        <w:tblStyle w:val="3"/>
        <w:tblW w:w="49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5"/>
        <w:gridCol w:w="3829"/>
        <w:gridCol w:w="3683"/>
        <w:gridCol w:w="3975"/>
        <w:gridCol w:w="3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5000" w:type="pct"/>
            <w:gridSpan w:val="5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项目基础信息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项目申报单位名称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项目地址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项目建设周期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（项目开工日期-竣工验收日期）</w:t>
            </w:r>
          </w:p>
        </w:tc>
        <w:tc>
          <w:tcPr>
            <w:tcW w:w="3678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5000" w:type="pct"/>
            <w:gridSpan w:val="5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污染处理设施更新情况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类别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更新前（竣工验收前）</w:t>
            </w: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更新后（竣工验收后）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项目采用的工艺概述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构筑物及设备设施更新情况概述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项目污染物排放标准</w:t>
            </w:r>
          </w:p>
        </w:tc>
        <w:tc>
          <w:tcPr>
            <w:tcW w:w="1799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1878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检测情况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检测时间</w:t>
            </w: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是否达标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检测时间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是否达标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21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其他变更事项说明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88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5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2"/>
              </w:rPr>
            </w:pPr>
          </w:p>
        </w:tc>
      </w:tr>
    </w:tbl>
    <w:p>
      <w:pPr>
        <w:pStyle w:val="2"/>
        <w:rPr>
          <w:rFonts w:hint="eastAsia"/>
        </w:rPr>
        <w:sectPr>
          <w:pgSz w:w="23811" w:h="16838" w:orient="landscape"/>
          <w:pgMar w:top="1559" w:right="1418" w:bottom="1559" w:left="1418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289151F4"/>
    <w:rsid w:val="2891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2023-03-27T07:37:00Z</dcterms:created>
  <dc:creator>旧颜</dc:creator>
  <cp:lastModifiedBy>旧颜</cp:lastModifiedBy>
  <dcterms:modified xsi:type="dcterms:W3CDTF">2023-03-27T07:38:41Z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81FEB88B6FED4088949304A7298E89CC</vt:lpwstr>
  </property>
</Properties>
</file>