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</w:p>
    <w:p>
      <w:pPr>
        <w:widowControl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2023年度火炬科技成果直通车承办单位名单</w:t>
      </w:r>
    </w:p>
    <w:tbl>
      <w:tblPr>
        <w:tblStyle w:val="4"/>
        <w:tblpPr w:leftFromText="180" w:rightFromText="180" w:vertAnchor="text" w:horzAnchor="page" w:tblpX="1824" w:tblpY="65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56"/>
        <w:gridCol w:w="3394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活动主题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天津市科技局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天津市科技创新发展中心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生物医药及新一代信息技术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滨海新区科技局、滨海高新区科技发展局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河北省科技厅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河北省科成果展示交易中心、秦皇岛市科技局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生物医药大健康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山西省科技厅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山西省创新创业服务中心、山西省科技成果转移转化促进与数据监测中心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能源领域绿色低碳转型、先进制造和数字产业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内蒙古科技厅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呼和浩特市科技局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生物医药、新一代电子信息技术产业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辽宁省科技厅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沈阳市科技局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智能装备制造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辽阳高新区管委会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装备制造、精细化工、化工新材料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阜新高新区管委会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智能制造及新能源电子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吉林省科技厅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吉林省科技创新研究院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汽车产业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上海市科委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国家技术转移东部中心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生物医药、绿色低碳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江苏省科技厅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江苏省科技资源统筹服务中心、南京市科技局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江苏省科技资源统筹服务中心、泰州市科技局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高端装备制造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江苏省科技资源统筹服务中心、扬州市科技局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绿色双碳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江苏省科技资源统筹服务中心、盐城市科技局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新能源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江苏省科技资源统筹服务中心、无锡市科技局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集成电路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安徽省科技厅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安徽创新馆、芜湖市科技局、蚌埠市科技局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新能源和节能环保产业、新材料产业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江西省科技厅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南昌市科技局、南昌小蓝经开区管委会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赣州市科技局、赣县区人民政府、赣州高新区管委会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稀土新材料及先进智能装备制造产业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山东省科技厅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山东省技术成果交易中心、山东省创新发展研究院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黄河技术转移中心、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eastAsia="zh-CN"/>
              </w:rPr>
              <w:t>山东省创新发展研究院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绿色低碳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河南省科技厅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平顶山市科技局、平顶山高新区管委会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尼龙新材料、电气装备制造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南阳市科技局、南阳高新区管委会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新一代光电信息、智能装备制造、中医药、现代农业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广东省科技厅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广州市科技局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数字产业化、产业数字化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佛山高新区管委会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智能制造与高端装备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广西省科技厅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广西壮族自治区产业技术研究院、广西东盟技术转移中心等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金融赋能科技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海南省科技厅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国家技术转移海南中心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康养医疗、绿色技术、数字经济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重庆市科技局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重庆高新区科技创新局、永川区科技局、江津区科技局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智能网联新能源汽车、 智能装备、工业软件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四川省科技厅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泸州市科学技术和人才工作局、泸州高新区管委会、国家技术转移西南中心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聚焦医药健康，共谋创新发展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陕西省科技厅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西安高新区科技创新局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智能终端产业链、航空产业链、数字经济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甘肃省科技厅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兰州市科技局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大连市科技局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大连高新区科技创新局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新一代信息技术、高端装备制造、新能源和新材料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中国中医药科技发展中心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江苏省卫生健康委、四川省中医药管理局</w:t>
            </w:r>
          </w:p>
        </w:tc>
        <w:tc>
          <w:tcPr>
            <w:tcW w:w="24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现代中医药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B755A"/>
    <w:rsid w:val="08BB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before="240" w:beforeLines="0" w:line="500" w:lineRule="exact"/>
      <w:jc w:val="both"/>
    </w:pPr>
    <w:rPr>
      <w:rFonts w:ascii="宋体" w:hAnsi="Times New Roman" w:eastAsia="宋体" w:cs="Times New Roman"/>
      <w:kern w:val="2"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2023-07-07T08:29:00Z</dcterms:created>
  <dc:creator>Administrator</dc:creator>
  <cp:lastModifiedBy>Administrator</cp:lastModifiedBy>
  <dcterms:modified xsi:type="dcterms:W3CDTF">2023-07-07T08:29:57Z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