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contextualSpacing/>
        <w:jc w:val="center"/>
        <w:textAlignment w:val="auto"/>
        <w:rPr>
          <w:rFonts w:ascii="方正小标宋_GBK" w:hAnsi="宋体" w:eastAsia="方正小标宋_GBK"/>
          <w:sz w:val="44"/>
          <w:szCs w:val="44"/>
          <w:lang w:eastAsia="zh-CN"/>
        </w:rPr>
      </w:pPr>
      <w:bookmarkStart w:id="0" w:name="_Hlk97670516"/>
      <w:bookmarkStart w:id="7" w:name="_GoBack"/>
      <w:bookmarkEnd w:id="7"/>
      <w:r>
        <w:rPr>
          <w:rFonts w:hint="eastAsia" w:ascii="方正小标宋_GBK" w:hAnsi="方正小标宋_GBK" w:eastAsia="方正小标宋_GBK" w:cs="方正小标宋_GBK"/>
          <w:b w:val="0"/>
          <w:bCs/>
          <w:color w:val="auto"/>
          <w:sz w:val="44"/>
          <w:szCs w:val="44"/>
          <w:highlight w:val="none"/>
        </w:rPr>
        <w:t>南山区促进产业高质量发展专项资金</w:t>
      </w:r>
      <w:r>
        <w:rPr>
          <w:rFonts w:hint="eastAsia" w:ascii="方正小标宋_GBK" w:hAnsi="宋体" w:eastAsia="方正小标宋_GBK"/>
          <w:sz w:val="44"/>
          <w:szCs w:val="44"/>
          <w:lang w:eastAsia="zh-CN"/>
        </w:rPr>
        <w:t>——</w:t>
      </w:r>
    </w:p>
    <w:bookmarkEnd w:id="0"/>
    <w:p>
      <w:pPr>
        <w:keepNext w:val="0"/>
        <w:keepLines w:val="0"/>
        <w:pageBreakBefore w:val="0"/>
        <w:kinsoku/>
        <w:wordWrap/>
        <w:overflowPunct/>
        <w:topLinePunct w:val="0"/>
        <w:autoSpaceDE/>
        <w:autoSpaceDN/>
        <w:bidi w:val="0"/>
        <w:adjustRightInd/>
        <w:snapToGrid/>
        <w:spacing w:after="0" w:line="560" w:lineRule="exact"/>
        <w:contextualSpacing/>
        <w:jc w:val="center"/>
        <w:textAlignment w:val="auto"/>
        <w:outlineLvl w:val="0"/>
        <w:rPr>
          <w:rFonts w:hint="eastAsia" w:ascii="方正小标宋_GBK" w:hAnsi="宋体" w:eastAsia="方正小标宋_GBK" w:cs="宋体"/>
          <w:bCs/>
          <w:color w:val="000000"/>
          <w:sz w:val="44"/>
          <w:szCs w:val="44"/>
          <w:lang w:eastAsia="zh-CN" w:bidi="ar-SA"/>
        </w:rPr>
      </w:pPr>
      <w:r>
        <w:rPr>
          <w:rFonts w:hint="default" w:ascii="方正小标宋_GBK" w:hAnsi="方正小标宋_GBK" w:eastAsia="方正小标宋_GBK" w:cs="方正小标宋_GBK"/>
          <w:b w:val="0"/>
          <w:bCs/>
          <w:color w:val="auto"/>
          <w:sz w:val="44"/>
          <w:szCs w:val="44"/>
          <w:highlight w:val="none"/>
        </w:rPr>
        <w:t>区</w:t>
      </w:r>
      <w:r>
        <w:rPr>
          <w:rFonts w:hint="eastAsia" w:ascii="方正小标宋_GBK" w:hAnsi="方正小标宋_GBK" w:eastAsia="方正小标宋_GBK" w:cs="方正小标宋_GBK"/>
          <w:b w:val="0"/>
          <w:bCs/>
          <w:color w:val="auto"/>
          <w:sz w:val="44"/>
          <w:szCs w:val="44"/>
          <w:highlight w:val="none"/>
        </w:rPr>
        <w:t>科技创新</w:t>
      </w:r>
      <w:r>
        <w:rPr>
          <w:rFonts w:hint="default" w:ascii="方正小标宋_GBK" w:hAnsi="方正小标宋_GBK" w:eastAsia="方正小标宋_GBK" w:cs="方正小标宋_GBK"/>
          <w:b w:val="0"/>
          <w:bCs/>
          <w:color w:val="auto"/>
          <w:sz w:val="44"/>
          <w:szCs w:val="44"/>
          <w:highlight w:val="none"/>
        </w:rPr>
        <w:t>局</w:t>
      </w:r>
      <w:r>
        <w:rPr>
          <w:rFonts w:hint="eastAsia" w:ascii="方正小标宋_GBK" w:hAnsi="方正小标宋_GBK" w:eastAsia="方正小标宋_GBK" w:cs="方正小标宋_GBK"/>
          <w:b w:val="0"/>
          <w:bCs/>
          <w:color w:val="auto"/>
          <w:sz w:val="44"/>
          <w:szCs w:val="44"/>
          <w:highlight w:val="none"/>
          <w:lang w:eastAsia="zh-CN"/>
        </w:rPr>
        <w:t>分</w:t>
      </w:r>
      <w:r>
        <w:rPr>
          <w:rFonts w:hint="eastAsia" w:ascii="方正小标宋_GBK" w:hAnsi="方正小标宋_GBK" w:eastAsia="方正小标宋_GBK" w:cs="方正小标宋_GBK"/>
          <w:b w:val="0"/>
          <w:bCs/>
          <w:color w:val="auto"/>
          <w:sz w:val="44"/>
          <w:szCs w:val="44"/>
          <w:highlight w:val="none"/>
        </w:rPr>
        <w:t>项</w:t>
      </w:r>
      <w:r>
        <w:rPr>
          <w:rFonts w:hint="eastAsia" w:ascii="方正小标宋_GBK" w:hAnsi="方正小标宋_GBK" w:eastAsia="方正小标宋_GBK" w:cs="方正小标宋_GBK"/>
          <w:b w:val="0"/>
          <w:bCs/>
          <w:sz w:val="44"/>
          <w:szCs w:val="44"/>
        </w:rPr>
        <w:t>资金</w:t>
      </w:r>
      <w:r>
        <w:rPr>
          <w:rFonts w:hint="eastAsia" w:ascii="方正小标宋_GBK" w:hAnsi="宋体" w:eastAsia="方正小标宋_GBK" w:cs="宋体"/>
          <w:bCs/>
          <w:color w:val="000000"/>
          <w:sz w:val="44"/>
          <w:szCs w:val="44"/>
          <w:lang w:eastAsia="zh-CN" w:bidi="ar-SA"/>
        </w:rPr>
        <w:t>企业研发投入</w:t>
      </w:r>
    </w:p>
    <w:p>
      <w:pPr>
        <w:keepNext w:val="0"/>
        <w:keepLines w:val="0"/>
        <w:pageBreakBefore w:val="0"/>
        <w:kinsoku/>
        <w:wordWrap/>
        <w:overflowPunct/>
        <w:topLinePunct w:val="0"/>
        <w:autoSpaceDE/>
        <w:autoSpaceDN/>
        <w:bidi w:val="0"/>
        <w:adjustRightInd/>
        <w:snapToGrid/>
        <w:spacing w:after="0" w:line="560" w:lineRule="exact"/>
        <w:contextualSpacing/>
        <w:jc w:val="center"/>
        <w:textAlignment w:val="auto"/>
        <w:outlineLvl w:val="0"/>
        <w:rPr>
          <w:rFonts w:ascii="方正小标宋_GBK" w:hAnsi="宋体" w:eastAsia="方正小标宋_GBK" w:cs="宋体"/>
          <w:bCs/>
          <w:color w:val="000000"/>
          <w:sz w:val="44"/>
          <w:szCs w:val="44"/>
          <w:lang w:eastAsia="zh-CN" w:bidi="ar-SA"/>
        </w:rPr>
      </w:pPr>
      <w:r>
        <w:rPr>
          <w:rFonts w:hint="eastAsia" w:ascii="方正小标宋_GBK" w:hAnsi="宋体" w:eastAsia="方正小标宋_GBK" w:cs="宋体"/>
          <w:bCs/>
          <w:color w:val="000000"/>
          <w:sz w:val="44"/>
          <w:szCs w:val="44"/>
          <w:lang w:eastAsia="zh-CN" w:bidi="ar-SA"/>
        </w:rPr>
        <w:t>支持计划操作规程</w:t>
      </w:r>
    </w:p>
    <w:p>
      <w:pPr>
        <w:spacing w:after="0" w:line="560" w:lineRule="exact"/>
        <w:contextualSpacing/>
        <w:jc w:val="center"/>
        <w:rPr>
          <w:rFonts w:ascii="方正小标宋_GBK" w:hAnsi="宋体" w:eastAsia="方正小标宋_GBK" w:cs="宋体"/>
          <w:bCs/>
          <w:color w:val="000000"/>
          <w:sz w:val="44"/>
          <w:szCs w:val="44"/>
          <w:lang w:eastAsia="zh-CN" w:bidi="ar-SA"/>
        </w:rPr>
      </w:pPr>
    </w:p>
    <w:p>
      <w:pPr>
        <w:spacing w:after="0" w:line="560" w:lineRule="exact"/>
        <w:ind w:firstLine="640" w:firstLineChars="200"/>
        <w:contextualSpacing/>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一、政策内容</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contextualSpacing/>
        <w:jc w:val="both"/>
        <w:textAlignment w:val="auto"/>
        <w:outlineLvl w:val="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对上一年度营业收入总额2千万元以下（含2千万元）的企业给予经核查研发投入总额5%的奖励，每家企业奖励最高100万元；对上一年度营业收入总额2千万元以上的企业给予经核查研发投入总额3%的奖励，每家企业奖励最高100万元；经核查的研发投入总额在申报企业中排名1-10名、11-20名，每家企业分别奖励300万元、200万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contextualSpacing/>
        <w:jc w:val="both"/>
        <w:textAlignment w:val="auto"/>
        <w:outlineLvl w:val="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享受研发费用加计扣除，且申报企业还应符合以下条件之一：</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contextualSpacing/>
        <w:jc w:val="both"/>
        <w:textAlignment w:val="auto"/>
        <w:outlineLvl w:val="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（1）对上一年度营业收入总额2千万元以下（含2千万元）的科技型中小企业，需满足上一年度研发投入占营业收入比例不低于30%，且研发投入总额超300万元；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contextualSpacing/>
        <w:jc w:val="both"/>
        <w:textAlignment w:val="auto"/>
        <w:outlineLvl w:val="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（2）对上一年度营业收入总额2千万-1亿元（不含1亿元）战略性新兴产业或未来产业的规模以上企业，需满足上一年度研发投入占营业收入比例不低于15%，且研发投入总额超500万元；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contextualSpacing/>
        <w:jc w:val="both"/>
        <w:textAlignment w:val="auto"/>
        <w:outlineLvl w:val="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（3）对上一年度营业收入总额1亿元-3亿元（不含3亿元）战略性新兴产业或未来产业的规模以上企业，需满足上一年度研发投入占营业收入比例不低于10%，且研发投入总额超1000万元；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contextualSpacing/>
        <w:jc w:val="both"/>
        <w:textAlignment w:val="auto"/>
        <w:outlineLvl w:val="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（4）对上一年度营业收入总额3亿元以上战略性新兴产业或未来产业的规模以上企业，需满足上一年度研发投入占营业收入比例不低于7%，且研发投入总额超2500万元；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contextualSpacing/>
        <w:jc w:val="both"/>
        <w:textAlignment w:val="auto"/>
        <w:outlineLvl w:val="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5</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上一年度研发投入总额在项目申报企业中排前20名的企业。</w:t>
      </w:r>
    </w:p>
    <w:p>
      <w:pPr>
        <w:numPr>
          <w:ilvl w:val="0"/>
          <w:numId w:val="0"/>
        </w:numPr>
        <w:spacing w:after="0" w:line="560" w:lineRule="exact"/>
        <w:ind w:firstLine="640" w:firstLineChars="200"/>
        <w:contextualSpacing/>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二、设定依据</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1"/>
        <w:rPr>
          <w:rFonts w:ascii="仿宋_GB2312" w:eastAsia="仿宋_GB2312"/>
          <w:sz w:val="32"/>
          <w:szCs w:val="32"/>
          <w:lang w:eastAsia="zh-CN"/>
        </w:rPr>
      </w:pPr>
      <w:r>
        <w:rPr>
          <w:rFonts w:hint="eastAsia" w:ascii="仿宋_GB2312" w:eastAsia="仿宋_GB2312"/>
          <w:sz w:val="32"/>
          <w:szCs w:val="32"/>
          <w:lang w:eastAsia="zh-CN"/>
        </w:rPr>
        <w:t>1.《南山区促进产业高质量发展专项资金管理办法》</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1"/>
        <w:rPr>
          <w:rFonts w:ascii="仿宋_GB2312" w:eastAsia="仿宋_GB2312"/>
          <w:b/>
          <w:kern w:val="2"/>
          <w:sz w:val="32"/>
          <w:szCs w:val="32"/>
          <w:lang w:eastAsia="zh-CN" w:bidi="ar-SA"/>
        </w:rPr>
      </w:pPr>
      <w:r>
        <w:rPr>
          <w:rFonts w:hint="eastAsia" w:ascii="仿宋_GB2312" w:eastAsia="仿宋_GB2312"/>
          <w:sz w:val="32"/>
          <w:szCs w:val="32"/>
          <w:lang w:eastAsia="zh-CN"/>
        </w:rPr>
        <w:t>2.《南山区促进科技创新专项扶持措施》</w:t>
      </w:r>
    </w:p>
    <w:p>
      <w:pPr>
        <w:spacing w:after="0" w:line="560" w:lineRule="exact"/>
        <w:ind w:firstLine="640" w:firstLineChars="200"/>
        <w:contextualSpacing/>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三、申报对象和条件</w:t>
      </w:r>
    </w:p>
    <w:p>
      <w:pPr>
        <w:spacing w:after="0" w:line="560" w:lineRule="exact"/>
        <w:ind w:firstLine="640" w:firstLineChars="200"/>
        <w:contextualSpacing/>
        <w:jc w:val="both"/>
        <w:outlineLvl w:val="0"/>
        <w:rPr>
          <w:rFonts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w:t>
      </w:r>
      <w:r>
        <w:rPr>
          <w:rFonts w:hint="eastAsia" w:ascii="仿宋_GB2312" w:eastAsia="仿宋_GB2312"/>
          <w:sz w:val="32"/>
          <w:szCs w:val="32"/>
          <w:lang w:eastAsia="zh-CN"/>
        </w:rPr>
        <w:t>申报主体为注册地在南山区的企业；</w:t>
      </w:r>
    </w:p>
    <w:p>
      <w:pPr>
        <w:spacing w:after="0" w:line="560" w:lineRule="exact"/>
        <w:ind w:firstLine="640" w:firstLineChars="200"/>
        <w:contextualSpacing/>
        <w:jc w:val="both"/>
        <w:outlineLvl w:val="0"/>
        <w:rPr>
          <w:rFonts w:ascii="仿宋_GB2312" w:eastAsia="仿宋_GB2312"/>
          <w:sz w:val="32"/>
          <w:szCs w:val="32"/>
          <w:lang w:eastAsia="zh-CN"/>
        </w:rPr>
      </w:pPr>
      <w:r>
        <w:rPr>
          <w:rFonts w:hint="eastAsia" w:ascii="仿宋_GB2312" w:eastAsia="仿宋_GB2312"/>
          <w:sz w:val="32"/>
          <w:szCs w:val="32"/>
          <w:lang w:eastAsia="zh-CN"/>
        </w:rPr>
        <w:t>2</w:t>
      </w:r>
      <w:r>
        <w:rPr>
          <w:rFonts w:ascii="仿宋_GB2312" w:eastAsia="仿宋_GB2312"/>
          <w:sz w:val="32"/>
          <w:szCs w:val="32"/>
          <w:lang w:eastAsia="zh-CN"/>
        </w:rPr>
        <w:t>.</w:t>
      </w:r>
      <w:r>
        <w:rPr>
          <w:rFonts w:hint="eastAsia" w:ascii="仿宋_GB2312" w:eastAsia="仿宋_GB2312"/>
          <w:sz w:val="32"/>
          <w:szCs w:val="32"/>
          <w:lang w:eastAsia="zh-CN"/>
        </w:rPr>
        <w:t>申报主体享受研发费用加计扣除，且满足政策内容所列条件之一，每家单位仅能申报（1）-（5）的一项。</w:t>
      </w:r>
    </w:p>
    <w:p>
      <w:pPr>
        <w:pStyle w:val="2"/>
        <w:spacing w:after="0" w:line="560" w:lineRule="exact"/>
        <w:ind w:firstLine="640" w:firstLineChars="200"/>
        <w:contextualSpacing/>
      </w:pPr>
      <w:r>
        <w:rPr>
          <w:rFonts w:hint="eastAsia" w:ascii="黑体" w:hAnsi="黑体" w:eastAsia="黑体" w:cs="黑体"/>
          <w:bCs/>
          <w:szCs w:val="32"/>
        </w:rPr>
        <w:t>四、资助方式</w:t>
      </w:r>
    </w:p>
    <w:p>
      <w:pPr>
        <w:spacing w:after="0" w:line="560" w:lineRule="exact"/>
        <w:ind w:firstLine="640" w:firstLineChars="200"/>
        <w:contextualSpacing/>
        <w:rPr>
          <w:rFonts w:ascii="仿宋_GB2312" w:hAnsi="仿宋" w:eastAsia="仿宋_GB2312"/>
          <w:sz w:val="32"/>
          <w:szCs w:val="32"/>
          <w:lang w:eastAsia="zh-CN"/>
        </w:rPr>
      </w:pPr>
      <w:r>
        <w:rPr>
          <w:rFonts w:hint="eastAsia" w:ascii="仿宋_GB2312" w:eastAsia="仿宋_GB2312"/>
          <w:sz w:val="32"/>
          <w:szCs w:val="32"/>
          <w:lang w:eastAsia="zh-CN"/>
        </w:rPr>
        <w:t>本资助计划属核准类，实行单位申报、材料审核、社会公示、政府决策的原则，采取无偿资助方式</w:t>
      </w:r>
      <w:bookmarkStart w:id="1" w:name="_Hlk97670648"/>
      <w:r>
        <w:rPr>
          <w:rFonts w:hint="eastAsia" w:ascii="仿宋_GB2312" w:eastAsia="仿宋_GB2312"/>
          <w:sz w:val="32"/>
          <w:szCs w:val="32"/>
          <w:lang w:eastAsia="zh-CN"/>
        </w:rPr>
        <w:t>和事后补贴制</w:t>
      </w:r>
      <w:bookmarkEnd w:id="1"/>
      <w:r>
        <w:rPr>
          <w:rFonts w:hint="eastAsia" w:ascii="仿宋_GB2312" w:eastAsia="仿宋_GB2312"/>
          <w:sz w:val="32"/>
          <w:szCs w:val="32"/>
          <w:lang w:eastAsia="zh-CN"/>
        </w:rPr>
        <w:t>，受资助项目无需验收。</w:t>
      </w:r>
    </w:p>
    <w:p>
      <w:pPr>
        <w:spacing w:after="0" w:line="560" w:lineRule="exact"/>
        <w:ind w:firstLine="640" w:firstLineChars="200"/>
        <w:contextualSpacing/>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五、办理流程</w:t>
      </w:r>
    </w:p>
    <w:p>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lang w:eastAsia="zh-CN"/>
        </w:rPr>
        <w:t>（一）</w:t>
      </w:r>
      <w:r>
        <w:rPr>
          <w:rFonts w:hint="eastAsia" w:ascii="仿宋_GB2312" w:eastAsia="仿宋_GB2312"/>
          <w:sz w:val="32"/>
          <w:szCs w:val="32"/>
          <w:highlight w:val="none"/>
          <w:lang w:eastAsia="zh-CN"/>
        </w:rPr>
        <w:t>申报主体登陆“i南山企业服务综合平台”（https://www.inanshan.org.cn/），网上提交项目申报材料；</w:t>
      </w:r>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（二）区企业发展服务中心受理</w:t>
      </w:r>
      <w:r>
        <w:rPr>
          <w:rFonts w:hint="eastAsia" w:ascii="仿宋_GB2312" w:eastAsia="仿宋_GB2312"/>
          <w:kern w:val="2"/>
          <w:sz w:val="32"/>
          <w:szCs w:val="32"/>
          <w:lang w:eastAsia="zh-CN"/>
        </w:rPr>
        <w:t>申请，</w:t>
      </w:r>
      <w:r>
        <w:rPr>
          <w:rFonts w:hint="default" w:ascii="仿宋_GB2312" w:eastAsia="仿宋_GB2312"/>
          <w:sz w:val="32"/>
          <w:szCs w:val="32"/>
          <w:highlight w:val="none"/>
          <w:lang w:eastAsia="zh-CN"/>
        </w:rPr>
        <w:t>对申报材料进行形式性审核</w:t>
      </w:r>
      <w:r>
        <w:rPr>
          <w:rFonts w:hint="eastAsia" w:ascii="仿宋_GB2312" w:eastAsia="仿宋_GB2312"/>
          <w:sz w:val="32"/>
          <w:szCs w:val="32"/>
          <w:highlight w:val="none"/>
          <w:lang w:eastAsia="zh-CN"/>
        </w:rPr>
        <w:t>，区科技创新局复审项目申报材料；</w:t>
      </w:r>
      <w:r>
        <w:rPr>
          <w:rFonts w:ascii="仿宋_GB2312" w:eastAsia="仿宋_GB2312"/>
          <w:sz w:val="32"/>
          <w:szCs w:val="32"/>
          <w:highlight w:val="none"/>
          <w:lang w:eastAsia="zh-CN"/>
        </w:rPr>
        <w:t xml:space="preserve"> </w:t>
      </w:r>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（三）区科技创新局拟定资助计划；</w:t>
      </w:r>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（四）区统计局对申报主体在地统计开展情况进行核查，区企业发展服务中心组织对申报单位的注册情况和不良信用记录等情况进行核查；</w:t>
      </w:r>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hint="default"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w:t>
      </w:r>
      <w:r>
        <w:rPr>
          <w:rFonts w:hint="eastAsia" w:ascii="仿宋_GB2312" w:hAnsi="仿宋" w:eastAsia="仿宋_GB2312"/>
          <w:sz w:val="32"/>
          <w:szCs w:val="32"/>
          <w:highlight w:val="none"/>
          <w:lang w:eastAsia="zh-CN"/>
        </w:rPr>
        <w:t>区企业</w:t>
      </w:r>
      <w:bookmarkStart w:id="2" w:name="_Hlk97706460"/>
      <w:r>
        <w:rPr>
          <w:rFonts w:hint="eastAsia" w:ascii="仿宋_GB2312" w:hAnsi="仿宋" w:eastAsia="仿宋_GB2312"/>
          <w:sz w:val="32"/>
          <w:szCs w:val="32"/>
          <w:highlight w:val="none"/>
          <w:lang w:eastAsia="zh-CN"/>
        </w:rPr>
        <w:t>发展</w:t>
      </w:r>
      <w:bookmarkEnd w:id="2"/>
      <w:r>
        <w:rPr>
          <w:rFonts w:hint="eastAsia" w:ascii="仿宋_GB2312" w:hAnsi="仿宋" w:eastAsia="仿宋_GB2312"/>
          <w:sz w:val="32"/>
          <w:szCs w:val="32"/>
          <w:highlight w:val="none"/>
          <w:lang w:eastAsia="zh-CN"/>
        </w:rPr>
        <w:t>服务中心将拟资助项目向社会公示5个工作日</w:t>
      </w:r>
      <w:r>
        <w:rPr>
          <w:rFonts w:hint="default" w:ascii="仿宋_GB2312" w:hAnsi="仿宋" w:eastAsia="仿宋_GB2312"/>
          <w:sz w:val="32"/>
          <w:szCs w:val="32"/>
          <w:highlight w:val="none"/>
          <w:lang w:eastAsia="zh-CN"/>
        </w:rPr>
        <w:t>，</w:t>
      </w:r>
      <w:r>
        <w:rPr>
          <w:rFonts w:hint="default" w:ascii="仿宋_GB2312" w:hAnsi="仿宋" w:eastAsia="仿宋_GB2312"/>
          <w:color w:val="auto"/>
          <w:sz w:val="32"/>
          <w:szCs w:val="32"/>
          <w:highlight w:val="none"/>
          <w:lang w:eastAsia="zh-CN"/>
        </w:rPr>
        <w:t>对公示期满，无有效投诉的项目资助计划，再提交</w:t>
      </w:r>
      <w:r>
        <w:rPr>
          <w:rFonts w:hint="eastAsia" w:ascii="仿宋_GB2312" w:hAnsi="仿宋" w:eastAsia="仿宋_GB2312"/>
          <w:color w:val="auto"/>
          <w:sz w:val="32"/>
          <w:szCs w:val="32"/>
          <w:highlight w:val="none"/>
          <w:lang w:eastAsia="zh-CN"/>
        </w:rPr>
        <w:t>领导</w:t>
      </w:r>
      <w:r>
        <w:rPr>
          <w:rFonts w:hint="default" w:ascii="仿宋_GB2312" w:hAnsi="仿宋" w:eastAsia="仿宋_GB2312"/>
          <w:color w:val="auto"/>
          <w:sz w:val="32"/>
          <w:szCs w:val="32"/>
          <w:highlight w:val="none"/>
          <w:lang w:eastAsia="zh-CN"/>
        </w:rPr>
        <w:t>小组会议进行审议；</w:t>
      </w:r>
    </w:p>
    <w:p>
      <w:pPr>
        <w:keepNext w:val="0"/>
        <w:keepLines w:val="0"/>
        <w:pageBreakBefore w:val="0"/>
        <w:kinsoku/>
        <w:topLinePunct w:val="0"/>
        <w:autoSpaceDE/>
        <w:autoSpaceDN/>
        <w:bidi w:val="0"/>
        <w:adjustRightInd/>
        <w:spacing w:after="0" w:line="560" w:lineRule="exact"/>
        <w:ind w:firstLine="640" w:firstLineChars="200"/>
        <w:jc w:val="both"/>
        <w:textAlignment w:val="auto"/>
        <w:outlineLvl w:val="0"/>
        <w:rPr>
          <w:rFonts w:hint="eastAsia" w:ascii="仿宋_GB2312" w:hAnsi="仿宋_GB2312" w:eastAsia="仿宋_GB2312" w:cs="仿宋_GB2312"/>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w:t>
      </w:r>
      <w:r>
        <w:rPr>
          <w:rFonts w:hint="eastAsia" w:ascii="仿宋_GB2312" w:hAnsi="仿宋_GB2312" w:eastAsia="仿宋_GB2312" w:cs="仿宋_GB2312"/>
          <w:bCs/>
          <w:kern w:val="2"/>
          <w:sz w:val="32"/>
          <w:szCs w:val="32"/>
          <w:highlight w:val="none"/>
          <w:lang w:eastAsia="zh-CN" w:bidi="ar-SA"/>
        </w:rPr>
        <w:t>六）经审议后，由区科技创新局直接行文下达资金计划；</w:t>
      </w:r>
    </w:p>
    <w:p>
      <w:pPr>
        <w:keepNext w:val="0"/>
        <w:keepLines w:val="0"/>
        <w:pageBreakBefore w:val="0"/>
        <w:kinsoku/>
        <w:topLinePunct w:val="0"/>
        <w:autoSpaceDE/>
        <w:autoSpaceDN/>
        <w:bidi w:val="0"/>
        <w:adjustRightInd/>
        <w:spacing w:after="0" w:line="560" w:lineRule="exact"/>
        <w:ind w:firstLine="640" w:firstLineChars="200"/>
        <w:jc w:val="both"/>
        <w:textAlignment w:val="auto"/>
        <w:outlineLvl w:val="0"/>
        <w:rPr>
          <w:rFonts w:hint="eastAsia" w:ascii="黑体" w:hAnsi="黑体" w:eastAsia="黑体" w:cs="黑体"/>
          <w:bCs/>
          <w:kern w:val="2"/>
          <w:sz w:val="32"/>
          <w:szCs w:val="32"/>
          <w:highlight w:val="none"/>
          <w:lang w:eastAsia="zh-CN" w:bidi="ar-SA"/>
        </w:rPr>
      </w:pPr>
      <w:r>
        <w:rPr>
          <w:rFonts w:hint="eastAsia" w:ascii="仿宋_GB2312" w:hAnsi="仿宋_GB2312" w:eastAsia="仿宋_GB2312" w:cs="仿宋_GB2312"/>
          <w:bCs/>
          <w:kern w:val="2"/>
          <w:sz w:val="32"/>
          <w:szCs w:val="32"/>
          <w:highlight w:val="none"/>
          <w:lang w:eastAsia="zh-CN" w:bidi="ar-SA"/>
        </w:rPr>
        <w:t>（七）区财政部门及时安排资金，区科技创新局办理资金拨付手续</w:t>
      </w:r>
      <w:r>
        <w:rPr>
          <w:rFonts w:hint="eastAsia" w:ascii="黑体" w:hAnsi="黑体" w:eastAsia="黑体" w:cs="黑体"/>
          <w:bCs/>
          <w:kern w:val="2"/>
          <w:sz w:val="32"/>
          <w:szCs w:val="32"/>
          <w:highlight w:val="none"/>
          <w:lang w:eastAsia="zh-CN" w:bidi="ar-SA"/>
        </w:rPr>
        <w:t>。</w:t>
      </w:r>
    </w:p>
    <w:p>
      <w:pPr>
        <w:spacing w:after="0" w:line="560" w:lineRule="exact"/>
        <w:ind w:firstLine="640" w:firstLineChars="200"/>
        <w:contextualSpacing/>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六、所需材料</w:t>
      </w:r>
    </w:p>
    <w:p>
      <w:pPr>
        <w:keepNext w:val="0"/>
        <w:keepLines w:val="0"/>
        <w:pageBreakBefore w:val="0"/>
        <w:kinsoku/>
        <w:wordWrap w:val="0"/>
        <w:topLinePunct w:val="0"/>
        <w:autoSpaceDE/>
        <w:autoSpaceDN/>
        <w:bidi w:val="0"/>
        <w:adjustRightInd/>
        <w:spacing w:after="0" w:line="560" w:lineRule="exact"/>
        <w:ind w:firstLine="640" w:firstLineChars="200"/>
        <w:jc w:val="both"/>
        <w:textAlignment w:val="auto"/>
        <w:rPr>
          <w:rFonts w:hint="eastAsia" w:ascii="仿宋_GB2312" w:hAnsi="ˎ̥" w:eastAsia="仿宋_GB2312" w:cs="宋体"/>
          <w:sz w:val="32"/>
          <w:szCs w:val="32"/>
          <w:lang w:eastAsia="zh-CN" w:bidi="ar-SA"/>
        </w:rPr>
      </w:pPr>
      <w:r>
        <w:rPr>
          <w:rFonts w:hint="eastAsia" w:ascii="仿宋_GB2312" w:hAnsi="ˎ̥" w:eastAsia="仿宋_GB2312" w:cs="宋体"/>
          <w:sz w:val="32"/>
          <w:szCs w:val="32"/>
          <w:lang w:eastAsia="zh-CN" w:bidi="ar-SA"/>
        </w:rPr>
        <w:t>（一）</w:t>
      </w:r>
      <w:r>
        <w:rPr>
          <w:rFonts w:hint="eastAsia" w:ascii="仿宋_GB2312" w:hAnsi="ˎ̥" w:eastAsia="仿宋_GB2312" w:cs="宋体"/>
          <w:sz w:val="32"/>
          <w:szCs w:val="32"/>
          <w:highlight w:val="none"/>
          <w:lang w:eastAsia="zh-CN" w:bidi="ar-SA"/>
        </w:rPr>
        <w:t>登录“i南山企业服务综合平台”（https://www.inanshan.org.cn/），在线填写《南山区促进产业高质量</w:t>
      </w:r>
      <w:r>
        <w:rPr>
          <w:rFonts w:hint="eastAsia" w:ascii="仿宋_GB2312" w:hAnsi="ˎ̥" w:eastAsia="仿宋_GB2312" w:cs="宋体"/>
          <w:sz w:val="32"/>
          <w:szCs w:val="32"/>
          <w:lang w:eastAsia="zh-CN" w:bidi="ar-SA"/>
        </w:rPr>
        <w:t>发展专项资金——区科技创新局分项资金企业研发投入支持计划项目申请书》；</w:t>
      </w:r>
    </w:p>
    <w:p>
      <w:pPr>
        <w:pStyle w:val="2"/>
        <w:spacing w:after="0" w:line="560" w:lineRule="exact"/>
        <w:ind w:firstLine="640" w:firstLineChars="200"/>
        <w:contextualSpacing/>
      </w:pPr>
      <w:r>
        <w:rPr>
          <w:rFonts w:hint="eastAsia"/>
        </w:rPr>
        <w:t>（二）</w:t>
      </w:r>
      <w:r>
        <w:rPr>
          <w:rFonts w:hint="eastAsia" w:ascii="仿宋_GB2312" w:hAnsi="ˎ̥" w:cs="宋体"/>
          <w:szCs w:val="32"/>
        </w:rPr>
        <w:t>《</w:t>
      </w:r>
      <w:r>
        <w:rPr>
          <w:rFonts w:hint="eastAsia" w:ascii="仿宋_GB2312" w:hAnsi="ˎ̥" w:cs="宋体"/>
          <w:szCs w:val="32"/>
          <w:lang w:eastAsia="zh-CN"/>
        </w:rPr>
        <w:t>南山区促进产业高质量发展专项资金——区技创新局分项资金</w:t>
      </w:r>
      <w:r>
        <w:rPr>
          <w:rFonts w:hint="eastAsia" w:ascii="仿宋_GB2312" w:hAnsi="ˎ̥" w:cs="宋体"/>
          <w:szCs w:val="32"/>
        </w:rPr>
        <w:t>企业研发投入支持计划</w:t>
      </w:r>
      <w:r>
        <w:rPr>
          <w:rFonts w:hint="eastAsia" w:ascii="仿宋_GB2312" w:hAnsi="ˎ̥" w:eastAsia="仿宋_GB2312" w:cs="宋体"/>
          <w:sz w:val="32"/>
          <w:szCs w:val="32"/>
          <w:lang w:eastAsia="zh-CN" w:bidi="ar-SA"/>
        </w:rPr>
        <w:t>项目申请书</w:t>
      </w:r>
      <w:r>
        <w:rPr>
          <w:rFonts w:hint="eastAsia" w:ascii="仿宋_GB2312" w:hAnsi="ˎ̥" w:cs="宋体"/>
          <w:szCs w:val="32"/>
        </w:rPr>
        <w:t>》填表</w:t>
      </w:r>
      <w:r>
        <w:rPr>
          <w:rFonts w:hint="eastAsia" w:ascii="仿宋_GB2312" w:hAnsi="ˎ̥" w:cs="宋体"/>
          <w:szCs w:val="32"/>
          <w:lang w:eastAsia="zh-CN"/>
        </w:rPr>
        <w:t>声</w:t>
      </w:r>
      <w:r>
        <w:rPr>
          <w:rFonts w:hint="eastAsia" w:ascii="仿宋_GB2312" w:hAnsi="ˎ̥" w:cs="宋体"/>
          <w:szCs w:val="32"/>
        </w:rPr>
        <w:t>明与保证（法定代表人签字并加盖单位公章后，</w:t>
      </w:r>
      <w:r>
        <w:rPr>
          <w:rFonts w:hint="eastAsia" w:ascii="仿宋_GB2312"/>
          <w:szCs w:val="32"/>
        </w:rPr>
        <w:t>原件彩色扫描成PDF文件上传）；</w:t>
      </w:r>
    </w:p>
    <w:p>
      <w:pPr>
        <w:spacing w:after="0" w:line="560" w:lineRule="exact"/>
        <w:ind w:firstLine="640" w:firstLineChars="200"/>
        <w:contextualSpacing/>
        <w:jc w:val="both"/>
        <w:rPr>
          <w:rFonts w:ascii="仿宋_GB2312" w:eastAsia="仿宋_GB2312"/>
          <w:sz w:val="32"/>
          <w:szCs w:val="32"/>
          <w:lang w:eastAsia="zh-CN"/>
        </w:rPr>
      </w:pPr>
      <w:bookmarkStart w:id="3" w:name="_Hlk74842062"/>
      <w:r>
        <w:rPr>
          <w:rFonts w:hint="eastAsia" w:ascii="仿宋_GB2312" w:hAnsi="宋体" w:eastAsia="仿宋_GB2312" w:cs="宋体"/>
          <w:sz w:val="32"/>
          <w:szCs w:val="32"/>
          <w:lang w:eastAsia="zh-CN"/>
        </w:rPr>
        <w:t>（三）</w:t>
      </w:r>
      <w:bookmarkStart w:id="4" w:name="_Hlk97671613"/>
      <w:r>
        <w:rPr>
          <w:rFonts w:hint="eastAsia" w:ascii="仿宋_GB2312" w:hAnsi="仿宋" w:eastAsia="仿宋_GB2312"/>
          <w:sz w:val="32"/>
          <w:szCs w:val="32"/>
          <w:lang w:eastAsia="zh-CN"/>
        </w:rPr>
        <w:t>统一社会信用代码证书</w:t>
      </w:r>
      <w:bookmarkEnd w:id="4"/>
      <w:r>
        <w:rPr>
          <w:rFonts w:hint="eastAsia" w:ascii="仿宋_GB2312" w:eastAsia="仿宋_GB2312"/>
          <w:sz w:val="32"/>
          <w:szCs w:val="32"/>
          <w:lang w:eastAsia="zh-CN"/>
        </w:rPr>
        <w:t>（彩色扫描成PDF文件上传）；</w:t>
      </w:r>
    </w:p>
    <w:p>
      <w:pPr>
        <w:spacing w:after="0" w:line="560" w:lineRule="exact"/>
        <w:ind w:firstLine="640" w:firstLineChars="200"/>
        <w:contextualSpacing/>
        <w:rPr>
          <w:rFonts w:ascii="仿宋_GB2312" w:eastAsia="仿宋_GB2312"/>
          <w:sz w:val="32"/>
          <w:szCs w:val="32"/>
          <w:lang w:eastAsia="zh-CN"/>
        </w:rPr>
      </w:pPr>
      <w:r>
        <w:rPr>
          <w:rFonts w:hint="eastAsia" w:ascii="仿宋_GB2312" w:hAnsi="宋体" w:eastAsia="仿宋_GB2312" w:cs="宋体"/>
          <w:sz w:val="32"/>
          <w:szCs w:val="32"/>
          <w:lang w:eastAsia="zh-CN"/>
        </w:rPr>
        <w:t>（四）法定代表人身份证[原件（或复印件加盖单位公章）彩色扫描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lang w:eastAsia="zh-CN"/>
        </w:rPr>
        <w:t>；</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（五）由税务部门开具的单位上年度纳税证明（</w:t>
      </w:r>
      <w:bookmarkStart w:id="5" w:name="_Hlk98161019"/>
      <w:r>
        <w:rPr>
          <w:rFonts w:hint="eastAsia" w:ascii="仿宋_GB2312" w:eastAsia="仿宋_GB2312"/>
          <w:sz w:val="32"/>
          <w:szCs w:val="32"/>
          <w:lang w:eastAsia="zh-CN"/>
        </w:rPr>
        <w:t>上传税务系统下载带有税务机关红色印章的电子版</w:t>
      </w:r>
      <w:bookmarkEnd w:id="5"/>
      <w:r>
        <w:rPr>
          <w:rFonts w:hint="eastAsia" w:ascii="仿宋_GB2312" w:eastAsia="仿宋_GB2312"/>
          <w:sz w:val="32"/>
          <w:szCs w:val="32"/>
          <w:lang w:eastAsia="zh-CN"/>
        </w:rPr>
        <w:t>)；</w:t>
      </w:r>
    </w:p>
    <w:bookmarkEnd w:id="3"/>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（六）企业上一纳税年度的《中华人民共和国企业所得税年度纳税申报表（A类）》（A100000）、《研发费用加计扣除优惠明细表》（A107012)(税务申报系统下载后加盖公章，原件彩色扫描成PDF文件上传)；</w:t>
      </w:r>
    </w:p>
    <w:p>
      <w:pPr>
        <w:pStyle w:val="2"/>
        <w:spacing w:after="0" w:line="560" w:lineRule="exact"/>
        <w:ind w:firstLine="640" w:firstLineChars="200"/>
        <w:contextualSpacing/>
        <w:rPr>
          <w:lang w:bidi="en-US"/>
        </w:rPr>
      </w:pPr>
      <w:r>
        <w:rPr>
          <w:rFonts w:hint="eastAsia"/>
          <w:lang w:bidi="en-US"/>
        </w:rPr>
        <w:t>（七）其他材料。</w:t>
      </w:r>
    </w:p>
    <w:p>
      <w:pPr>
        <w:spacing w:after="0" w:line="560" w:lineRule="exact"/>
        <w:ind w:firstLine="640" w:firstLineChars="200"/>
        <w:contextualSpacing/>
        <w:jc w:val="both"/>
        <w:outlineLvl w:val="0"/>
        <w:rPr>
          <w:rFonts w:ascii="黑体" w:hAnsi="黑体" w:eastAsia="黑体" w:cs="黑体"/>
          <w:bCs/>
          <w:kern w:val="2"/>
          <w:sz w:val="32"/>
          <w:szCs w:val="32"/>
          <w:lang w:eastAsia="zh-CN" w:bidi="ar-SA"/>
        </w:rPr>
      </w:pPr>
      <w:bookmarkStart w:id="6" w:name="_Hlk98161237"/>
      <w:r>
        <w:rPr>
          <w:rFonts w:hint="eastAsia" w:ascii="黑体" w:hAnsi="黑体" w:eastAsia="黑体" w:cs="黑体"/>
          <w:bCs/>
          <w:kern w:val="2"/>
          <w:sz w:val="32"/>
          <w:szCs w:val="32"/>
          <w:lang w:eastAsia="zh-CN" w:bidi="ar-SA"/>
        </w:rPr>
        <w:t>七、</w:t>
      </w:r>
      <w:r>
        <w:rPr>
          <w:rFonts w:hint="eastAsia" w:ascii="黑体" w:hAnsi="黑体" w:eastAsia="黑体"/>
          <w:bCs/>
          <w:sz w:val="32"/>
          <w:szCs w:val="32"/>
          <w:lang w:eastAsia="zh-CN"/>
        </w:rPr>
        <w:t>申报时间和办理时限</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每年安排1-2次集中受理单位申请，具体受理时间以发布的申报通知为准。</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资助计划下达1个月内受资助单位须办理资金拨付手续，逾期不办理者视为自动放弃。</w:t>
      </w:r>
      <w:bookmarkEnd w:id="6"/>
    </w:p>
    <w:p>
      <w:pPr>
        <w:spacing w:after="0" w:line="560" w:lineRule="exact"/>
        <w:ind w:firstLine="640" w:firstLineChars="200"/>
        <w:contextualSpacing/>
        <w:jc w:val="both"/>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八、附则</w:t>
      </w:r>
    </w:p>
    <w:p>
      <w:pPr>
        <w:spacing w:after="0" w:line="560" w:lineRule="exact"/>
        <w:ind w:firstLine="640" w:firstLineChars="200"/>
        <w:contextualSpacing/>
        <w:rPr>
          <w:rFonts w:ascii="方正小标宋_GBK" w:hAnsi="宋体" w:eastAsia="方正小标宋_GBK" w:cs="宋体"/>
          <w:bCs/>
          <w:color w:val="000000"/>
          <w:sz w:val="44"/>
          <w:szCs w:val="44"/>
          <w:lang w:eastAsia="zh-CN" w:bidi="ar-SA"/>
        </w:rPr>
      </w:pPr>
      <w:r>
        <w:rPr>
          <w:rFonts w:hint="eastAsia" w:ascii="仿宋_GB2312" w:hAnsi="仿宋" w:eastAsia="仿宋_GB2312"/>
          <w:sz w:val="32"/>
          <w:szCs w:val="32"/>
          <w:lang w:eastAsia="zh-CN"/>
        </w:rPr>
        <w:t>本计划责任部门为南山区科技创新局，本操作规程由其负责解释，自发布之日起施行。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MTM2OGNkODBlODk1ZWNkMzI2NjZkYzhlYWQ0MjYifQ=="/>
  </w:docVars>
  <w:rsids>
    <w:rsidRoot w:val="00A94A9B"/>
    <w:rsid w:val="00013ED0"/>
    <w:rsid w:val="00152E50"/>
    <w:rsid w:val="00281B0D"/>
    <w:rsid w:val="002E3F5B"/>
    <w:rsid w:val="004A283D"/>
    <w:rsid w:val="00653A2D"/>
    <w:rsid w:val="00736FB0"/>
    <w:rsid w:val="00900D02"/>
    <w:rsid w:val="00A85EDA"/>
    <w:rsid w:val="00A94A9B"/>
    <w:rsid w:val="00AD6BC5"/>
    <w:rsid w:val="00C377E2"/>
    <w:rsid w:val="00D73B9D"/>
    <w:rsid w:val="00DD0CF6"/>
    <w:rsid w:val="00DD7C1A"/>
    <w:rsid w:val="00E74663"/>
    <w:rsid w:val="00F41042"/>
    <w:rsid w:val="00F82910"/>
    <w:rsid w:val="0254374D"/>
    <w:rsid w:val="05A80E0D"/>
    <w:rsid w:val="06880A82"/>
    <w:rsid w:val="09095E00"/>
    <w:rsid w:val="09B045E3"/>
    <w:rsid w:val="0AAF16B1"/>
    <w:rsid w:val="0AC42C61"/>
    <w:rsid w:val="0CC312C0"/>
    <w:rsid w:val="12C1679A"/>
    <w:rsid w:val="172F215D"/>
    <w:rsid w:val="17D91BBD"/>
    <w:rsid w:val="1B122AC7"/>
    <w:rsid w:val="1B767F02"/>
    <w:rsid w:val="1BE139BE"/>
    <w:rsid w:val="1BE50422"/>
    <w:rsid w:val="1D6F1283"/>
    <w:rsid w:val="1DDD703C"/>
    <w:rsid w:val="1E7733A7"/>
    <w:rsid w:val="205D7B85"/>
    <w:rsid w:val="2245663F"/>
    <w:rsid w:val="247B025A"/>
    <w:rsid w:val="299F7747"/>
    <w:rsid w:val="2ECC0420"/>
    <w:rsid w:val="315B0BCB"/>
    <w:rsid w:val="324F2249"/>
    <w:rsid w:val="32970613"/>
    <w:rsid w:val="32EB27C5"/>
    <w:rsid w:val="340973FE"/>
    <w:rsid w:val="34BE1A45"/>
    <w:rsid w:val="37CD5418"/>
    <w:rsid w:val="3B8468FF"/>
    <w:rsid w:val="3E891E58"/>
    <w:rsid w:val="3F2950C7"/>
    <w:rsid w:val="415E63C0"/>
    <w:rsid w:val="420D14FA"/>
    <w:rsid w:val="42252F12"/>
    <w:rsid w:val="440D37CE"/>
    <w:rsid w:val="45036B0F"/>
    <w:rsid w:val="460727FF"/>
    <w:rsid w:val="463E1277"/>
    <w:rsid w:val="47F0316B"/>
    <w:rsid w:val="482A01A4"/>
    <w:rsid w:val="48DD0F69"/>
    <w:rsid w:val="49A93FC1"/>
    <w:rsid w:val="49F058DC"/>
    <w:rsid w:val="4AC878B1"/>
    <w:rsid w:val="4B0C5955"/>
    <w:rsid w:val="4C1704D2"/>
    <w:rsid w:val="4D48668B"/>
    <w:rsid w:val="51A8257F"/>
    <w:rsid w:val="52120BA4"/>
    <w:rsid w:val="544C272D"/>
    <w:rsid w:val="551A6D3A"/>
    <w:rsid w:val="59CE27A8"/>
    <w:rsid w:val="59DF61AE"/>
    <w:rsid w:val="5A58404D"/>
    <w:rsid w:val="5B24476C"/>
    <w:rsid w:val="5C042A1E"/>
    <w:rsid w:val="5CB365B6"/>
    <w:rsid w:val="66E73AA0"/>
    <w:rsid w:val="6B873704"/>
    <w:rsid w:val="6D034B7D"/>
    <w:rsid w:val="6D8A33DD"/>
    <w:rsid w:val="6DC664C2"/>
    <w:rsid w:val="70131ED4"/>
    <w:rsid w:val="70E20B87"/>
    <w:rsid w:val="72EF76D5"/>
    <w:rsid w:val="732A3C8F"/>
    <w:rsid w:val="734C3B31"/>
    <w:rsid w:val="77410507"/>
    <w:rsid w:val="78056B6D"/>
    <w:rsid w:val="787766C5"/>
    <w:rsid w:val="7889659F"/>
    <w:rsid w:val="79001C62"/>
    <w:rsid w:val="7C6E25D8"/>
    <w:rsid w:val="7C7E572D"/>
    <w:rsid w:val="7D245A87"/>
    <w:rsid w:val="7EBF13A2"/>
    <w:rsid w:val="EDDE7C34"/>
    <w:rsid w:val="FD7F2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annotation text"/>
    <w:basedOn w:val="1"/>
    <w:link w:val="13"/>
    <w:qFormat/>
    <w:uiPriority w:val="0"/>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annotation subject"/>
    <w:basedOn w:val="4"/>
    <w:next w:val="4"/>
    <w:link w:val="14"/>
    <w:qFormat/>
    <w:uiPriority w:val="0"/>
    <w:rPr>
      <w:b/>
      <w:bCs/>
    </w:rPr>
  </w:style>
  <w:style w:type="character" w:styleId="11">
    <w:name w:val="annotation reference"/>
    <w:basedOn w:val="10"/>
    <w:qFormat/>
    <w:uiPriority w:val="0"/>
    <w:rPr>
      <w:sz w:val="21"/>
      <w:szCs w:val="21"/>
    </w:rPr>
  </w:style>
  <w:style w:type="character" w:customStyle="1" w:styleId="12">
    <w:name w:val="页眉 字符"/>
    <w:basedOn w:val="10"/>
    <w:link w:val="6"/>
    <w:qFormat/>
    <w:uiPriority w:val="0"/>
    <w:rPr>
      <w:rFonts w:ascii="Times New Roman" w:hAnsi="Times New Roman" w:eastAsia="宋体" w:cs="Times New Roman"/>
      <w:sz w:val="18"/>
      <w:szCs w:val="18"/>
      <w:lang w:eastAsia="en-US" w:bidi="en-US"/>
    </w:rPr>
  </w:style>
  <w:style w:type="character" w:customStyle="1" w:styleId="13">
    <w:name w:val="批注文字 字符"/>
    <w:basedOn w:val="10"/>
    <w:link w:val="4"/>
    <w:qFormat/>
    <w:uiPriority w:val="0"/>
    <w:rPr>
      <w:rFonts w:ascii="Times New Roman" w:hAnsi="Times New Roman" w:eastAsia="宋体" w:cs="Times New Roman"/>
      <w:sz w:val="22"/>
      <w:szCs w:val="22"/>
      <w:lang w:eastAsia="en-US" w:bidi="en-US"/>
    </w:rPr>
  </w:style>
  <w:style w:type="character" w:customStyle="1" w:styleId="14">
    <w:name w:val="批注主题 字符"/>
    <w:basedOn w:val="13"/>
    <w:link w:val="8"/>
    <w:qFormat/>
    <w:uiPriority w:val="0"/>
    <w:rPr>
      <w:rFonts w:ascii="Times New Roman" w:hAnsi="Times New Roman" w:eastAsia="宋体" w:cs="Times New Roman"/>
      <w:b/>
      <w:bCs/>
      <w:sz w:val="22"/>
      <w:szCs w:val="22"/>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233</Words>
  <Characters>1334</Characters>
  <Lines>11</Lines>
  <Paragraphs>3</Paragraphs>
  <TotalTime>2</TotalTime>
  <ScaleCrop>false</ScaleCrop>
  <LinksUpToDate>false</LinksUpToDate>
  <CharactersWithSpaces>1564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2021-06-02T17:40:00Z</dcterms:created>
  <dc:creator>lenovo</dc:creator>
  <cp:lastModifiedBy>王梓瞳</cp:lastModifiedBy>
  <cp:lastPrinted>2022-03-10T17:35:00Z</cp:lastPrinted>
  <dcterms:modified xsi:type="dcterms:W3CDTF">2023-07-12T14:20:39Z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SaveFontToCloudKey">
    <vt:lpwstr>390901856_cloud</vt:lpwstr>
  </property>
  <property fmtid="{D5CDD505-2E9C-101B-9397-08002B2CF9AE}" pid="4" name="ICV">
    <vt:lpwstr>70194A43321F4A20BD973766FE4BA5AA_13</vt:lpwstr>
  </property>
</Properties>
</file>