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b w:val="0"/>
          <w:bCs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cs="仿宋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kern w:val="0"/>
          <w:sz w:val="44"/>
          <w:szCs w:val="44"/>
          <w:lang w:val="en-US" w:eastAsia="zh-CN"/>
        </w:rPr>
        <w:t>广东省</w:t>
      </w:r>
      <w:r>
        <w:rPr>
          <w:rFonts w:hint="eastAsia" w:ascii="方正小标宋简体" w:eastAsia="方正小标宋简体"/>
          <w:b w:val="0"/>
          <w:bCs/>
          <w:kern w:val="0"/>
          <w:sz w:val="44"/>
          <w:szCs w:val="44"/>
        </w:rPr>
        <w:t>跨境电子商务企业申</w:t>
      </w:r>
      <w:r>
        <w:rPr>
          <w:rFonts w:hint="eastAsia" w:ascii="方正小标宋简体" w:eastAsia="方正小标宋简体"/>
          <w:b w:val="0"/>
          <w:bCs/>
          <w:kern w:val="0"/>
          <w:sz w:val="44"/>
          <w:szCs w:val="44"/>
          <w:lang w:eastAsia="zh-CN"/>
        </w:rPr>
        <w:t>请</w:t>
      </w:r>
      <w:r>
        <w:rPr>
          <w:rFonts w:hint="eastAsia" w:ascii="方正小标宋简体" w:eastAsia="方正小标宋简体"/>
          <w:b w:val="0"/>
          <w:bCs/>
          <w:kern w:val="0"/>
          <w:sz w:val="44"/>
          <w:szCs w:val="44"/>
        </w:rPr>
        <w:t>表</w:t>
      </w:r>
      <w:bookmarkEnd w:id="0"/>
    </w:p>
    <w:tbl>
      <w:tblPr>
        <w:tblStyle w:val="4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129"/>
        <w:gridCol w:w="765"/>
        <w:gridCol w:w="1358"/>
        <w:gridCol w:w="382"/>
        <w:gridCol w:w="1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申报类型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龙头型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成长型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是否合规经营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跨境电子商务主要岗位及人员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合计_______人，其中管理人员____人，营销人员____人，技术人员____人，物流人员____人。大学学历________人。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主营产品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2021年6月至2023年6月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纳税额(万元)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近2年年均纳税额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(万元)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跨境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主要进口国家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出口国家（前五）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主要进口国家及地区：______________________________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主要出口国家及地区：______________________________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跨境电子商务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1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业务类型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□B2B      □B2C     □B2B2C    □其他________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第三方平台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店铺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网址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独立站网址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品牌建设情况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拥有海外商标_____个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注册商标的国家和地区共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个，分别是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_________________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主要品牌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统计时间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跨境电商交易额（万元）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同比增长（%）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自有品牌销售额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7月-2022年6月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7月-2023年6月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2年平均值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申报企业确认：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本企业确保上述填报信息属实。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申报企业（盖章）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日期：    年    月   日</w:t>
            </w:r>
          </w:p>
        </w:tc>
        <w:tc>
          <w:tcPr>
            <w:tcW w:w="4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地市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商务主管部门初审及推荐意见：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日期：     年    月    日</w:t>
            </w:r>
          </w:p>
        </w:tc>
      </w:tr>
    </w:tbl>
    <w:p/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FF4A"/>
    <w:rsid w:val="DD7B8F2E"/>
    <w:rsid w:val="FEFFF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2023-12-13T10:31:00Z</dcterms:created>
  <dc:creator>张一清</dc:creator>
  <cp:lastModifiedBy>张一清</cp:lastModifiedBy>
  <dcterms:modified xsi:type="dcterms:W3CDTF">2023-12-13T10:33:21Z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