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spacing w:line="360" w:lineRule="auto"/>
        <w:jc w:val="both"/>
        <w:outlineLvl w:val="1"/>
        <w:rPr>
          <w:rFonts w:hint="default" w:ascii="Times New Roman" w:hAnsi="Times New Roman" w:eastAsia="黑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p>
    <w:p>
      <w:pPr>
        <w:spacing w:line="360" w:lineRule="auto"/>
        <w:jc w:val="center"/>
        <w:outlineLvl w:val="1"/>
        <w:rPr>
          <w:rFonts w:hint="default" w:ascii="Times New Roman" w:hAnsi="Times New Roman" w:eastAsia="黑体" w:cs="Times New Roman"/>
          <w:bCs/>
          <w:sz w:val="52"/>
          <w:szCs w:val="52"/>
          <w:highlight w:val="none"/>
        </w:rPr>
      </w:pPr>
      <w:bookmarkStart w:id="0" w:name="_GoBack"/>
      <w:r>
        <w:rPr>
          <w:rFonts w:hint="default" w:ascii="Times New Roman" w:hAnsi="Times New Roman" w:eastAsia="黑体" w:cs="Times New Roman"/>
          <w:bCs/>
          <w:sz w:val="52"/>
          <w:szCs w:val="52"/>
          <w:highlight w:val="none"/>
        </w:rPr>
        <w:t>绿色工厂第三方评价报告</w:t>
      </w:r>
    </w:p>
    <w:bookmarkEnd w:id="0"/>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第三方机构名称：</w:t>
      </w:r>
      <w:r>
        <w:rPr>
          <w:rFonts w:hint="default" w:ascii="Times New Roman" w:hAnsi="Times New Roman" w:eastAsia="仿宋" w:cs="Times New Roman"/>
          <w:sz w:val="32"/>
          <w:szCs w:val="32"/>
          <w:highlight w:val="none"/>
          <w:u w:val="single"/>
        </w:rPr>
        <w:t xml:space="preserve">                        </w:t>
      </w:r>
      <w:r>
        <w:rPr>
          <w:rFonts w:hint="eastAsia" w:ascii="Times New Roman" w:hAnsi="Times New Roman" w:eastAsia="仿宋" w:cs="Times New Roman"/>
          <w:sz w:val="32"/>
          <w:szCs w:val="32"/>
          <w:highlight w:val="none"/>
          <w:u w:val="single"/>
          <w:lang w:val="en-US" w:eastAsia="zh-CN"/>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07"/>
        <w:gridCol w:w="114"/>
        <w:gridCol w:w="1982"/>
        <w:gridCol w:w="11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所属行业</w:t>
            </w:r>
          </w:p>
        </w:tc>
        <w:tc>
          <w:tcPr>
            <w:tcW w:w="2321" w:type="dxa"/>
            <w:gridSpan w:val="2"/>
            <w:vAlign w:val="center"/>
          </w:tcPr>
          <w:p>
            <w:pPr>
              <w:widowControl/>
              <w:jc w:val="center"/>
              <w:rPr>
                <w:rFonts w:hint="eastAsia" w:ascii="Times New Roman" w:hAnsi="Times New Roman" w:eastAsia="仿宋" w:cs="Times New Roman"/>
                <w:color w:val="000000"/>
                <w:kern w:val="0"/>
                <w:sz w:val="24"/>
                <w:highlight w:val="none"/>
                <w:lang w:eastAsia="zh-CN"/>
              </w:rPr>
            </w:pPr>
            <w:r>
              <w:rPr>
                <w:rFonts w:hint="eastAsia" w:ascii="Times New Roman" w:hAnsi="Times New Roman" w:eastAsia="仿宋" w:cs="Times New Roman"/>
                <w:color w:val="000000"/>
                <w:kern w:val="0"/>
                <w:sz w:val="24"/>
                <w:highlight w:val="none"/>
                <w:lang w:eastAsia="zh-CN"/>
              </w:rPr>
              <w:t>（</w:t>
            </w:r>
            <w:r>
              <w:rPr>
                <w:rFonts w:hint="eastAsia" w:ascii="Times New Roman" w:hAnsi="Times New Roman" w:eastAsia="仿宋" w:cs="Times New Roman"/>
                <w:color w:val="000000"/>
                <w:kern w:val="0"/>
                <w:sz w:val="24"/>
                <w:highlight w:val="none"/>
                <w:lang w:val="en-US" w:eastAsia="zh-CN"/>
              </w:rPr>
              <w:t>按统计局四位代码填写，可多填</w:t>
            </w:r>
            <w:r>
              <w:rPr>
                <w:rFonts w:hint="eastAsia" w:ascii="Times New Roman" w:hAnsi="Times New Roman" w:eastAsia="仿宋" w:cs="Times New Roman"/>
                <w:color w:val="000000"/>
                <w:kern w:val="0"/>
                <w:sz w:val="24"/>
                <w:highlight w:val="none"/>
                <w:lang w:eastAsia="zh-CN"/>
              </w:rPr>
              <w:t>）</w:t>
            </w:r>
          </w:p>
        </w:tc>
        <w:tc>
          <w:tcPr>
            <w:tcW w:w="1982"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207" w:type="dxa"/>
            <w:vAlign w:val="center"/>
          </w:tcPr>
          <w:p>
            <w:pPr>
              <w:widowControl/>
              <w:jc w:val="center"/>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rPr>
            </w:pPr>
            <w:r>
              <w:rPr>
                <w:rFonts w:hint="default" w:ascii="Times New Roman" w:hAnsi="Times New Roman" w:eastAsia="仿宋" w:cs="Times New Roman"/>
                <w:color w:val="000000"/>
                <w:kern w:val="0"/>
                <w:sz w:val="24"/>
                <w:highlight w:val="none"/>
                <w:lang w:val="en-US"/>
              </w:rPr>
              <w:t>申报工作</w:t>
            </w:r>
          </w:p>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联系部门</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rPr>
              <w:t>联系电话</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c>
          <w:tcPr>
            <w:tcW w:w="2207" w:type="dxa"/>
            <w:gridSpan w:val="3"/>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207" w:type="dxa"/>
            <w:vAlign w:val="center"/>
          </w:tcPr>
          <w:p>
            <w:pPr>
              <w:widowControl/>
              <w:jc w:val="left"/>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2" w:type="dxa"/>
            <w:gridSpan w:val="6"/>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321" w:type="dxa"/>
            <w:gridSpan w:val="2"/>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982" w:type="dxa"/>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gridSpan w:val="2"/>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901" w:type="dxa"/>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5"/>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bidi w:val="0"/>
        <w:rPr>
          <w:rFonts w:hint="default"/>
        </w:rPr>
      </w:pPr>
      <w:r>
        <w:rPr>
          <w:rFonts w:hint="default"/>
        </w:rPr>
        <w:br w:type="page"/>
      </w:r>
    </w:p>
    <w:p>
      <w:pPr>
        <w:snapToGrid w:val="0"/>
        <w:spacing w:line="480" w:lineRule="auto"/>
        <w:jc w:val="center"/>
        <w:outlineLvl w:val="9"/>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w:t>
      </w:r>
      <w:r>
        <w:rPr>
          <w:rFonts w:hint="eastAsia" w:ascii="Times New Roman" w:hAnsi="Times New Roman" w:eastAsia="仿宋" w:cs="Times New Roman"/>
          <w:sz w:val="30"/>
          <w:szCs w:val="30"/>
          <w:highlight w:val="none"/>
          <w:lang w:val="en-US" w:eastAsia="zh-CN"/>
        </w:rPr>
        <w:t>（</w:t>
      </w:r>
      <w:r>
        <w:rPr>
          <w:rFonts w:hint="eastAsia" w:ascii="Times New Roman" w:hAnsi="Times New Roman" w:eastAsia="仿宋" w:cs="Times New Roman"/>
          <w:sz w:val="30"/>
          <w:szCs w:val="30"/>
          <w:highlight w:val="none"/>
        </w:rPr>
        <w:t>基本信息、发展现状、工艺产品、生产经营状况以及在绿色发展方面开展的重点工作及取得的成绩</w:t>
      </w:r>
      <w:r>
        <w:rPr>
          <w:rFonts w:hint="eastAsia"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rPr>
        <w:t>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w:t>
      </w:r>
      <w:r>
        <w:rPr>
          <w:rFonts w:hint="eastAsia" w:ascii="Times New Roman" w:hAnsi="Times New Roman" w:eastAsia="仿宋" w:cs="Times New Roman"/>
          <w:sz w:val="30"/>
          <w:szCs w:val="30"/>
          <w:highlight w:val="none"/>
          <w:lang w:val="en-US" w:eastAsia="zh-CN"/>
        </w:rPr>
        <w:t>机构</w:t>
      </w:r>
      <w:r>
        <w:rPr>
          <w:rFonts w:hint="default" w:ascii="Times New Roman" w:hAnsi="Times New Roman" w:eastAsia="仿宋" w:cs="Times New Roman"/>
          <w:sz w:val="30"/>
          <w:szCs w:val="30"/>
          <w:highlight w:val="none"/>
        </w:rPr>
        <w:t>应按以下内容对工厂进行评价：</w:t>
      </w:r>
    </w:p>
    <w:p>
      <w:pPr>
        <w:numPr>
          <w:ilvl w:val="0"/>
          <w:numId w:val="0"/>
        </w:numPr>
        <w:ind w:left="0"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w:t>
      </w:r>
      <w:r>
        <w:rPr>
          <w:rFonts w:hint="eastAsia" w:ascii="Times New Roman" w:hAnsi="Times New Roman" w:eastAsia="仿宋" w:cs="Times New Roman"/>
          <w:sz w:val="30"/>
          <w:szCs w:val="30"/>
          <w:highlight w:val="none"/>
          <w:lang w:val="en-US" w:eastAsia="zh-CN"/>
        </w:rPr>
        <w:t>.对工厂是否存在</w:t>
      </w:r>
      <w:r>
        <w:rPr>
          <w:rFonts w:hint="eastAsia" w:ascii="Times New Roman" w:hAnsi="Times New Roman" w:eastAsia="仿宋" w:cs="Times New Roman"/>
          <w:sz w:val="30"/>
          <w:szCs w:val="30"/>
          <w:highlight w:val="none"/>
        </w:rPr>
        <w:t>《绿色工厂梯度培育及管理暂行办法》</w:t>
      </w:r>
      <w:r>
        <w:rPr>
          <w:rFonts w:hint="eastAsia" w:ascii="Times New Roman" w:hAnsi="Times New Roman" w:eastAsia="仿宋" w:cs="Times New Roman"/>
          <w:sz w:val="30"/>
          <w:szCs w:val="30"/>
          <w:highlight w:val="none"/>
          <w:lang w:val="en-US" w:eastAsia="zh-CN"/>
        </w:rPr>
        <w:t>中所列</w:t>
      </w:r>
      <w:r>
        <w:rPr>
          <w:rFonts w:hint="default" w:ascii="Times New Roman" w:hAnsi="Times New Roman" w:eastAsia="仿宋" w:cs="Times New Roman"/>
          <w:sz w:val="30"/>
          <w:szCs w:val="30"/>
          <w:highlight w:val="none"/>
        </w:rPr>
        <w:t>否决条件</w:t>
      </w:r>
      <w:r>
        <w:rPr>
          <w:rFonts w:hint="eastAsia" w:ascii="Times New Roman" w:hAnsi="Times New Roman" w:eastAsia="仿宋" w:cs="Times New Roman"/>
          <w:sz w:val="30"/>
          <w:szCs w:val="30"/>
          <w:highlight w:val="none"/>
          <w:lang w:val="en-US" w:eastAsia="zh-CN"/>
        </w:rPr>
        <w:t>的评价情况；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eastAsia"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lang w:val="en-US" w:eastAsia="zh-CN"/>
        </w:rPr>
        <w:t>对工厂</w:t>
      </w:r>
      <w:r>
        <w:rPr>
          <w:rFonts w:hint="eastAsia" w:ascii="Times New Roman" w:hAnsi="Times New Roman" w:eastAsia="仿宋" w:cs="Times New Roman"/>
          <w:sz w:val="30"/>
          <w:szCs w:val="30"/>
          <w:highlight w:val="none"/>
          <w:lang w:val="en-US" w:eastAsia="zh-CN"/>
        </w:rPr>
        <w:t>是否符合评价标准中</w:t>
      </w:r>
      <w:r>
        <w:rPr>
          <w:rFonts w:hint="default" w:ascii="Times New Roman" w:hAnsi="Times New Roman" w:eastAsia="仿宋" w:cs="Times New Roman"/>
          <w:sz w:val="30"/>
          <w:szCs w:val="30"/>
          <w:highlight w:val="none"/>
          <w:lang w:val="en-US" w:eastAsia="zh-CN"/>
        </w:rPr>
        <w:t>基本要求的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p>
    <w:p>
      <w:pPr>
        <w:numPr>
          <w:ilvl w:val="0"/>
          <w:numId w:val="0"/>
        </w:numPr>
        <w:ind w:left="0" w:firstLine="600" w:firstLineChars="200"/>
        <w:rPr>
          <w:rFonts w:hint="eastAsia"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对工厂基础设施、管理体系、能源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eastAsia" w:ascii="Times New Roman" w:hAnsi="Times New Roman" w:eastAsia="仿宋" w:cs="Times New Roman"/>
          <w:sz w:val="30"/>
          <w:szCs w:val="30"/>
          <w:highlight w:val="none"/>
          <w:lang w:val="en-US" w:eastAsia="zh-CN"/>
        </w:rPr>
        <w:t>评价</w:t>
      </w:r>
      <w:r>
        <w:rPr>
          <w:rFonts w:hint="default" w:ascii="Times New Roman" w:hAnsi="Times New Roman" w:eastAsia="仿宋" w:cs="Times New Roman"/>
          <w:sz w:val="30"/>
          <w:szCs w:val="30"/>
          <w:highlight w:val="none"/>
          <w:lang w:val="en-US" w:eastAsia="zh-CN"/>
        </w:rPr>
        <w:t>情况</w:t>
      </w:r>
      <w:r>
        <w:rPr>
          <w:rFonts w:hint="eastAsia" w:ascii="Times New Roman" w:hAnsi="Times New Roman" w:eastAsia="仿宋" w:cs="Times New Roman"/>
          <w:sz w:val="30"/>
          <w:szCs w:val="30"/>
          <w:highlight w:val="none"/>
          <w:lang w:val="en-US" w:eastAsia="zh-CN"/>
        </w:rPr>
        <w:t>；</w:t>
      </w:r>
    </w:p>
    <w:p>
      <w:pPr>
        <w:pStyle w:val="2"/>
        <w:ind w:firstLine="600" w:firstLineChars="200"/>
        <w:rPr>
          <w:rFonts w:hint="default" w:ascii="Times New Roman" w:hAnsi="Times New Roman" w:eastAsia="仿宋" w:cs="Times New Roman"/>
          <w:color w:val="000000"/>
          <w:kern w:val="0"/>
          <w:sz w:val="30"/>
          <w:szCs w:val="30"/>
          <w:highlight w:val="none"/>
          <w:lang w:val="en-US" w:eastAsia="zh-CN"/>
        </w:rPr>
      </w:pPr>
      <w:r>
        <w:rPr>
          <w:rFonts w:hint="eastAsia" w:ascii="Times New Roman" w:hAnsi="Times New Roman" w:eastAsia="仿宋" w:cs="Times New Roman"/>
          <w:sz w:val="30"/>
          <w:szCs w:val="30"/>
          <w:highlight w:val="none"/>
          <w:lang w:val="en-US" w:eastAsia="zh-CN"/>
        </w:rPr>
        <w:t>4.工厂在“零碳”工厂创建方面开展的工作情况（加分项）。</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对工厂是否符合绿色工厂要求进行</w:t>
      </w:r>
      <w:r>
        <w:rPr>
          <w:rFonts w:hint="eastAsia" w:ascii="Times New Roman" w:hAnsi="Times New Roman" w:eastAsia="仿宋" w:cs="Times New Roman"/>
          <w:sz w:val="30"/>
          <w:szCs w:val="30"/>
          <w:highlight w:val="none"/>
          <w:lang w:val="en-US" w:eastAsia="zh-CN"/>
        </w:rPr>
        <w:t>总体</w:t>
      </w:r>
      <w:r>
        <w:rPr>
          <w:rFonts w:hint="default" w:ascii="Times New Roman" w:hAnsi="Times New Roman" w:eastAsia="仿宋" w:cs="Times New Roman"/>
          <w:sz w:val="30"/>
          <w:szCs w:val="30"/>
          <w:highlight w:val="none"/>
        </w:rPr>
        <w:t>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.1及附表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eastAsia" w:eastAsiaTheme="minorEastAsia"/>
          <w:highlight w:val="none"/>
          <w:lang w:val="en-US" w:eastAsia="zh-CN"/>
        </w:rPr>
        <w:sectPr>
          <w:footerReference r:id="rId3" w:type="default"/>
          <w:pgSz w:w="11906" w:h="16838"/>
          <w:pgMar w:top="1701" w:right="1587" w:bottom="1587" w:left="1587" w:header="851" w:footer="850"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 w:cs="Times New Roman"/>
          <w:highlight w:val="none"/>
        </w:rPr>
      </w:pP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5"/>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270" w:hRule="atLeast"/>
          <w:tblHeader/>
        </w:trPr>
        <w:tc>
          <w:tcPr>
            <w:tcW w:w="8435" w:type="dxa"/>
            <w:gridSpan w:val="2"/>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81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745"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restart"/>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trHeight w:val="480" w:hRule="atLeast"/>
        </w:trPr>
        <w:tc>
          <w:tcPr>
            <w:tcW w:w="1746" w:type="dxa"/>
            <w:vMerge w:val="continue"/>
            <w:vAlign w:val="center"/>
          </w:tcPr>
          <w:p>
            <w:pPr>
              <w:rPr>
                <w:rFonts w:hint="default" w:ascii="Times New Roman" w:hAnsi="Times New Roman" w:eastAsia="仿宋" w:cs="Times New Roman"/>
                <w:sz w:val="24"/>
                <w:szCs w:val="24"/>
                <w:highlight w:val="none"/>
              </w:rPr>
            </w:pPr>
          </w:p>
        </w:tc>
        <w:tc>
          <w:tcPr>
            <w:tcW w:w="6689" w:type="dxa"/>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vAlign w:val="center"/>
          </w:tcPr>
          <w:p>
            <w:pPr>
              <w:rPr>
                <w:rFonts w:hint="default" w:ascii="Times New Roman" w:hAnsi="Times New Roman" w:eastAsia="仿宋" w:cs="Times New Roman"/>
                <w:sz w:val="24"/>
                <w:szCs w:val="24"/>
                <w:highlight w:val="none"/>
              </w:rPr>
            </w:pPr>
          </w:p>
        </w:tc>
        <w:tc>
          <w:tcPr>
            <w:tcW w:w="4281"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eastAsia" w:ascii="Times New Roman" w:hAnsi="Times New Roman" w:eastAsia="仿宋" w:cs="Times New Roman"/>
          <w:sz w:val="30"/>
          <w:szCs w:val="30"/>
          <w:highlight w:val="none"/>
          <w:lang w:val="en-US" w:eastAsia="zh-CN"/>
        </w:rPr>
        <w:t>1.1</w:t>
      </w:r>
      <w:r>
        <w:rPr>
          <w:rFonts w:hint="default" w:ascii="Times New Roman" w:hAnsi="Times New Roman" w:eastAsia="仿宋" w:cs="Times New Roman"/>
          <w:sz w:val="30"/>
          <w:szCs w:val="30"/>
          <w:highlight w:val="none"/>
          <w:lang w:val="en-US" w:eastAsia="zh-CN"/>
        </w:rPr>
        <w:t>.2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5"/>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4"/>
        <w:gridCol w:w="3"/>
        <w:gridCol w:w="1275"/>
        <w:gridCol w:w="851"/>
        <w:gridCol w:w="82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blHeader/>
        </w:trPr>
        <w:tc>
          <w:tcPr>
            <w:tcW w:w="704" w:type="dxa"/>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gridSpan w:val="2"/>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822"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88" w:type="dxa"/>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三同时制度</w:t>
            </w:r>
            <w:r>
              <w:rPr>
                <w:rFonts w:hint="eastAsia"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工业项目建设用地控制指标”等产业政策和有关要求。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pStyle w:val="7"/>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w:t>
            </w:r>
            <w:r>
              <w:rPr>
                <w:rFonts w:hint="eastAsia" w:ascii="Times New Roman" w:hAnsi="Times New Roman" w:eastAsia="仿宋" w:cs="Times New Roman"/>
                <w:szCs w:val="22"/>
                <w:highlight w:val="none"/>
                <w:lang w:val="en-US" w:eastAsia="zh-CN"/>
              </w:rPr>
              <w:t xml:space="preserve"> </w:t>
            </w:r>
            <w:r>
              <w:rPr>
                <w:rFonts w:hint="default" w:ascii="Times New Roman" w:hAnsi="Times New Roman" w:eastAsia="仿宋" w:cs="Times New Roman"/>
                <w:szCs w:val="22"/>
                <w:highlight w:val="none"/>
              </w:rPr>
              <w:t>24789等要求配备、使用和管理能源、水以及其他资源的计量器具和装置。</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lang w:eastAsia="zh-CN"/>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gridSpan w:val="2"/>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w:t>
            </w:r>
            <w:r>
              <w:rPr>
                <w:rFonts w:hint="eastAsia" w:ascii="Times New Roman" w:hAnsi="Times New Roman" w:eastAsia="仿宋" w:cs="Times New Roman"/>
                <w:kern w:val="0"/>
                <w:sz w:val="24"/>
                <w:highlight w:val="none"/>
                <w:lang w:eastAsia="zh-CN"/>
              </w:rPr>
              <w:t>，尤其是</w:t>
            </w:r>
            <w:r>
              <w:rPr>
                <w:rFonts w:hint="default" w:ascii="Times New Roman" w:hAnsi="Times New Roman" w:eastAsia="仿宋" w:cs="Times New Roman"/>
                <w:kern w:val="0"/>
                <w:sz w:val="24"/>
                <w:highlight w:val="none"/>
              </w:rPr>
              <w:t>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vAlign w:val="center"/>
          </w:tcPr>
          <w:p>
            <w:pPr>
              <w:jc w:val="center"/>
              <w:rPr>
                <w:rFonts w:hint="default" w:ascii="Times New Roman" w:hAnsi="Times New Roman" w:eastAsia="仿宋" w:cs="Times New Roman"/>
                <w:sz w:val="24"/>
                <w:szCs w:val="24"/>
                <w:highlight w:val="none"/>
              </w:rPr>
            </w:pP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jc w:val="cente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gridSpan w:val="2"/>
            <w:vMerge w:val="restart"/>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gridSpan w:val="2"/>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jc w:val="cente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restart"/>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gridSpan w:val="2"/>
            <w:vMerge w:val="restart"/>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704"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1135" w:type="dxa"/>
            <w:vMerge w:val="continue"/>
            <w:vAlign w:val="center"/>
          </w:tcPr>
          <w:p>
            <w:pPr>
              <w:rPr>
                <w:rFonts w:hint="default" w:ascii="Times New Roman" w:hAnsi="Times New Roman" w:eastAsia="仿宋" w:cs="Times New Roman"/>
                <w:sz w:val="24"/>
                <w:szCs w:val="24"/>
                <w:highlight w:val="none"/>
              </w:rPr>
            </w:pPr>
          </w:p>
        </w:tc>
        <w:tc>
          <w:tcPr>
            <w:tcW w:w="4960" w:type="dxa"/>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gridSpan w:val="2"/>
            <w:vMerge w:val="continue"/>
            <w:vAlign w:val="center"/>
          </w:tcPr>
          <w:p>
            <w:pPr>
              <w:rPr>
                <w:rFonts w:hint="default" w:ascii="Times New Roman" w:hAnsi="Times New Roman" w:eastAsia="仿宋" w:cs="Times New Roman"/>
                <w:sz w:val="24"/>
                <w:szCs w:val="24"/>
                <w:highlight w:val="none"/>
              </w:rPr>
            </w:pPr>
          </w:p>
        </w:tc>
        <w:tc>
          <w:tcPr>
            <w:tcW w:w="1275"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822" w:type="dxa"/>
            <w:vMerge w:val="continue"/>
            <w:vAlign w:val="center"/>
          </w:tcPr>
          <w:p>
            <w:pPr>
              <w:rPr>
                <w:rFonts w:hint="default" w:ascii="Times New Roman" w:hAnsi="Times New Roman" w:eastAsia="仿宋" w:cs="Times New Roman"/>
                <w:sz w:val="24"/>
                <w:szCs w:val="24"/>
                <w:highlight w:val="none"/>
              </w:rPr>
            </w:pPr>
          </w:p>
        </w:tc>
        <w:tc>
          <w:tcPr>
            <w:tcW w:w="788" w:type="dxa"/>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748" w:hRule="atLeast"/>
        </w:trPr>
        <w:tc>
          <w:tcPr>
            <w:tcW w:w="2974" w:type="dxa"/>
            <w:gridSpan w:val="3"/>
            <w:vAlign w:val="center"/>
          </w:tcPr>
          <w:p>
            <w:pPr>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加分项</w:t>
            </w:r>
          </w:p>
        </w:tc>
        <w:tc>
          <w:tcPr>
            <w:tcW w:w="4960" w:type="dxa"/>
            <w:vAlign w:val="center"/>
          </w:tcPr>
          <w:p>
            <w:pPr>
              <w:jc w:val="center"/>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“零碳”工厂创建方面开展的工作情况</w:t>
            </w:r>
          </w:p>
        </w:tc>
        <w:tc>
          <w:tcPr>
            <w:tcW w:w="2404" w:type="dxa"/>
            <w:vAlign w:val="center"/>
          </w:tcPr>
          <w:p>
            <w:pPr>
              <w:jc w:val="center"/>
              <w:rPr>
                <w:rFonts w:hint="eastAsia" w:ascii="Times New Roman" w:hAnsi="Times New Roman" w:eastAsia="仿宋" w:cs="Times New Roman"/>
                <w:color w:val="000000"/>
                <w:sz w:val="24"/>
                <w:szCs w:val="24"/>
                <w:highlight w:val="yellow"/>
                <w:lang w:eastAsia="zh-CN"/>
              </w:rPr>
            </w:pPr>
          </w:p>
        </w:tc>
        <w:tc>
          <w:tcPr>
            <w:tcW w:w="1278" w:type="dxa"/>
            <w:gridSpan w:val="2"/>
            <w:vAlign w:val="center"/>
          </w:tcPr>
          <w:p>
            <w:pPr>
              <w:jc w:val="center"/>
              <w:rPr>
                <w:rFonts w:hint="eastAsia" w:ascii="Times New Roman" w:hAnsi="Times New Roman" w:eastAsia="仿宋" w:cs="Times New Roman"/>
                <w:color w:val="000000"/>
                <w:sz w:val="24"/>
                <w:szCs w:val="24"/>
                <w:highlight w:val="yellow"/>
                <w:lang w:eastAsia="zh-CN"/>
              </w:rPr>
            </w:pPr>
            <w:r>
              <w:rPr>
                <w:rFonts w:hint="default" w:ascii="Times New Roman" w:hAnsi="Times New Roman" w:eastAsia="仿宋" w:cs="Times New Roman"/>
                <w:sz w:val="24"/>
                <w:szCs w:val="24"/>
                <w:highlight w:val="none"/>
                <w:lang w:eastAsia="zh-CN"/>
              </w:rPr>
              <w:t>可选</w:t>
            </w:r>
          </w:p>
        </w:tc>
        <w:tc>
          <w:tcPr>
            <w:tcW w:w="851"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3</w:t>
            </w:r>
          </w:p>
        </w:tc>
        <w:tc>
          <w:tcPr>
            <w:tcW w:w="822" w:type="dxa"/>
            <w:vAlign w:val="center"/>
          </w:tcPr>
          <w:p>
            <w:pPr>
              <w:jc w:val="center"/>
              <w:rPr>
                <w:rFonts w:hint="default" w:ascii="Times New Roman" w:hAnsi="Times New Roman" w:eastAsia="仿宋" w:cs="Times New Roman"/>
                <w:color w:val="000000"/>
                <w:sz w:val="24"/>
                <w:szCs w:val="24"/>
                <w:highlight w:val="none"/>
                <w:lang w:val="en-US" w:eastAsia="zh-CN"/>
              </w:rPr>
            </w:pPr>
            <w:r>
              <w:rPr>
                <w:rFonts w:hint="eastAsia" w:ascii="Times New Roman" w:hAnsi="Times New Roman" w:eastAsia="仿宋" w:cs="Times New Roman"/>
                <w:color w:val="000000"/>
                <w:sz w:val="24"/>
                <w:szCs w:val="24"/>
                <w:highlight w:val="none"/>
                <w:lang w:val="en-US" w:eastAsia="zh-CN"/>
              </w:rPr>
              <w:t>100%</w:t>
            </w:r>
          </w:p>
        </w:tc>
        <w:tc>
          <w:tcPr>
            <w:tcW w:w="788" w:type="dxa"/>
            <w:vAlign w:val="center"/>
          </w:tcPr>
          <w:p>
            <w:pPr>
              <w:jc w:val="center"/>
              <w:rPr>
                <w:rFonts w:hint="eastAsia" w:ascii="Times New Roman" w:hAnsi="Times New Roman" w:eastAsia="仿宋" w:cs="Times New Roman"/>
                <w:color w:val="000000"/>
                <w:sz w:val="24"/>
                <w:szCs w:val="24"/>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Ex>
        <w:trPr>
          <w:cantSplit/>
          <w:trHeight w:val="23" w:hRule="atLeast"/>
        </w:trPr>
        <w:tc>
          <w:tcPr>
            <w:tcW w:w="13289" w:type="dxa"/>
            <w:gridSpan w:val="9"/>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88" w:type="dxa"/>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pPr>
        <w:rPr>
          <w:rFonts w:ascii="Times New Roman" w:hAnsi="Times New Roman" w:cs="Times New Roman"/>
          <w:highlight w:val="none"/>
        </w:rPr>
        <w:sectPr>
          <w:pgSz w:w="16838" w:h="11906" w:orient="landscape"/>
          <w:pgMar w:top="1800" w:right="1440" w:bottom="1800" w:left="144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B112C"/>
    <w:rsid w:val="010B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pPr>
    <w:rPr>
      <w:rFonts w:eastAsia="方正小标宋简体"/>
      <w:bCs/>
      <w:sz w:val="44"/>
      <w:szCs w:val="32"/>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2024-03-22T04:34:00Z</dcterms:created>
  <dc:creator>佢是阿宇</dc:creator>
  <cp:lastModifiedBy>佢是阿宇</cp:lastModifiedBy>
  <dcterms:modified xsi:type="dcterms:W3CDTF">2024-03-22T04:36:17Z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