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after="0" w:line="560" w:lineRule="exact"/>
        <w:contextualSpacing/>
        <w:jc w:val="center"/>
        <w:textAlignment w:val="auto"/>
        <w:rPr>
          <w:rFonts w:hint="eastAsia" w:ascii="方正小标宋_GBK" w:hAnsi="宋体" w:eastAsia="方正小标宋_GBK" w:cs="Times New Roman"/>
          <w:i w:val="0"/>
          <w:iCs w:val="0"/>
          <w:caps w:val="0"/>
          <w:color w:val="auto"/>
          <w:spacing w:val="0"/>
          <w:kern w:val="0"/>
          <w:sz w:val="44"/>
          <w:szCs w:val="44"/>
          <w:shd w:val="clear"/>
          <w:lang w:eastAsia="zh-CN" w:bidi="en-US"/>
        </w:rPr>
      </w:pPr>
      <w:bookmarkStart w:id="0" w:name="_Hlk97670516"/>
    </w:p>
    <w:p>
      <w:pPr>
        <w:keepNext w:val="0"/>
        <w:keepLines w:val="0"/>
        <w:pageBreakBefore w:val="0"/>
        <w:kinsoku/>
        <w:wordWrap/>
        <w:overflowPunct/>
        <w:topLinePunct w:val="0"/>
        <w:autoSpaceDE/>
        <w:autoSpaceDN/>
        <w:bidi w:val="0"/>
        <w:adjustRightInd/>
        <w:spacing w:after="0" w:line="560" w:lineRule="exact"/>
        <w:contextualSpacing/>
        <w:jc w:val="center"/>
        <w:textAlignment w:val="auto"/>
        <w:rPr>
          <w:rFonts w:ascii="方正小标宋_GBK" w:hAnsi="宋体" w:eastAsia="方正小标宋_GBK"/>
          <w:color w:val="auto"/>
          <w:sz w:val="44"/>
          <w:szCs w:val="44"/>
          <w:lang w:eastAsia="zh-CN"/>
        </w:rPr>
      </w:pPr>
      <w:r>
        <w:rPr>
          <w:rFonts w:hint="eastAsia" w:ascii="方正小标宋_GBK" w:hAnsi="宋体" w:eastAsia="方正小标宋_GBK" w:cs="Times New Roman"/>
          <w:i w:val="0"/>
          <w:iCs w:val="0"/>
          <w:caps w:val="0"/>
          <w:color w:val="auto"/>
          <w:spacing w:val="0"/>
          <w:kern w:val="0"/>
          <w:sz w:val="44"/>
          <w:szCs w:val="44"/>
          <w:shd w:val="clear"/>
          <w:lang w:eastAsia="zh-CN" w:bidi="en-US"/>
        </w:rPr>
        <w:t>南山区促进产业高质量发展专项资金</w:t>
      </w:r>
      <w:r>
        <w:rPr>
          <w:rFonts w:hint="eastAsia" w:ascii="方正小标宋_GBK" w:hAnsi="宋体" w:eastAsia="方正小标宋_GBK"/>
          <w:color w:val="auto"/>
          <w:sz w:val="44"/>
          <w:szCs w:val="44"/>
          <w:lang w:eastAsia="zh-CN"/>
        </w:rPr>
        <w:t>——</w:t>
      </w:r>
    </w:p>
    <w:p>
      <w:pPr>
        <w:keepNext w:val="0"/>
        <w:keepLines w:val="0"/>
        <w:pageBreakBefore w:val="0"/>
        <w:kinsoku/>
        <w:wordWrap/>
        <w:overflowPunct/>
        <w:topLinePunct w:val="0"/>
        <w:autoSpaceDE/>
        <w:autoSpaceDN/>
        <w:bidi w:val="0"/>
        <w:adjustRightInd/>
        <w:snapToGrid w:val="0"/>
        <w:spacing w:after="0" w:line="560" w:lineRule="exact"/>
        <w:jc w:val="center"/>
        <w:textAlignment w:val="auto"/>
        <w:outlineLvl w:val="0"/>
        <w:rPr>
          <w:rFonts w:hint="eastAsia" w:ascii="方正小标宋_GBK" w:hAnsi="宋体" w:eastAsia="方正小标宋_GBK" w:cs="宋体"/>
          <w:bCs/>
          <w:color w:val="auto"/>
          <w:sz w:val="44"/>
          <w:szCs w:val="44"/>
          <w:lang w:eastAsia="zh-CN" w:bidi="ar-SA"/>
        </w:rPr>
      </w:pPr>
      <w:r>
        <w:rPr>
          <w:rFonts w:hint="eastAsia" w:ascii="方正小标宋_GBK" w:hAnsi="宋体" w:eastAsia="方正小标宋_GBK"/>
          <w:color w:val="auto"/>
          <w:sz w:val="44"/>
          <w:szCs w:val="44"/>
          <w:lang w:eastAsia="zh-CN"/>
        </w:rPr>
        <w:t>区科技创新局分项资金</w:t>
      </w:r>
      <w:bookmarkEnd w:id="0"/>
      <w:r>
        <w:rPr>
          <w:rFonts w:hint="eastAsia" w:ascii="方正小标宋_GBK" w:hAnsi="宋体" w:eastAsia="方正小标宋_GBK" w:cs="宋体"/>
          <w:bCs/>
          <w:color w:val="auto"/>
          <w:sz w:val="44"/>
          <w:szCs w:val="44"/>
          <w:lang w:eastAsia="zh-CN" w:bidi="ar-SA"/>
        </w:rPr>
        <w:t>深港澳创业</w:t>
      </w:r>
    </w:p>
    <w:p>
      <w:pPr>
        <w:keepNext w:val="0"/>
        <w:keepLines w:val="0"/>
        <w:pageBreakBefore w:val="0"/>
        <w:kinsoku/>
        <w:wordWrap/>
        <w:overflowPunct/>
        <w:topLinePunct w:val="0"/>
        <w:autoSpaceDE/>
        <w:autoSpaceDN/>
        <w:bidi w:val="0"/>
        <w:adjustRightInd/>
        <w:snapToGrid w:val="0"/>
        <w:spacing w:after="0" w:line="560" w:lineRule="exact"/>
        <w:jc w:val="center"/>
        <w:textAlignment w:val="auto"/>
        <w:outlineLvl w:val="0"/>
        <w:rPr>
          <w:rFonts w:ascii="方正小标宋_GBK" w:hAnsi="宋体" w:eastAsia="方正小标宋_GBK" w:cs="宋体"/>
          <w:bCs/>
          <w:color w:val="auto"/>
          <w:sz w:val="44"/>
          <w:szCs w:val="44"/>
          <w:lang w:eastAsia="zh-CN" w:bidi="ar-SA"/>
        </w:rPr>
      </w:pPr>
      <w:r>
        <w:rPr>
          <w:rFonts w:hint="eastAsia" w:ascii="方正小标宋_GBK" w:hAnsi="宋体" w:eastAsia="方正小标宋_GBK" w:cs="宋体"/>
          <w:bCs/>
          <w:color w:val="auto"/>
          <w:sz w:val="44"/>
          <w:szCs w:val="44"/>
          <w:lang w:eastAsia="zh-CN" w:bidi="ar-SA"/>
        </w:rPr>
        <w:t>项目落地支持计划操作规程</w:t>
      </w:r>
    </w:p>
    <w:p>
      <w:pPr>
        <w:pStyle w:val="2"/>
        <w:keepNext w:val="0"/>
        <w:keepLines w:val="0"/>
        <w:pageBreakBefore w:val="0"/>
        <w:kinsoku/>
        <w:wordWrap/>
        <w:overflowPunct/>
        <w:topLinePunct w:val="0"/>
        <w:autoSpaceDE/>
        <w:autoSpaceDN/>
        <w:bidi w:val="0"/>
        <w:adjustRightInd/>
        <w:spacing w:line="560" w:lineRule="exact"/>
        <w:ind w:firstLine="320"/>
        <w:textAlignment w:val="auto"/>
        <w:rPr>
          <w:color w:val="auto"/>
        </w:rPr>
      </w:pP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一、政策内容</w:t>
      </w: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对获得港澳特区政府、港澳高校、香港科学园、香港数码港创新创业资助的港澳企业,按照不超过港澳企业实际获得资助金额的50%，给予港澳企业或其股东成员在南山区注册成立的企业一次性资助，每家企业最高资助50万元。</w:t>
      </w: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二、资助标准</w:t>
      </w:r>
    </w:p>
    <w:p>
      <w:pPr>
        <w:pStyle w:val="2"/>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hint="eastAsia" w:ascii="黑体" w:hAnsi="黑体" w:eastAsia="黑体" w:cs="黑体"/>
          <w:bCs/>
          <w:color w:val="auto"/>
          <w:kern w:val="2"/>
          <w:sz w:val="32"/>
          <w:szCs w:val="32"/>
          <w:highlight w:val="none"/>
          <w:lang w:eastAsia="zh-CN" w:bidi="ar-SA"/>
        </w:rPr>
      </w:pPr>
      <w:r>
        <w:rPr>
          <w:rFonts w:hint="eastAsia" w:ascii="仿宋_GB2312" w:eastAsia="仿宋_GB2312"/>
          <w:sz w:val="32"/>
          <w:szCs w:val="32"/>
          <w:highlight w:val="none"/>
          <w:lang w:val="en-US" w:eastAsia="zh-CN"/>
        </w:rPr>
        <w:t>港澳企业在港澳地区获得</w:t>
      </w:r>
      <w:r>
        <w:rPr>
          <w:rFonts w:hint="eastAsia" w:ascii="仿宋_GB2312" w:eastAsia="仿宋_GB2312"/>
          <w:color w:val="auto"/>
          <w:sz w:val="32"/>
          <w:szCs w:val="32"/>
          <w:highlight w:val="none"/>
          <w:lang w:eastAsia="zh-CN"/>
        </w:rPr>
        <w:t>港澳特区政府、港澳高校、香港科学园、香港数码港创新创业资助，如该企业或其股东成员在南山区注册成立公司，</w:t>
      </w:r>
      <w:r>
        <w:rPr>
          <w:rFonts w:hint="eastAsia" w:ascii="仿宋_GB2312"/>
          <w:color w:val="auto"/>
          <w:sz w:val="32"/>
          <w:szCs w:val="32"/>
          <w:highlight w:val="none"/>
          <w:lang w:val="en-US" w:eastAsia="zh-CN"/>
        </w:rPr>
        <w:t>按照港澳企业实际获得资助金额</w:t>
      </w:r>
      <w:r>
        <w:rPr>
          <w:rFonts w:hint="eastAsia" w:ascii="仿宋_GB2312" w:eastAsia="仿宋_GB2312"/>
          <w:color w:val="auto"/>
          <w:sz w:val="32"/>
          <w:szCs w:val="32"/>
          <w:highlight w:val="none"/>
          <w:lang w:eastAsia="zh-CN"/>
        </w:rPr>
        <w:t>（按申报</w:t>
      </w:r>
      <w:r>
        <w:rPr>
          <w:rFonts w:hint="eastAsia" w:ascii="仿宋_GB2312"/>
          <w:color w:val="auto"/>
          <w:sz w:val="32"/>
          <w:szCs w:val="32"/>
          <w:highlight w:val="none"/>
          <w:lang w:val="en-US" w:eastAsia="zh-CN"/>
        </w:rPr>
        <w:t>截止</w:t>
      </w:r>
      <w:r>
        <w:rPr>
          <w:rFonts w:hint="eastAsia" w:ascii="仿宋_GB2312" w:eastAsia="仿宋_GB2312"/>
          <w:color w:val="auto"/>
          <w:sz w:val="32"/>
          <w:szCs w:val="32"/>
          <w:highlight w:val="none"/>
          <w:lang w:eastAsia="zh-CN"/>
        </w:rPr>
        <w:t>之日</w:t>
      </w:r>
      <w:r>
        <w:rPr>
          <w:rFonts w:hint="eastAsia" w:ascii="仿宋_GB2312"/>
          <w:color w:val="auto"/>
          <w:sz w:val="32"/>
          <w:szCs w:val="32"/>
          <w:highlight w:val="none"/>
          <w:u w:val="none"/>
          <w:lang w:val="en-US" w:eastAsia="zh-CN"/>
        </w:rPr>
        <w:t>中国外汇交易中心公布的当日银行间外汇市场人民币汇率</w:t>
      </w:r>
      <w:r>
        <w:rPr>
          <w:rFonts w:hint="eastAsia" w:ascii="仿宋_GB2312" w:eastAsia="仿宋_GB2312"/>
          <w:color w:val="auto"/>
          <w:sz w:val="32"/>
          <w:szCs w:val="32"/>
          <w:highlight w:val="none"/>
          <w:lang w:val="en-US" w:eastAsia="zh-CN"/>
        </w:rPr>
        <w:t>中间价折算成人民币</w:t>
      </w:r>
      <w:r>
        <w:rPr>
          <w:rFonts w:hint="eastAsia" w:ascii="仿宋_GB2312" w:eastAsia="仿宋_GB2312"/>
          <w:color w:val="auto"/>
          <w:sz w:val="32"/>
          <w:szCs w:val="32"/>
          <w:highlight w:val="none"/>
          <w:lang w:eastAsia="zh-CN"/>
        </w:rPr>
        <w:t>）的</w:t>
      </w:r>
      <w:r>
        <w:rPr>
          <w:rFonts w:hint="eastAsia" w:ascii="仿宋_GB2312"/>
          <w:color w:val="auto"/>
          <w:sz w:val="32"/>
          <w:szCs w:val="32"/>
          <w:highlight w:val="none"/>
          <w:lang w:val="en-US" w:eastAsia="zh-CN"/>
        </w:rPr>
        <w:t>20</w:t>
      </w:r>
      <w:r>
        <w:rPr>
          <w:rFonts w:hint="eastAsia" w:ascii="仿宋_GB2312" w:eastAsia="仿宋_GB2312"/>
          <w:color w:val="auto"/>
          <w:sz w:val="32"/>
          <w:szCs w:val="32"/>
          <w:highlight w:val="none"/>
          <w:lang w:eastAsia="zh-CN"/>
        </w:rPr>
        <w:t>%给予</w:t>
      </w:r>
      <w:r>
        <w:rPr>
          <w:rFonts w:hint="eastAsia" w:ascii="仿宋_GB2312"/>
          <w:color w:val="auto"/>
          <w:sz w:val="32"/>
          <w:szCs w:val="32"/>
          <w:highlight w:val="none"/>
          <w:lang w:eastAsia="zh-CN"/>
        </w:rPr>
        <w:t>该公司</w:t>
      </w:r>
      <w:r>
        <w:rPr>
          <w:rFonts w:hint="eastAsia" w:ascii="仿宋_GB2312" w:eastAsia="仿宋_GB2312"/>
          <w:color w:val="auto"/>
          <w:sz w:val="32"/>
          <w:szCs w:val="32"/>
          <w:highlight w:val="none"/>
          <w:lang w:eastAsia="zh-CN"/>
        </w:rPr>
        <w:t>一次性资助，</w:t>
      </w:r>
      <w:r>
        <w:rPr>
          <w:rFonts w:hint="eastAsia" w:ascii="仿宋_GB2312" w:eastAsia="仿宋_GB2312"/>
          <w:sz w:val="32"/>
          <w:szCs w:val="32"/>
          <w:highlight w:val="none"/>
          <w:lang w:val="en-US" w:eastAsia="zh-CN"/>
        </w:rPr>
        <w:t>最高资助50万元</w:t>
      </w:r>
      <w:r>
        <w:rPr>
          <w:rFonts w:hint="eastAsia" w:ascii="仿宋_GB2312"/>
          <w:sz w:val="32"/>
          <w:szCs w:val="32"/>
          <w:highlight w:val="none"/>
          <w:lang w:eastAsia="zh-CN"/>
        </w:rPr>
        <w:t>。</w:t>
      </w:r>
      <w:r>
        <w:rPr>
          <w:rFonts w:hint="eastAsia" w:ascii="仿宋_GB2312"/>
          <w:color w:val="auto"/>
          <w:sz w:val="32"/>
          <w:szCs w:val="32"/>
          <w:highlight w:val="none"/>
          <w:lang w:val="en-US" w:eastAsia="zh-CN"/>
        </w:rPr>
        <w:t>对于获多项</w:t>
      </w:r>
      <w:r>
        <w:rPr>
          <w:rFonts w:hint="eastAsia" w:ascii="仿宋_GB2312" w:eastAsia="仿宋_GB2312"/>
          <w:color w:val="auto"/>
          <w:sz w:val="32"/>
          <w:szCs w:val="32"/>
          <w:highlight w:val="none"/>
          <w:lang w:eastAsia="zh-CN"/>
        </w:rPr>
        <w:t>港澳特区政府、港澳高校、香港科学园、香港数码港创新创业资助</w:t>
      </w:r>
      <w:r>
        <w:rPr>
          <w:rFonts w:hint="eastAsia" w:ascii="仿宋_GB2312"/>
          <w:color w:val="auto"/>
          <w:sz w:val="32"/>
          <w:szCs w:val="32"/>
          <w:highlight w:val="none"/>
          <w:lang w:val="en-US" w:eastAsia="zh-CN"/>
        </w:rPr>
        <w:t>的港澳企业，按照从高不重复原则予以支持，</w:t>
      </w:r>
      <w:r>
        <w:rPr>
          <w:rFonts w:hint="eastAsia" w:ascii="仿宋_GB2312" w:eastAsia="仿宋_GB2312"/>
          <w:sz w:val="32"/>
          <w:szCs w:val="32"/>
          <w:highlight w:val="none"/>
          <w:lang w:eastAsia="zh-CN"/>
        </w:rPr>
        <w:t>资助金额</w:t>
      </w:r>
      <w:r>
        <w:rPr>
          <w:rFonts w:hint="eastAsia" w:ascii="仿宋_GB2312" w:hAnsi="仿宋_GB2312" w:eastAsia="仿宋_GB2312" w:cs="仿宋_GB2312"/>
          <w:sz w:val="32"/>
          <w:szCs w:val="32"/>
          <w:highlight w:val="none"/>
          <w:lang w:eastAsia="zh-CN"/>
        </w:rPr>
        <w:t>受区科技资金年度总额控制。</w:t>
      </w: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三、设定依据</w:t>
      </w: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left"/>
        <w:textAlignment w:val="auto"/>
        <w:outlineLvl w:val="1"/>
        <w:rPr>
          <w:rFonts w:ascii="仿宋_GB2312" w:eastAsia="仿宋_GB2312"/>
          <w:color w:val="auto"/>
          <w:sz w:val="32"/>
          <w:szCs w:val="32"/>
          <w:lang w:eastAsia="zh-CN"/>
        </w:rPr>
      </w:pPr>
      <w:r>
        <w:rPr>
          <w:rFonts w:hint="eastAsia" w:ascii="仿宋_GB2312" w:eastAsia="仿宋_GB2312"/>
          <w:color w:val="auto"/>
          <w:sz w:val="32"/>
          <w:szCs w:val="32"/>
          <w:lang w:eastAsia="zh-CN"/>
        </w:rPr>
        <w:t>（一）</w:t>
      </w:r>
      <w:r>
        <w:rPr>
          <w:rFonts w:hint="eastAsia" w:ascii="仿宋_GB2312" w:hAnsi="Times New Roman" w:eastAsia="仿宋_GB2312" w:cs="Times New Roman"/>
          <w:i w:val="0"/>
          <w:iCs w:val="0"/>
          <w:caps w:val="0"/>
          <w:color w:val="auto"/>
          <w:spacing w:val="0"/>
          <w:kern w:val="0"/>
          <w:sz w:val="32"/>
          <w:szCs w:val="32"/>
          <w:shd w:val="clear" w:fill="auto"/>
          <w:lang w:bidi="en-US"/>
        </w:rPr>
        <w:t>《南山区促进产业高质量发展专项资金管理办法》</w:t>
      </w: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1"/>
        <w:rPr>
          <w:rFonts w:hint="eastAsia" w:ascii="仿宋_GB2312" w:eastAsia="仿宋_GB2312"/>
          <w:color w:val="auto"/>
          <w:sz w:val="32"/>
          <w:szCs w:val="32"/>
          <w:shd w:val="clear" w:fill="auto"/>
          <w:lang w:eastAsia="zh-CN"/>
        </w:rPr>
      </w:pPr>
      <w:r>
        <w:rPr>
          <w:rFonts w:hint="eastAsia" w:ascii="仿宋_GB2312" w:eastAsia="仿宋_GB2312"/>
          <w:color w:val="auto"/>
          <w:sz w:val="32"/>
          <w:szCs w:val="32"/>
          <w:lang w:eastAsia="zh-CN"/>
        </w:rPr>
        <w:t>（二）</w:t>
      </w:r>
      <w:r>
        <w:rPr>
          <w:rFonts w:hint="eastAsia" w:ascii="仿宋_GB2312" w:eastAsia="仿宋_GB2312"/>
          <w:color w:val="auto"/>
          <w:sz w:val="32"/>
          <w:szCs w:val="32"/>
          <w:shd w:val="clear" w:fill="auto"/>
          <w:lang w:eastAsia="zh-CN"/>
        </w:rPr>
        <w:t>《南山区促进科技创新专项扶持措施》</w:t>
      </w:r>
    </w:p>
    <w:p>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lang w:eastAsia="zh-CN"/>
        </w:rPr>
      </w:pPr>
      <w:r>
        <w:rPr>
          <w:rFonts w:hint="eastAsia" w:ascii="仿宋_GB2312"/>
          <w:color w:val="auto"/>
          <w:sz w:val="32"/>
          <w:szCs w:val="32"/>
          <w:shd w:val="clear" w:fill="auto"/>
          <w:lang w:eastAsia="zh-CN"/>
        </w:rPr>
        <w:t>（三）《南山区人才工作发展扶持措施》</w:t>
      </w:r>
    </w:p>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四、申报对象和条件</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default" w:ascii="仿宋_GB2312" w:eastAsia="仿宋_GB2312"/>
          <w:b w:val="0"/>
          <w:bCs w:val="0"/>
          <w:color w:val="auto"/>
          <w:szCs w:val="32"/>
          <w:lang w:val="en-US" w:eastAsia="zh-CN"/>
        </w:rPr>
      </w:pPr>
      <w:r>
        <w:rPr>
          <w:rFonts w:hint="eastAsia" w:ascii="仿宋_GB2312"/>
          <w:color w:val="auto"/>
          <w:szCs w:val="32"/>
          <w:lang w:eastAsia="zh-CN"/>
        </w:rPr>
        <w:t>（一）</w:t>
      </w:r>
      <w:r>
        <w:rPr>
          <w:rFonts w:hint="eastAsia" w:ascii="仿宋_GB2312"/>
          <w:color w:val="auto"/>
          <w:szCs w:val="32"/>
          <w:lang w:val="en-US" w:eastAsia="zh-CN"/>
        </w:rPr>
        <w:t>申报</w:t>
      </w:r>
      <w:r>
        <w:rPr>
          <w:rFonts w:hint="eastAsia" w:ascii="仿宋_GB2312"/>
          <w:color w:val="auto"/>
          <w:szCs w:val="32"/>
          <w:lang w:eastAsia="zh-CN"/>
        </w:rPr>
        <w:t>主体</w:t>
      </w:r>
      <w:r>
        <w:rPr>
          <w:rFonts w:hint="eastAsia"/>
          <w:color w:val="auto"/>
          <w:lang w:val="en-US" w:eastAsia="zh-CN"/>
        </w:rPr>
        <w:t>需为</w:t>
      </w:r>
      <w:r>
        <w:rPr>
          <w:rFonts w:hint="eastAsia" w:ascii="仿宋_GB2312"/>
          <w:color w:val="auto"/>
          <w:szCs w:val="32"/>
        </w:rPr>
        <w:t>注册地在南山区</w:t>
      </w:r>
      <w:r>
        <w:rPr>
          <w:rFonts w:hint="eastAsia" w:ascii="仿宋_GB2312"/>
          <w:b w:val="0"/>
          <w:bCs w:val="0"/>
          <w:color w:val="auto"/>
          <w:szCs w:val="32"/>
          <w:lang w:val="en-US" w:eastAsia="zh-CN"/>
        </w:rPr>
        <w:t>的企业。</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b w:val="0"/>
          <w:bCs w:val="0"/>
          <w:color w:val="auto"/>
          <w:szCs w:val="32"/>
          <w:lang w:val="en-US" w:eastAsia="zh-CN"/>
        </w:rPr>
      </w:pPr>
      <w:r>
        <w:rPr>
          <w:rFonts w:hint="eastAsia" w:ascii="仿宋_GB2312"/>
          <w:b w:val="0"/>
          <w:bCs w:val="0"/>
          <w:color w:val="auto"/>
          <w:szCs w:val="32"/>
          <w:lang w:val="en-US" w:eastAsia="zh-CN"/>
        </w:rPr>
        <w:t>（二）申报主体股东需满足以下股份占比条件之一：</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default" w:ascii="仿宋_GB2312"/>
          <w:b w:val="0"/>
          <w:bCs w:val="0"/>
          <w:color w:val="auto"/>
          <w:szCs w:val="32"/>
          <w:lang w:val="en-US" w:eastAsia="zh-CN"/>
        </w:rPr>
      </w:pPr>
      <w:r>
        <w:rPr>
          <w:rFonts w:hint="eastAsia" w:ascii="仿宋_GB2312"/>
          <w:b w:val="0"/>
          <w:bCs w:val="0"/>
          <w:color w:val="auto"/>
          <w:szCs w:val="32"/>
          <w:lang w:val="en-US" w:eastAsia="zh-CN"/>
        </w:rPr>
        <w:t>1.</w:t>
      </w:r>
      <w:r>
        <w:rPr>
          <w:rFonts w:hint="eastAsia" w:ascii="仿宋_GB2312"/>
          <w:color w:val="auto"/>
          <w:szCs w:val="32"/>
          <w:lang w:val="en-US" w:eastAsia="zh-CN"/>
        </w:rPr>
        <w:t>获</w:t>
      </w:r>
      <w:r>
        <w:rPr>
          <w:rFonts w:hint="eastAsia" w:ascii="仿宋_GB2312" w:eastAsia="仿宋_GB2312"/>
          <w:color w:val="auto"/>
          <w:sz w:val="32"/>
          <w:szCs w:val="32"/>
          <w:lang w:eastAsia="zh-CN"/>
        </w:rPr>
        <w:t>港澳特区政府、港澳高校、香港科学园、香港数码港创新创业资助</w:t>
      </w:r>
      <w:r>
        <w:rPr>
          <w:rFonts w:hint="eastAsia" w:ascii="仿宋_GB2312"/>
          <w:b w:val="0"/>
          <w:bCs w:val="0"/>
          <w:color w:val="auto"/>
          <w:szCs w:val="32"/>
          <w:lang w:val="en-US" w:eastAsia="zh-CN"/>
        </w:rPr>
        <w:t>的港澳企业是申报主体股东成员的，股份占比需</w:t>
      </w:r>
      <w:r>
        <w:rPr>
          <w:rFonts w:hint="eastAsia" w:ascii="仿宋_GB2312"/>
          <w:b w:val="0"/>
          <w:bCs w:val="0"/>
          <w:color w:val="auto"/>
          <w:szCs w:val="32"/>
          <w:highlight w:val="none"/>
          <w:lang w:val="en-US" w:eastAsia="zh-CN"/>
        </w:rPr>
        <w:t>达到</w:t>
      </w:r>
      <w:r>
        <w:rPr>
          <w:rFonts w:hint="eastAsia" w:ascii="仿宋_GB2312"/>
          <w:b w:val="0"/>
          <w:bCs w:val="0"/>
          <w:color w:val="auto"/>
          <w:szCs w:val="32"/>
          <w:lang w:val="en-US" w:eastAsia="zh-CN"/>
        </w:rPr>
        <w:t>25%（含）；</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Cs w:val="32"/>
          <w:highlight w:val="none"/>
          <w:lang w:val="en-US" w:eastAsia="zh-CN"/>
        </w:rPr>
      </w:pPr>
      <w:r>
        <w:rPr>
          <w:rFonts w:hint="eastAsia" w:ascii="仿宋_GB2312"/>
          <w:color w:val="auto"/>
          <w:szCs w:val="32"/>
          <w:lang w:val="en-US" w:eastAsia="zh-CN"/>
        </w:rPr>
        <w:t>2.获</w:t>
      </w:r>
      <w:r>
        <w:rPr>
          <w:rFonts w:hint="eastAsia" w:ascii="仿宋_GB2312" w:eastAsia="仿宋_GB2312"/>
          <w:color w:val="auto"/>
          <w:sz w:val="32"/>
          <w:szCs w:val="32"/>
          <w:lang w:eastAsia="zh-CN"/>
        </w:rPr>
        <w:t>港澳特区政府、港澳高校、香港科学园、香港数码港创新创业资助</w:t>
      </w:r>
      <w:r>
        <w:rPr>
          <w:rFonts w:hint="eastAsia" w:ascii="仿宋_GB2312"/>
          <w:color w:val="auto"/>
          <w:szCs w:val="32"/>
          <w:lang w:val="en-US" w:eastAsia="zh-CN"/>
        </w:rPr>
        <w:t>的港澳企业</w:t>
      </w:r>
      <w:r>
        <w:rPr>
          <w:rFonts w:hint="eastAsia" w:ascii="仿宋_GB2312"/>
          <w:color w:val="auto"/>
          <w:szCs w:val="32"/>
          <w:highlight w:val="none"/>
          <w:lang w:val="en-US" w:eastAsia="zh-CN"/>
        </w:rPr>
        <w:t>股东成员是申报主体股东</w:t>
      </w:r>
      <w:r>
        <w:rPr>
          <w:rFonts w:hint="eastAsia" w:ascii="仿宋_GB2312"/>
          <w:color w:val="auto"/>
          <w:szCs w:val="32"/>
          <w:lang w:val="en-US" w:eastAsia="zh-CN"/>
        </w:rPr>
        <w:t>的，需持有或合计持有申报主体的股份25%(含)以上，若股东成员为自然人股东的，还需同时满足以下条件：一是45周岁（含）以下的港澳青年[</w:t>
      </w:r>
      <w:r>
        <w:rPr>
          <w:rFonts w:hint="eastAsia" w:ascii="仿宋_GB2312"/>
          <w:color w:val="auto"/>
          <w:szCs w:val="32"/>
          <w:highlight w:val="none"/>
          <w:lang w:val="en-US" w:eastAsia="zh-CN"/>
        </w:rPr>
        <w:t>含香港、澳门永久性居民，港澳高校留学生，</w:t>
      </w:r>
      <w:r>
        <w:rPr>
          <w:rFonts w:hint="eastAsia" w:ascii="仿宋_GB2312" w:hAnsi="仿宋_GB2312" w:cs="仿宋_GB2312"/>
          <w:sz w:val="32"/>
          <w:szCs w:val="32"/>
          <w:u w:val="none" w:color="auto"/>
          <w:lang w:val="en-US" w:eastAsia="zh-CN"/>
        </w:rPr>
        <w:t>取得香港入境计划（</w:t>
      </w:r>
      <w:r>
        <w:rPr>
          <w:rFonts w:hint="eastAsia" w:ascii="仿宋_GB2312" w:hAnsi="仿宋_GB2312" w:cs="仿宋_GB2312"/>
          <w:kern w:val="2"/>
          <w:sz w:val="32"/>
          <w:szCs w:val="32"/>
          <w:u w:val="none" w:color="auto"/>
          <w:lang w:val="en-US" w:eastAsia="zh-CN" w:bidi="ar-SA"/>
        </w:rPr>
        <w:t>优才、专业人士及企业家</w:t>
      </w:r>
      <w:r>
        <w:rPr>
          <w:rFonts w:hint="default" w:ascii="仿宋_GB2312" w:hAnsi="仿宋_GB2312" w:eastAsia="仿宋_GB2312" w:cs="仿宋_GB2312"/>
          <w:kern w:val="2"/>
          <w:sz w:val="32"/>
          <w:szCs w:val="32"/>
          <w:u w:val="none" w:color="auto"/>
          <w:lang w:val="en-US" w:eastAsia="zh-CN" w:bidi="ar-SA"/>
        </w:rPr>
        <w:t>）</w:t>
      </w:r>
      <w:r>
        <w:rPr>
          <w:rFonts w:hint="eastAsia" w:ascii="仿宋_GB2312" w:hAnsi="仿宋_GB2312" w:cs="仿宋_GB2312"/>
          <w:sz w:val="32"/>
          <w:szCs w:val="32"/>
          <w:u w:val="none" w:color="auto"/>
          <w:lang w:val="en-US" w:eastAsia="zh-CN"/>
        </w:rPr>
        <w:t>的香港居民</w:t>
      </w:r>
      <w:r>
        <w:rPr>
          <w:rFonts w:hint="eastAsia" w:ascii="仿宋_GB2312"/>
          <w:color w:val="auto"/>
          <w:szCs w:val="32"/>
          <w:lang w:val="en-US" w:eastAsia="zh-CN"/>
        </w:rPr>
        <w:t>]；二是在申报时间截止日期前在申报主体</w:t>
      </w:r>
      <w:r>
        <w:rPr>
          <w:rFonts w:hint="eastAsia" w:ascii="仿宋_GB2312"/>
          <w:color w:val="auto"/>
          <w:szCs w:val="32"/>
          <w:highlight w:val="none"/>
          <w:lang w:val="en-US" w:eastAsia="zh-CN"/>
        </w:rPr>
        <w:t>连续</w:t>
      </w:r>
      <w:r>
        <w:rPr>
          <w:rFonts w:hint="eastAsia" w:ascii="仿宋_GB2312"/>
          <w:color w:val="auto"/>
          <w:szCs w:val="32"/>
          <w:lang w:val="en-US" w:eastAsia="zh-CN"/>
        </w:rPr>
        <w:t>缴纳社保</w:t>
      </w:r>
      <w:r>
        <w:rPr>
          <w:rFonts w:hint="eastAsia" w:ascii="仿宋_GB2312"/>
          <w:color w:val="auto"/>
          <w:szCs w:val="32"/>
          <w:highlight w:val="none"/>
          <w:lang w:val="en-US" w:eastAsia="zh-CN"/>
        </w:rPr>
        <w:t>6个月以上且申报时社保关系仍在申报主体。</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color w:val="auto"/>
          <w:szCs w:val="32"/>
          <w:highlight w:val="none"/>
          <w:lang w:eastAsia="zh-CN"/>
        </w:rPr>
      </w:pPr>
      <w:r>
        <w:rPr>
          <w:rFonts w:hint="eastAsia" w:ascii="仿宋_GB2312"/>
          <w:color w:val="auto"/>
          <w:szCs w:val="32"/>
          <w:highlight w:val="none"/>
          <w:lang w:val="en-US" w:eastAsia="zh-CN"/>
        </w:rPr>
        <w:t>（三）申报主体目前入驻在南山区的粤港澳大湾区港澳青年创新创业基地、</w:t>
      </w:r>
      <w:r>
        <w:rPr>
          <w:rFonts w:hint="eastAsia" w:ascii="仿宋_GB2312" w:eastAsia="仿宋_GB2312"/>
          <w:sz w:val="32"/>
          <w:szCs w:val="32"/>
          <w:highlight w:val="none"/>
        </w:rPr>
        <w:t>深圳市港澳青年创新创业基地</w:t>
      </w:r>
      <w:r>
        <w:rPr>
          <w:rFonts w:hint="eastAsia" w:ascii="仿宋_GB2312"/>
          <w:color w:val="auto"/>
          <w:szCs w:val="32"/>
          <w:highlight w:val="none"/>
          <w:lang w:val="en-US" w:eastAsia="zh-CN"/>
        </w:rPr>
        <w:t xml:space="preserve">。 </w:t>
      </w:r>
    </w:p>
    <w:p>
      <w:pPr>
        <w:pStyle w:val="2"/>
        <w:keepNext w:val="0"/>
        <w:keepLines w:val="0"/>
        <w:pageBreakBefore w:val="0"/>
        <w:numPr>
          <w:ilvl w:val="-1"/>
          <w:numId w:val="0"/>
        </w:numPr>
        <w:kinsoku/>
        <w:wordWrap/>
        <w:overflowPunct/>
        <w:topLinePunct w:val="0"/>
        <w:autoSpaceDE/>
        <w:autoSpaceDN/>
        <w:bidi w:val="0"/>
        <w:adjustRightInd/>
        <w:spacing w:after="0" w:line="560" w:lineRule="exact"/>
        <w:ind w:firstLine="640" w:firstLineChars="200"/>
        <w:contextualSpacing/>
        <w:textAlignment w:val="auto"/>
        <w:rPr>
          <w:rFonts w:hint="default" w:ascii="仿宋_GB2312"/>
          <w:color w:val="auto"/>
          <w:szCs w:val="32"/>
          <w:highlight w:val="none"/>
          <w:lang w:val="en-US" w:eastAsia="zh-CN"/>
        </w:rPr>
      </w:pPr>
      <w:r>
        <w:rPr>
          <w:rFonts w:hint="eastAsia" w:ascii="仿宋_GB2312"/>
          <w:color w:val="auto"/>
          <w:szCs w:val="32"/>
          <w:highlight w:val="none"/>
          <w:lang w:val="en-US" w:eastAsia="zh-CN"/>
        </w:rPr>
        <w:t>（四）</w:t>
      </w:r>
      <w:r>
        <w:rPr>
          <w:rFonts w:hint="eastAsia" w:ascii="仿宋_GB2312"/>
          <w:color w:val="auto"/>
          <w:sz w:val="32"/>
          <w:szCs w:val="32"/>
          <w:highlight w:val="none"/>
          <w:lang w:val="en-US" w:eastAsia="zh-CN"/>
        </w:rPr>
        <w:t>申报主体</w:t>
      </w:r>
      <w:r>
        <w:rPr>
          <w:rFonts w:hint="eastAsia" w:ascii="仿宋_GB2312" w:hAnsi="Times New Roman" w:eastAsia="仿宋_GB2312" w:cs="Times New Roman"/>
          <w:color w:val="auto"/>
          <w:sz w:val="32"/>
          <w:szCs w:val="32"/>
          <w:highlight w:val="none"/>
          <w:lang w:eastAsia="zh-CN"/>
        </w:rPr>
        <w:t>项目方案或商业计划书</w:t>
      </w:r>
      <w:r>
        <w:rPr>
          <w:rFonts w:hint="eastAsia" w:ascii="仿宋_GB2312"/>
          <w:color w:val="auto"/>
          <w:szCs w:val="32"/>
          <w:highlight w:val="none"/>
          <w:lang w:val="en-US" w:eastAsia="zh-CN"/>
        </w:rPr>
        <w:t>应与</w:t>
      </w:r>
      <w:r>
        <w:rPr>
          <w:rFonts w:hint="eastAsia" w:ascii="仿宋_GB2312" w:hAnsi="Times New Roman" w:eastAsia="仿宋_GB2312" w:cs="Times New Roman"/>
          <w:color w:val="auto"/>
          <w:sz w:val="32"/>
          <w:szCs w:val="32"/>
          <w:highlight w:val="none"/>
          <w:lang w:eastAsia="zh-CN" w:bidi="ar-SA"/>
        </w:rPr>
        <w:t>获得</w:t>
      </w:r>
      <w:r>
        <w:rPr>
          <w:rFonts w:hint="eastAsia" w:ascii="仿宋_GB2312" w:eastAsia="仿宋_GB2312"/>
          <w:color w:val="auto"/>
          <w:sz w:val="32"/>
          <w:szCs w:val="32"/>
          <w:highlight w:val="none"/>
          <w:lang w:eastAsia="zh-CN"/>
        </w:rPr>
        <w:t>港澳特区政府、港澳高校、香港科学园、香港数码港创新创业资助</w:t>
      </w:r>
      <w:r>
        <w:rPr>
          <w:rFonts w:hint="eastAsia" w:ascii="仿宋_GB2312" w:hAnsi="Times New Roman" w:eastAsia="仿宋_GB2312" w:cs="Times New Roman"/>
          <w:color w:val="auto"/>
          <w:sz w:val="32"/>
          <w:szCs w:val="32"/>
          <w:highlight w:val="none"/>
          <w:lang w:eastAsia="zh-CN" w:bidi="ar-SA"/>
        </w:rPr>
        <w:t>的</w:t>
      </w:r>
      <w:r>
        <w:rPr>
          <w:rFonts w:hint="eastAsia" w:ascii="仿宋_GB2312" w:hAnsi="Times New Roman" w:eastAsia="仿宋_GB2312" w:cs="Times New Roman"/>
          <w:color w:val="auto"/>
          <w:sz w:val="32"/>
          <w:szCs w:val="32"/>
          <w:highlight w:val="none"/>
          <w:lang w:val="en-US" w:eastAsia="zh-CN"/>
        </w:rPr>
        <w:t>项目合同书或协议书</w:t>
      </w:r>
      <w:r>
        <w:rPr>
          <w:rFonts w:hint="eastAsia" w:ascii="仿宋_GB2312" w:cs="Times New Roman"/>
          <w:color w:val="auto"/>
          <w:sz w:val="32"/>
          <w:szCs w:val="32"/>
          <w:highlight w:val="none"/>
          <w:lang w:val="en-US" w:eastAsia="zh-CN"/>
        </w:rPr>
        <w:t>业务领域</w:t>
      </w:r>
      <w:r>
        <w:rPr>
          <w:rFonts w:hint="eastAsia" w:ascii="仿宋_GB2312"/>
          <w:color w:val="auto"/>
          <w:szCs w:val="32"/>
          <w:highlight w:val="none"/>
          <w:lang w:val="en-US" w:eastAsia="zh-CN"/>
        </w:rPr>
        <w:t>保持一致</w:t>
      </w:r>
      <w:r>
        <w:rPr>
          <w:rFonts w:hint="eastAsia" w:ascii="仿宋_GB2312"/>
          <w:b w:val="0"/>
          <w:bCs w:val="0"/>
          <w:color w:val="auto"/>
          <w:sz w:val="32"/>
          <w:szCs w:val="32"/>
          <w:highlight w:val="none"/>
          <w:lang w:eastAsia="zh-CN"/>
        </w:rPr>
        <w:t>。</w:t>
      </w:r>
    </w:p>
    <w:p>
      <w:pPr>
        <w:pStyle w:val="2"/>
        <w:keepNext w:val="0"/>
        <w:keepLines w:val="0"/>
        <w:pageBreakBefore w:val="0"/>
        <w:numPr>
          <w:ilvl w:val="-1"/>
          <w:numId w:val="0"/>
        </w:numPr>
        <w:kinsoku/>
        <w:wordWrap/>
        <w:overflowPunct/>
        <w:topLinePunct w:val="0"/>
        <w:autoSpaceDE/>
        <w:autoSpaceDN/>
        <w:bidi w:val="0"/>
        <w:adjustRightInd/>
        <w:spacing w:after="0" w:line="560" w:lineRule="exact"/>
        <w:ind w:firstLine="640" w:firstLineChars="200"/>
        <w:contextualSpacing/>
        <w:textAlignment w:val="auto"/>
        <w:rPr>
          <w:rFonts w:hint="default" w:ascii="仿宋_GB2312"/>
          <w:color w:val="auto"/>
          <w:sz w:val="32"/>
          <w:szCs w:val="32"/>
          <w:highlight w:val="none"/>
          <w:lang w:val="en-US" w:eastAsia="zh-CN"/>
        </w:rPr>
      </w:pPr>
      <w:r>
        <w:rPr>
          <w:rFonts w:hint="eastAsia" w:ascii="仿宋_GB2312"/>
          <w:color w:val="auto"/>
          <w:sz w:val="32"/>
          <w:szCs w:val="32"/>
          <w:highlight w:val="none"/>
          <w:lang w:val="en-US" w:eastAsia="zh-CN"/>
        </w:rPr>
        <w:t>（五）港澳企业</w:t>
      </w:r>
      <w:r>
        <w:rPr>
          <w:rFonts w:hint="eastAsia" w:ascii="仿宋_GB2312" w:eastAsia="仿宋_GB2312"/>
          <w:color w:val="auto"/>
          <w:sz w:val="32"/>
          <w:szCs w:val="32"/>
          <w:highlight w:val="none"/>
          <w:lang w:eastAsia="zh-CN"/>
        </w:rPr>
        <w:t>获得港澳特区政府、港澳高校、香港科学园、香港数码港创新创业资助</w:t>
      </w:r>
      <w:r>
        <w:rPr>
          <w:rFonts w:hint="eastAsia" w:ascii="仿宋_GB2312"/>
          <w:color w:val="auto"/>
          <w:sz w:val="32"/>
          <w:szCs w:val="32"/>
          <w:highlight w:val="none"/>
          <w:lang w:val="en-US" w:eastAsia="zh-CN"/>
        </w:rPr>
        <w:t>单项资助的金额折合港币/澳门元50万元（含)以上</w:t>
      </w:r>
      <w:r>
        <w:rPr>
          <w:rFonts w:hint="eastAsia" w:ascii="仿宋_GB2312"/>
          <w:color w:val="auto"/>
          <w:szCs w:val="32"/>
          <w:highlight w:val="none"/>
          <w:lang w:val="en-US" w:eastAsia="zh-CN"/>
        </w:rPr>
        <w:t>。</w:t>
      </w:r>
    </w:p>
    <w:p>
      <w:pPr>
        <w:pStyle w:val="2"/>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hint="eastAsia" w:ascii="仿宋_GB2312"/>
          <w:color w:val="auto"/>
          <w:sz w:val="32"/>
          <w:szCs w:val="32"/>
          <w:highlight w:val="none"/>
          <w:lang w:val="en-US" w:eastAsia="zh-CN"/>
        </w:rPr>
      </w:pPr>
      <w:r>
        <w:rPr>
          <w:rFonts w:hint="eastAsia" w:ascii="仿宋_GB2312"/>
          <w:color w:val="auto"/>
          <w:szCs w:val="32"/>
          <w:highlight w:val="none"/>
          <w:lang w:val="en-US" w:eastAsia="zh-CN"/>
        </w:rPr>
        <w:t>（六）港澳企业</w:t>
      </w:r>
      <w:r>
        <w:rPr>
          <w:rFonts w:hint="eastAsia" w:ascii="仿宋_GB2312" w:eastAsia="仿宋_GB2312"/>
          <w:color w:val="auto"/>
          <w:sz w:val="32"/>
          <w:szCs w:val="32"/>
          <w:highlight w:val="none"/>
          <w:lang w:eastAsia="zh-CN"/>
        </w:rPr>
        <w:t>获得港澳特区政府、港澳高校、香港科学园、香港数码港创新创业资助</w:t>
      </w:r>
      <w:r>
        <w:rPr>
          <w:rFonts w:hint="eastAsia" w:ascii="仿宋_GB2312"/>
          <w:color w:val="auto"/>
          <w:sz w:val="32"/>
          <w:szCs w:val="32"/>
          <w:highlight w:val="none"/>
          <w:lang w:val="en-US" w:eastAsia="zh-CN"/>
        </w:rPr>
        <w:t>的资助</w:t>
      </w:r>
      <w:r>
        <w:rPr>
          <w:rFonts w:hint="eastAsia" w:ascii="仿宋_GB2312"/>
          <w:b w:val="0"/>
          <w:bCs w:val="0"/>
          <w:color w:val="auto"/>
          <w:szCs w:val="32"/>
          <w:highlight w:val="none"/>
          <w:lang w:val="en-US" w:eastAsia="zh-CN"/>
        </w:rPr>
        <w:t>资金</w:t>
      </w:r>
      <w:r>
        <w:rPr>
          <w:rFonts w:hint="eastAsia" w:ascii="仿宋_GB2312"/>
          <w:b w:val="0"/>
          <w:bCs w:val="0"/>
          <w:color w:val="auto"/>
          <w:sz w:val="32"/>
          <w:szCs w:val="32"/>
          <w:highlight w:val="none"/>
          <w:lang w:val="en-US" w:eastAsia="zh-CN"/>
        </w:rPr>
        <w:t>全部到账。</w:t>
      </w:r>
    </w:p>
    <w:p>
      <w:pPr>
        <w:pStyle w:val="2"/>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hint="eastAsia" w:ascii="仿宋_GB2312"/>
          <w:color w:val="auto"/>
          <w:sz w:val="32"/>
          <w:szCs w:val="32"/>
          <w:highlight w:val="none"/>
          <w:lang w:val="en-US" w:eastAsia="zh-CN"/>
        </w:rPr>
      </w:pPr>
      <w:r>
        <w:rPr>
          <w:rFonts w:hint="eastAsia" w:ascii="仿宋_GB2312"/>
          <w:color w:val="auto"/>
          <w:sz w:val="32"/>
          <w:szCs w:val="32"/>
          <w:highlight w:val="none"/>
          <w:lang w:val="en-US" w:eastAsia="zh-CN"/>
        </w:rPr>
        <w:t>（七）申报主体已获前海合作区支持的获</w:t>
      </w:r>
      <w:r>
        <w:rPr>
          <w:rFonts w:hint="eastAsia" w:ascii="仿宋_GB2312" w:eastAsia="仿宋_GB2312"/>
          <w:color w:val="auto"/>
          <w:sz w:val="32"/>
          <w:szCs w:val="32"/>
          <w:highlight w:val="none"/>
          <w:lang w:eastAsia="zh-CN"/>
        </w:rPr>
        <w:t>港澳特区政府、港澳高校、香港科学园、香港数码港创新创业资</w:t>
      </w:r>
      <w:r>
        <w:rPr>
          <w:rFonts w:hint="eastAsia" w:ascii="仿宋_GB2312"/>
          <w:color w:val="auto"/>
          <w:sz w:val="32"/>
          <w:szCs w:val="32"/>
          <w:highlight w:val="none"/>
          <w:lang w:val="en-US" w:eastAsia="zh-CN"/>
        </w:rPr>
        <w:t>助相类似的项目不再重复资助。</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outlineLvl w:val="0"/>
        <w:rPr>
          <w:rFonts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五、资助方式</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ascii="仿宋_GB2312" w:hAnsi="仿宋" w:eastAsia="仿宋_GB2312"/>
          <w:color w:val="auto"/>
          <w:sz w:val="32"/>
          <w:szCs w:val="32"/>
          <w:lang w:eastAsia="zh-CN"/>
        </w:rPr>
      </w:pPr>
      <w:r>
        <w:rPr>
          <w:rFonts w:hint="eastAsia" w:ascii="仿宋_GB2312" w:eastAsia="仿宋_GB2312"/>
          <w:color w:val="auto"/>
          <w:sz w:val="32"/>
          <w:szCs w:val="32"/>
          <w:lang w:eastAsia="zh-CN"/>
        </w:rPr>
        <w:t>本资助计划属核准类，实行单位申报、材料审核、社会公示、政府决策的原则，</w:t>
      </w:r>
      <w:bookmarkStart w:id="1" w:name="_Hlk97798864"/>
      <w:r>
        <w:rPr>
          <w:rFonts w:hint="eastAsia" w:ascii="仿宋_GB2312" w:eastAsia="仿宋_GB2312"/>
          <w:color w:val="auto"/>
          <w:sz w:val="32"/>
          <w:szCs w:val="32"/>
          <w:lang w:eastAsia="zh-CN"/>
        </w:rPr>
        <w:t>采取无偿资助方式</w:t>
      </w:r>
      <w:bookmarkStart w:id="2" w:name="_Hlk97670648"/>
      <w:r>
        <w:rPr>
          <w:rFonts w:hint="eastAsia" w:ascii="仿宋_GB2312" w:eastAsia="仿宋_GB2312"/>
          <w:color w:val="auto"/>
          <w:sz w:val="32"/>
          <w:szCs w:val="32"/>
          <w:lang w:eastAsia="zh-CN"/>
        </w:rPr>
        <w:t>和事后补贴制</w:t>
      </w:r>
      <w:bookmarkEnd w:id="2"/>
      <w:r>
        <w:rPr>
          <w:rFonts w:hint="eastAsia" w:ascii="仿宋_GB2312" w:eastAsia="仿宋_GB2312"/>
          <w:color w:val="auto"/>
          <w:sz w:val="32"/>
          <w:szCs w:val="32"/>
          <w:lang w:eastAsia="zh-CN"/>
        </w:rPr>
        <w:t>，受资助项目无需验收</w:t>
      </w:r>
      <w:bookmarkEnd w:id="1"/>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pacing w:after="0" w:line="560" w:lineRule="exact"/>
        <w:ind w:firstLine="640" w:firstLineChars="200"/>
        <w:textAlignment w:val="auto"/>
        <w:outlineLvl w:val="0"/>
        <w:rPr>
          <w:rFonts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六、办理流程</w:t>
      </w:r>
      <w:r>
        <w:rPr>
          <w:rFonts w:ascii="黑体" w:hAnsi="黑体" w:eastAsia="黑体" w:cs="黑体"/>
          <w:bCs/>
          <w:color w:val="auto"/>
          <w:sz w:val="32"/>
          <w:szCs w:val="32"/>
          <w:lang w:eastAsia="zh-CN"/>
        </w:rPr>
        <w:t xml:space="preserve"> </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CN"/>
        </w:rPr>
      </w:pPr>
      <w:bookmarkStart w:id="3" w:name="_Hlk97798674"/>
      <w:r>
        <w:rPr>
          <w:rFonts w:hint="eastAsia" w:ascii="仿宋_GB2312" w:eastAsia="仿宋_GB2312"/>
          <w:color w:val="auto"/>
          <w:sz w:val="32"/>
          <w:szCs w:val="32"/>
          <w:lang w:eastAsia="zh-CN"/>
        </w:rPr>
        <w:t>（一）申报</w:t>
      </w:r>
      <w:r>
        <w:rPr>
          <w:rFonts w:ascii="仿宋_GB2312" w:hAnsi="ˎ̥" w:eastAsia="仿宋_GB2312" w:cs="宋体"/>
          <w:color w:val="auto"/>
          <w:sz w:val="32"/>
          <w:szCs w:val="32"/>
          <w:lang w:eastAsia="zh-CN" w:bidi="ar-SA"/>
        </w:rPr>
        <w:t>主体</w:t>
      </w:r>
      <w:r>
        <w:rPr>
          <w:rFonts w:hint="eastAsia" w:ascii="仿宋_GB2312" w:eastAsia="仿宋_GB2312"/>
          <w:color w:val="auto"/>
          <w:sz w:val="32"/>
          <w:szCs w:val="32"/>
          <w:lang w:eastAsia="zh-CN"/>
        </w:rPr>
        <w:t>登陆</w:t>
      </w:r>
      <w:r>
        <w:rPr>
          <w:rFonts w:ascii="仿宋_GB2312" w:eastAsia="仿宋_GB2312"/>
          <w:color w:val="auto"/>
          <w:sz w:val="32"/>
          <w:szCs w:val="32"/>
          <w:lang w:eastAsia="zh-CN"/>
        </w:rPr>
        <w:t>“</w:t>
      </w:r>
      <w:r>
        <w:rPr>
          <w:rFonts w:hint="eastAsia" w:ascii="仿宋_GB2312" w:eastAsia="仿宋_GB2312"/>
          <w:color w:val="auto"/>
          <w:sz w:val="32"/>
          <w:szCs w:val="32"/>
          <w:lang w:eastAsia="zh-CN"/>
        </w:rPr>
        <w:t>i南山企业服务综合平台</w:t>
      </w:r>
      <w:r>
        <w:rPr>
          <w:rFonts w:ascii="仿宋_GB2312" w:eastAsia="仿宋_GB2312"/>
          <w:color w:val="auto"/>
          <w:sz w:val="32"/>
          <w:szCs w:val="32"/>
          <w:lang w:eastAsia="zh-CN"/>
        </w:rPr>
        <w:t>”</w:t>
      </w:r>
      <w:r>
        <w:rPr>
          <w:rFonts w:hint="eastAsia" w:ascii="仿宋_GB2312" w:eastAsia="仿宋_GB2312"/>
          <w:color w:val="auto"/>
          <w:sz w:val="32"/>
          <w:szCs w:val="32"/>
          <w:lang w:eastAsia="zh-CN"/>
        </w:rPr>
        <w:t>（</w:t>
      </w:r>
      <w:r>
        <w:rPr>
          <w:rFonts w:hint="eastAsia" w:ascii="仿宋_GB2312" w:eastAsia="仿宋_GB2312"/>
          <w:color w:val="auto"/>
          <w:kern w:val="2"/>
          <w:sz w:val="32"/>
          <w:szCs w:val="32"/>
        </w:rPr>
        <w:t>https://www.inanshan.org.cn/</w:t>
      </w:r>
      <w:r>
        <w:rPr>
          <w:rFonts w:hint="eastAsia" w:ascii="仿宋_GB2312" w:eastAsia="仿宋_GB2312"/>
          <w:color w:val="auto"/>
          <w:sz w:val="32"/>
          <w:szCs w:val="32"/>
          <w:lang w:eastAsia="zh-CN"/>
        </w:rPr>
        <w:t>），网上提交项目申报材料；</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CN"/>
        </w:rPr>
      </w:pPr>
      <w:r>
        <w:rPr>
          <w:rFonts w:hint="eastAsia" w:ascii="仿宋_GB2312" w:eastAsia="仿宋_GB2312"/>
          <w:color w:val="auto"/>
          <w:sz w:val="32"/>
          <w:szCs w:val="32"/>
          <w:lang w:eastAsia="zh-CN"/>
        </w:rPr>
        <w:t>（二）区企业发展服务中心受理</w:t>
      </w:r>
      <w:r>
        <w:rPr>
          <w:rFonts w:hint="eastAsia" w:ascii="仿宋_GB2312" w:eastAsia="仿宋_GB2312"/>
          <w:color w:val="auto"/>
          <w:kern w:val="2"/>
          <w:sz w:val="32"/>
          <w:szCs w:val="32"/>
          <w:lang w:eastAsia="zh-CN"/>
        </w:rPr>
        <w:t>申请，对申报材料进行形式性审核</w:t>
      </w:r>
      <w:r>
        <w:rPr>
          <w:rFonts w:hint="eastAsia" w:ascii="仿宋_GB2312" w:eastAsia="仿宋_GB2312"/>
          <w:color w:val="auto"/>
          <w:sz w:val="32"/>
          <w:szCs w:val="32"/>
          <w:lang w:eastAsia="zh-CN"/>
        </w:rPr>
        <w:t xml:space="preserve">，区科技创新局复审项目申报材料； </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CN"/>
        </w:rPr>
      </w:pPr>
      <w:r>
        <w:rPr>
          <w:rFonts w:hint="eastAsia" w:ascii="仿宋_GB2312" w:eastAsia="仿宋_GB2312"/>
          <w:color w:val="auto"/>
          <w:sz w:val="32"/>
          <w:szCs w:val="32"/>
          <w:lang w:eastAsia="zh-CN"/>
        </w:rPr>
        <w:t>（三）区科技创新局拟定资助计划；</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CN"/>
        </w:rPr>
      </w:pPr>
      <w:r>
        <w:rPr>
          <w:rFonts w:hint="eastAsia" w:ascii="仿宋_GB2312" w:eastAsia="仿宋_GB2312"/>
          <w:color w:val="auto"/>
          <w:sz w:val="32"/>
          <w:szCs w:val="32"/>
          <w:lang w:eastAsia="zh-CN"/>
        </w:rPr>
        <w:t>（四）区统计局对申报主体在地统计开展情况进行核查，</w:t>
      </w:r>
      <w:r>
        <w:rPr>
          <w:rFonts w:ascii="仿宋_GB2312" w:eastAsia="仿宋_GB2312"/>
          <w:color w:val="auto"/>
          <w:sz w:val="32"/>
          <w:szCs w:val="32"/>
          <w:lang w:eastAsia="zh-CN"/>
        </w:rPr>
        <w:t>区企业发展服务中心组织对申报</w:t>
      </w:r>
      <w:r>
        <w:rPr>
          <w:rFonts w:hint="eastAsia" w:ascii="仿宋_GB2312" w:eastAsia="仿宋_GB2312"/>
          <w:color w:val="auto"/>
          <w:sz w:val="32"/>
          <w:szCs w:val="32"/>
          <w:lang w:eastAsia="zh-CN"/>
        </w:rPr>
        <w:t>主体</w:t>
      </w:r>
      <w:r>
        <w:rPr>
          <w:rFonts w:ascii="仿宋_GB2312" w:eastAsia="仿宋_GB2312"/>
          <w:color w:val="auto"/>
          <w:sz w:val="32"/>
          <w:szCs w:val="32"/>
          <w:lang w:eastAsia="zh-CN"/>
        </w:rPr>
        <w:t>的注册情况和不良信用记录等情况进行核查</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Hans"/>
        </w:rPr>
      </w:pPr>
      <w:r>
        <w:rPr>
          <w:rFonts w:hint="eastAsia" w:ascii="仿宋_GB2312" w:eastAsia="仿宋_GB2312"/>
          <w:color w:val="auto"/>
          <w:sz w:val="32"/>
          <w:szCs w:val="32"/>
          <w:lang w:eastAsia="zh-Hans"/>
        </w:rPr>
        <w:t>（</w:t>
      </w:r>
      <w:r>
        <w:rPr>
          <w:rFonts w:hint="eastAsia" w:ascii="仿宋_GB2312" w:eastAsia="仿宋_GB2312"/>
          <w:color w:val="auto"/>
          <w:sz w:val="32"/>
          <w:szCs w:val="32"/>
          <w:lang w:eastAsia="zh-CN"/>
        </w:rPr>
        <w:t>五</w:t>
      </w:r>
      <w:r>
        <w:rPr>
          <w:rFonts w:hint="eastAsia" w:ascii="仿宋_GB2312" w:eastAsia="仿宋_GB2312"/>
          <w:color w:val="auto"/>
          <w:sz w:val="32"/>
          <w:szCs w:val="32"/>
          <w:lang w:eastAsia="zh-Hans"/>
        </w:rPr>
        <w:t>）</w:t>
      </w:r>
      <w:r>
        <w:rPr>
          <w:rFonts w:hint="eastAsia" w:ascii="仿宋_GB2312" w:hAnsi="仿宋_GB2312" w:eastAsia="仿宋_GB2312" w:cs="仿宋_GB2312"/>
          <w:color w:val="auto"/>
          <w:sz w:val="32"/>
          <w:szCs w:val="32"/>
          <w:lang w:eastAsia="zh-CN"/>
        </w:rPr>
        <w:t>区企业</w:t>
      </w:r>
      <w:r>
        <w:rPr>
          <w:rFonts w:hint="eastAsia" w:ascii="仿宋_GB2312" w:eastAsia="仿宋_GB2312"/>
          <w:color w:val="auto"/>
          <w:sz w:val="32"/>
          <w:szCs w:val="32"/>
          <w:lang w:eastAsia="zh-CN"/>
        </w:rPr>
        <w:t>发展</w:t>
      </w:r>
      <w:r>
        <w:rPr>
          <w:rFonts w:hint="eastAsia" w:ascii="仿宋_GB2312" w:hAnsi="仿宋_GB2312" w:eastAsia="仿宋_GB2312" w:cs="仿宋_GB2312"/>
          <w:color w:val="auto"/>
          <w:sz w:val="32"/>
          <w:szCs w:val="32"/>
          <w:lang w:eastAsia="zh-CN"/>
        </w:rPr>
        <w:t>服务中心将拟资助项目向社会公示5个工作日，</w:t>
      </w:r>
      <w:r>
        <w:rPr>
          <w:rFonts w:hint="eastAsia" w:ascii="仿宋_GB2312" w:hAnsi="宋体" w:eastAsia="仿宋_GB2312"/>
          <w:color w:val="auto"/>
          <w:sz w:val="32"/>
          <w:szCs w:val="32"/>
          <w:lang w:eastAsia="zh-CN"/>
        </w:rPr>
        <w:t>对公示期满，无有效投诉的项目资助计划，由区科技创新局提交专责小组会议进行审议</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1"/>
        <w:rPr>
          <w:rFonts w:ascii="仿宋_GB2312" w:eastAsia="仿宋_GB2312"/>
          <w:color w:val="auto"/>
          <w:sz w:val="32"/>
          <w:szCs w:val="32"/>
          <w:lang w:eastAsia="zh-CN"/>
        </w:rPr>
      </w:pPr>
      <w:r>
        <w:rPr>
          <w:rFonts w:hint="eastAsia" w:ascii="仿宋_GB2312" w:eastAsia="仿宋_GB2312"/>
          <w:color w:val="auto"/>
          <w:sz w:val="32"/>
          <w:szCs w:val="32"/>
          <w:lang w:eastAsia="zh-CN"/>
        </w:rPr>
        <w:t>（</w:t>
      </w:r>
      <w:r>
        <w:rPr>
          <w:rFonts w:ascii="仿宋_GB2312" w:eastAsia="仿宋_GB2312"/>
          <w:color w:val="auto"/>
          <w:sz w:val="32"/>
          <w:szCs w:val="32"/>
          <w:lang w:eastAsia="zh-CN"/>
        </w:rPr>
        <w:t>六</w:t>
      </w:r>
      <w:r>
        <w:rPr>
          <w:rFonts w:hint="eastAsia" w:ascii="仿宋_GB2312" w:eastAsia="仿宋_GB2312"/>
          <w:color w:val="auto"/>
          <w:sz w:val="32"/>
          <w:szCs w:val="32"/>
          <w:lang w:eastAsia="zh-CN"/>
        </w:rPr>
        <w:t>）经审议后，由区科技创新局直接行文下达资金计划；</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outlineLvl w:val="1"/>
        <w:rPr>
          <w:rFonts w:ascii="仿宋_GB2312" w:eastAsia="仿宋_GB2312"/>
          <w:color w:val="auto"/>
          <w:sz w:val="32"/>
          <w:szCs w:val="32"/>
          <w:lang w:eastAsia="zh-CN"/>
        </w:rPr>
      </w:pPr>
      <w:r>
        <w:rPr>
          <w:rFonts w:hint="eastAsia" w:ascii="仿宋_GB2312" w:hAnsi="宋体" w:eastAsia="仿宋_GB2312"/>
          <w:color w:val="auto"/>
          <w:sz w:val="32"/>
          <w:szCs w:val="32"/>
          <w:lang w:eastAsia="zh-CN"/>
        </w:rPr>
        <w:t>（七）区财政部门及时安排资金，区科技创新局办理资金拨付手续</w:t>
      </w:r>
      <w:r>
        <w:rPr>
          <w:rFonts w:hint="eastAsia" w:ascii="仿宋_GB2312" w:eastAsia="仿宋_GB2312"/>
          <w:color w:val="auto"/>
          <w:sz w:val="32"/>
          <w:szCs w:val="32"/>
          <w:lang w:eastAsia="zh-CN"/>
        </w:rPr>
        <w:t>。</w:t>
      </w:r>
    </w:p>
    <w:bookmarkEnd w:id="3"/>
    <w:p>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七、所需材料</w:t>
      </w:r>
    </w:p>
    <w:p>
      <w:pPr>
        <w:keepNext w:val="0"/>
        <w:keepLines w:val="0"/>
        <w:pageBreakBefore w:val="0"/>
        <w:kinsoku/>
        <w:wordWrap/>
        <w:overflowPunct/>
        <w:topLinePunct w:val="0"/>
        <w:autoSpaceDE/>
        <w:autoSpaceDN/>
        <w:bidi w:val="0"/>
        <w:adjustRightInd/>
        <w:spacing w:after="0" w:line="560" w:lineRule="exact"/>
        <w:ind w:firstLine="641"/>
        <w:contextualSpacing/>
        <w:jc w:val="both"/>
        <w:textAlignment w:val="auto"/>
        <w:rPr>
          <w:rFonts w:hint="eastAsia" w:ascii="仿宋_GB2312" w:hAnsi="宋体" w:eastAsia="仿宋_GB2312" w:cs="宋体"/>
          <w:color w:val="auto"/>
          <w:kern w:val="2"/>
          <w:sz w:val="32"/>
          <w:szCs w:val="32"/>
          <w:lang w:eastAsia="zh-CN" w:bidi="ar-SA"/>
        </w:rPr>
      </w:pPr>
      <w:r>
        <w:rPr>
          <w:rFonts w:hint="eastAsia" w:ascii="仿宋_GB2312" w:hAnsi="宋体" w:eastAsia="仿宋_GB2312" w:cs="宋体"/>
          <w:color w:val="auto"/>
          <w:kern w:val="2"/>
          <w:sz w:val="32"/>
          <w:szCs w:val="32"/>
          <w:lang w:val="en-US" w:eastAsia="zh-CN" w:bidi="ar-SA"/>
        </w:rPr>
        <w:t>（一）</w:t>
      </w:r>
      <w:r>
        <w:rPr>
          <w:rFonts w:hint="eastAsia" w:ascii="仿宋_GB2312" w:hAnsi="宋体" w:eastAsia="仿宋_GB2312" w:cs="宋体"/>
          <w:color w:val="auto"/>
          <w:kern w:val="2"/>
          <w:sz w:val="32"/>
          <w:szCs w:val="32"/>
          <w:lang w:eastAsia="zh-CN" w:bidi="ar-SA"/>
        </w:rPr>
        <w:t>登录“i南山企业服务综合平台”（https://www.inanshan.org.cn/），在线填写《</w:t>
      </w:r>
      <w:bookmarkStart w:id="4" w:name="_Hlk97799303"/>
      <w:bookmarkStart w:id="5" w:name="_Hlk97798685"/>
      <w:r>
        <w:rPr>
          <w:rFonts w:hint="eastAsia" w:ascii="仿宋_GB2312" w:hAnsi="宋体" w:eastAsia="仿宋_GB2312" w:cs="宋体"/>
          <w:i w:val="0"/>
          <w:iCs w:val="0"/>
          <w:caps w:val="0"/>
          <w:color w:val="auto"/>
          <w:spacing w:val="0"/>
          <w:kern w:val="2"/>
          <w:sz w:val="32"/>
          <w:szCs w:val="32"/>
          <w:shd w:val="clear" w:fill="auto"/>
          <w:lang w:eastAsia="zh-CN" w:bidi="ar-SA"/>
        </w:rPr>
        <w:t>南山区促进产业高质量发展专项</w:t>
      </w:r>
      <w:r>
        <w:rPr>
          <w:rFonts w:hint="eastAsia" w:ascii="仿宋_GB2312" w:hAnsi="宋体" w:eastAsia="仿宋_GB2312" w:cs="宋体"/>
          <w:i w:val="0"/>
          <w:iCs w:val="0"/>
          <w:caps w:val="0"/>
          <w:color w:val="auto"/>
          <w:spacing w:val="0"/>
          <w:kern w:val="2"/>
          <w:sz w:val="32"/>
          <w:szCs w:val="32"/>
          <w:shd w:val="clear"/>
          <w:lang w:eastAsia="zh-CN" w:bidi="ar-SA"/>
        </w:rPr>
        <w:t>资金</w:t>
      </w:r>
      <w:r>
        <w:rPr>
          <w:rFonts w:hint="eastAsia" w:ascii="仿宋_GB2312" w:hAnsi="宋体" w:eastAsia="仿宋_GB2312" w:cs="宋体"/>
          <w:color w:val="auto"/>
          <w:kern w:val="2"/>
          <w:sz w:val="32"/>
          <w:szCs w:val="32"/>
          <w:lang w:eastAsia="zh-CN" w:bidi="ar-SA"/>
        </w:rPr>
        <w:t>——区科技创新局分项资金深港澳台创业项目落地支持计划项目申请书</w:t>
      </w:r>
      <w:bookmarkEnd w:id="4"/>
      <w:bookmarkEnd w:id="5"/>
      <w:r>
        <w:rPr>
          <w:rFonts w:hint="eastAsia" w:ascii="仿宋_GB2312" w:hAnsi="宋体" w:eastAsia="仿宋_GB2312" w:cs="宋体"/>
          <w:color w:val="auto"/>
          <w:kern w:val="2"/>
          <w:sz w:val="32"/>
          <w:szCs w:val="32"/>
          <w:lang w:eastAsia="zh-CN" w:bidi="ar-SA"/>
        </w:rPr>
        <w:t>》；</w:t>
      </w:r>
    </w:p>
    <w:p>
      <w:pPr>
        <w:pStyle w:val="2"/>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color w:val="auto"/>
        </w:rPr>
      </w:pPr>
      <w:bookmarkStart w:id="6" w:name="_Hlk97798699"/>
      <w:r>
        <w:rPr>
          <w:rFonts w:hint="eastAsia"/>
          <w:color w:val="auto"/>
        </w:rPr>
        <w:t>（二）</w:t>
      </w:r>
      <w:r>
        <w:rPr>
          <w:rFonts w:hint="eastAsia" w:ascii="仿宋_GB2312" w:hAnsi="宋体" w:eastAsia="仿宋_GB2312" w:cs="宋体"/>
          <w:color w:val="auto"/>
          <w:sz w:val="32"/>
          <w:szCs w:val="32"/>
          <w:lang w:eastAsia="zh-CN"/>
        </w:rPr>
        <w:t>《</w:t>
      </w:r>
      <w:r>
        <w:rPr>
          <w:rFonts w:hint="eastAsia" w:ascii="仿宋_GB2312" w:hAnsi="Times New Roman" w:eastAsia="仿宋_GB2312" w:cs="Times New Roman"/>
          <w:i w:val="0"/>
          <w:iCs w:val="0"/>
          <w:caps w:val="0"/>
          <w:color w:val="auto"/>
          <w:spacing w:val="0"/>
          <w:sz w:val="32"/>
          <w:szCs w:val="32"/>
          <w:shd w:val="clear" w:fill="auto"/>
          <w:lang w:eastAsia="zh-CN"/>
        </w:rPr>
        <w:t>南山区促进产业高质量发展专项</w:t>
      </w:r>
      <w:r>
        <w:rPr>
          <w:rFonts w:hint="eastAsia" w:ascii="仿宋_GB2312" w:eastAsia="仿宋_GB2312" w:cs="Times New Roman"/>
          <w:i w:val="0"/>
          <w:iCs w:val="0"/>
          <w:caps w:val="0"/>
          <w:color w:val="auto"/>
          <w:spacing w:val="0"/>
          <w:sz w:val="32"/>
          <w:szCs w:val="32"/>
          <w:shd w:val="clear"/>
          <w:lang w:eastAsia="zh-CN"/>
        </w:rPr>
        <w:t>资金</w:t>
      </w:r>
      <w:r>
        <w:rPr>
          <w:rFonts w:hint="eastAsia" w:ascii="仿宋_GB2312" w:hAnsi="宋体" w:eastAsia="仿宋_GB2312" w:cs="宋体"/>
          <w:color w:val="auto"/>
          <w:sz w:val="32"/>
          <w:szCs w:val="32"/>
          <w:lang w:eastAsia="zh-CN"/>
        </w:rPr>
        <w:t>——</w:t>
      </w:r>
      <w:r>
        <w:rPr>
          <w:rFonts w:hint="eastAsia" w:ascii="仿宋_GB2312" w:hAnsi="宋体" w:cs="宋体"/>
          <w:color w:val="auto"/>
          <w:sz w:val="32"/>
          <w:szCs w:val="32"/>
          <w:lang w:eastAsia="zh-CN"/>
        </w:rPr>
        <w:t>区</w:t>
      </w:r>
      <w:r>
        <w:rPr>
          <w:rFonts w:hint="eastAsia" w:ascii="仿宋_GB2312" w:hAnsi="宋体" w:eastAsia="仿宋_GB2312" w:cs="宋体"/>
          <w:color w:val="auto"/>
          <w:sz w:val="32"/>
          <w:szCs w:val="32"/>
          <w:lang w:eastAsia="zh-CN"/>
        </w:rPr>
        <w:t>科技创新</w:t>
      </w:r>
      <w:r>
        <w:rPr>
          <w:rFonts w:hint="eastAsia" w:ascii="仿宋_GB2312" w:hAnsi="宋体" w:cs="宋体"/>
          <w:color w:val="auto"/>
          <w:sz w:val="32"/>
          <w:szCs w:val="32"/>
          <w:lang w:eastAsia="zh-CN"/>
        </w:rPr>
        <w:t>局</w:t>
      </w:r>
      <w:r>
        <w:rPr>
          <w:rFonts w:hint="eastAsia" w:ascii="仿宋_GB2312" w:hAnsi="宋体" w:eastAsia="仿宋_GB2312" w:cs="宋体"/>
          <w:color w:val="auto"/>
          <w:sz w:val="32"/>
          <w:szCs w:val="32"/>
          <w:lang w:eastAsia="zh-CN"/>
        </w:rPr>
        <w:t>分项资金深港澳台创业项目落地支持计划项目申请书》</w:t>
      </w:r>
      <w:r>
        <w:rPr>
          <w:rFonts w:hint="eastAsia" w:ascii="仿宋_GB2312" w:hAnsi="ˎ̥" w:cs="宋体"/>
          <w:color w:val="auto"/>
          <w:szCs w:val="32"/>
        </w:rPr>
        <w:t>填表</w:t>
      </w:r>
      <w:r>
        <w:rPr>
          <w:rFonts w:hint="eastAsia" w:ascii="仿宋_GB2312" w:hAnsi="ˎ̥" w:cs="宋体"/>
          <w:color w:val="auto"/>
          <w:szCs w:val="32"/>
          <w:lang w:eastAsia="zh-CN"/>
        </w:rPr>
        <w:t>声</w:t>
      </w:r>
      <w:r>
        <w:rPr>
          <w:rFonts w:hint="eastAsia" w:ascii="仿宋_GB2312" w:hAnsi="ˎ̥" w:cs="宋体"/>
          <w:color w:val="auto"/>
          <w:szCs w:val="32"/>
        </w:rPr>
        <w:t>明与保证（法定代表人签字并加盖单位公章后，</w:t>
      </w:r>
      <w:r>
        <w:rPr>
          <w:rFonts w:hint="eastAsia" w:ascii="仿宋_GB2312"/>
          <w:color w:val="auto"/>
          <w:szCs w:val="32"/>
        </w:rPr>
        <w:t>原件彩色扫描成PDF文件上传）；</w:t>
      </w:r>
    </w:p>
    <w:bookmarkEnd w:id="6"/>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CN"/>
        </w:rPr>
      </w:pPr>
      <w:bookmarkStart w:id="7" w:name="_Hlk97798746"/>
      <w:bookmarkStart w:id="8" w:name="_Hlk74842062"/>
      <w:r>
        <w:rPr>
          <w:rFonts w:hint="eastAsia" w:ascii="仿宋_GB2312" w:hAnsi="宋体" w:eastAsia="仿宋_GB2312" w:cs="宋体"/>
          <w:color w:val="auto"/>
          <w:sz w:val="32"/>
          <w:szCs w:val="32"/>
          <w:lang w:eastAsia="zh-CN"/>
        </w:rPr>
        <w:t>（三）</w:t>
      </w:r>
      <w:bookmarkStart w:id="9" w:name="_Hlk97671613"/>
      <w:r>
        <w:rPr>
          <w:rFonts w:hint="eastAsia" w:ascii="仿宋_GB2312" w:hAnsi="宋体" w:eastAsia="仿宋_GB2312" w:cs="宋体"/>
          <w:color w:val="auto"/>
          <w:sz w:val="32"/>
          <w:szCs w:val="32"/>
          <w:lang w:val="en-US" w:eastAsia="zh-CN"/>
        </w:rPr>
        <w:t>申报主体</w:t>
      </w:r>
      <w:r>
        <w:rPr>
          <w:rFonts w:hint="eastAsia" w:ascii="仿宋_GB2312" w:hAnsi="仿宋" w:eastAsia="仿宋_GB2312"/>
          <w:color w:val="auto"/>
          <w:sz w:val="32"/>
          <w:szCs w:val="32"/>
          <w:lang w:eastAsia="zh-CN"/>
        </w:rPr>
        <w:t>统一社会信用代码证书</w:t>
      </w:r>
      <w:bookmarkEnd w:id="7"/>
      <w:bookmarkEnd w:id="9"/>
      <w:r>
        <w:rPr>
          <w:rFonts w:hint="eastAsia" w:ascii="仿宋_GB2312" w:eastAsia="仿宋_GB2312"/>
          <w:color w:val="auto"/>
          <w:sz w:val="32"/>
          <w:szCs w:val="32"/>
          <w:lang w:eastAsia="zh-CN"/>
        </w:rPr>
        <w:t>（原件彩色扫描成PDF文件上传）；</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CN"/>
        </w:rPr>
      </w:pPr>
      <w:r>
        <w:rPr>
          <w:rFonts w:hint="eastAsia" w:ascii="仿宋_GB2312" w:hAnsi="宋体" w:eastAsia="仿宋_GB2312" w:cs="宋体"/>
          <w:color w:val="auto"/>
          <w:sz w:val="32"/>
          <w:szCs w:val="32"/>
          <w:lang w:eastAsia="zh-CN"/>
        </w:rPr>
        <w:t>（四）</w:t>
      </w:r>
      <w:r>
        <w:rPr>
          <w:rFonts w:hint="eastAsia" w:ascii="仿宋_GB2312" w:hAnsi="宋体" w:eastAsia="仿宋_GB2312" w:cs="宋体"/>
          <w:color w:val="auto"/>
          <w:sz w:val="32"/>
          <w:szCs w:val="32"/>
          <w:lang w:val="en-US" w:eastAsia="zh-CN"/>
        </w:rPr>
        <w:t>申报主体</w:t>
      </w:r>
      <w:r>
        <w:rPr>
          <w:rFonts w:hint="eastAsia" w:ascii="仿宋_GB2312" w:hAnsi="宋体" w:eastAsia="仿宋_GB2312" w:cs="宋体"/>
          <w:color w:val="auto"/>
          <w:sz w:val="32"/>
          <w:szCs w:val="32"/>
          <w:lang w:eastAsia="zh-CN"/>
        </w:rPr>
        <w:t>法定代表人身份证[原件（或复印件加盖单位公章）彩色扫描</w:t>
      </w:r>
      <w:r>
        <w:rPr>
          <w:rFonts w:hint="eastAsia" w:ascii="仿宋_GB2312" w:eastAsia="仿宋_GB2312"/>
          <w:color w:val="auto"/>
          <w:sz w:val="32"/>
          <w:szCs w:val="32"/>
          <w:lang w:eastAsia="zh-CN"/>
        </w:rPr>
        <w:t>成PDF文件</w:t>
      </w:r>
      <w:r>
        <w:rPr>
          <w:rFonts w:hint="eastAsia" w:ascii="仿宋_GB2312" w:hAnsi="宋体" w:eastAsia="仿宋_GB2312" w:cs="宋体"/>
          <w:color w:val="auto"/>
          <w:sz w:val="32"/>
          <w:szCs w:val="32"/>
          <w:lang w:eastAsia="zh-CN"/>
        </w:rPr>
        <w:t>上传]</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hAnsi="宋体" w:eastAsia="仿宋_GB2312" w:cs="宋体"/>
          <w:color w:val="auto"/>
          <w:sz w:val="32"/>
          <w:szCs w:val="32"/>
          <w:lang w:eastAsia="zh-CN"/>
        </w:rPr>
      </w:pPr>
      <w:r>
        <w:rPr>
          <w:rFonts w:hint="eastAsia" w:ascii="仿宋_GB2312" w:eastAsia="仿宋_GB2312"/>
          <w:color w:val="auto"/>
          <w:sz w:val="32"/>
          <w:szCs w:val="32"/>
          <w:lang w:eastAsia="zh-CN"/>
        </w:rPr>
        <w:t>（五）由税务部门开具的</w:t>
      </w:r>
      <w:r>
        <w:rPr>
          <w:rFonts w:hint="eastAsia" w:ascii="仿宋_GB2312" w:hAnsi="宋体" w:eastAsia="仿宋_GB2312" w:cs="宋体"/>
          <w:color w:val="auto"/>
          <w:sz w:val="32"/>
          <w:szCs w:val="32"/>
          <w:lang w:val="en-US" w:eastAsia="zh-CN"/>
        </w:rPr>
        <w:t>申报主体</w:t>
      </w:r>
      <w:r>
        <w:rPr>
          <w:rFonts w:hint="eastAsia" w:ascii="仿宋_GB2312" w:eastAsia="仿宋_GB2312"/>
          <w:color w:val="auto"/>
          <w:sz w:val="32"/>
          <w:szCs w:val="32"/>
          <w:lang w:eastAsia="zh-CN"/>
        </w:rPr>
        <w:t>上年度纳税证明（上传税务系统下载带有税务机关红色印章的电子版</w:t>
      </w:r>
      <w:r>
        <w:rPr>
          <w:rFonts w:hint="eastAsia" w:ascii="仿宋_GB2312" w:hAnsi="宋体" w:eastAsia="仿宋_GB2312" w:cs="宋体"/>
          <w:color w:val="auto"/>
          <w:sz w:val="32"/>
          <w:szCs w:val="32"/>
          <w:lang w:eastAsia="zh-CN"/>
        </w:rPr>
        <w:t>)；</w:t>
      </w:r>
    </w:p>
    <w:bookmarkEnd w:id="8"/>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hAnsi="Times New Roman" w:eastAsia="仿宋_GB2312" w:cs="Times New Roman"/>
          <w:color w:val="auto"/>
          <w:sz w:val="32"/>
          <w:szCs w:val="32"/>
          <w:lang w:eastAsia="zh-CN"/>
        </w:rPr>
      </w:pPr>
      <w:r>
        <w:rPr>
          <w:rFonts w:hint="eastAsia" w:ascii="仿宋_GB2312" w:hAnsi="宋体" w:eastAsia="仿宋_GB2312" w:cs="宋体"/>
          <w:color w:val="auto"/>
          <w:sz w:val="32"/>
          <w:szCs w:val="32"/>
          <w:lang w:eastAsia="zh-CN"/>
        </w:rPr>
        <w:t>（</w:t>
      </w:r>
      <w:r>
        <w:rPr>
          <w:rFonts w:hint="eastAsia" w:ascii="仿宋_GB2312" w:eastAsia="仿宋_GB2312" w:cs="Times New Roman"/>
          <w:color w:val="auto"/>
          <w:sz w:val="32"/>
          <w:szCs w:val="32"/>
          <w:lang w:val="en-US" w:eastAsia="zh-CN"/>
        </w:rPr>
        <w:t>六</w:t>
      </w:r>
      <w:r>
        <w:rPr>
          <w:rFonts w:hint="eastAsia" w:ascii="仿宋_GB2312" w:hAnsi="Times New Roman" w:eastAsia="仿宋_GB2312" w:cs="Times New Roman"/>
          <w:color w:val="auto"/>
          <w:sz w:val="32"/>
          <w:szCs w:val="32"/>
          <w:lang w:eastAsia="zh-CN"/>
        </w:rPr>
        <w:t>）</w:t>
      </w:r>
      <w:r>
        <w:rPr>
          <w:rFonts w:hint="eastAsia" w:ascii="仿宋_GB2312" w:eastAsia="仿宋_GB2312" w:cs="Times New Roman"/>
          <w:color w:val="auto"/>
          <w:sz w:val="32"/>
          <w:szCs w:val="32"/>
          <w:lang w:eastAsia="zh-CN"/>
        </w:rPr>
        <w:t>申报主体</w:t>
      </w:r>
      <w:r>
        <w:rPr>
          <w:rFonts w:hint="eastAsia" w:ascii="仿宋_GB2312" w:hAnsi="Times New Roman" w:eastAsia="仿宋_GB2312" w:cs="Times New Roman"/>
          <w:color w:val="auto"/>
          <w:sz w:val="32"/>
          <w:szCs w:val="32"/>
          <w:lang w:eastAsia="zh-CN"/>
        </w:rPr>
        <w:t>的股东信息材料（</w:t>
      </w:r>
      <w:r>
        <w:rPr>
          <w:rFonts w:hint="eastAsia" w:ascii="仿宋_GB2312" w:hAnsi="Times New Roman" w:eastAsia="仿宋_GB2312" w:cs="Times New Roman"/>
          <w:color w:val="auto"/>
          <w:sz w:val="32"/>
          <w:szCs w:val="32"/>
          <w:highlight w:val="none"/>
          <w:lang w:eastAsia="zh-CN"/>
        </w:rPr>
        <w:t>该材料请登录</w:t>
      </w:r>
      <w:r>
        <w:rPr>
          <w:rFonts w:hint="eastAsia" w:ascii="仿宋_GB2312" w:eastAsia="仿宋_GB2312" w:cs="Times New Roman"/>
          <w:color w:val="auto"/>
          <w:sz w:val="32"/>
          <w:szCs w:val="32"/>
          <w:highlight w:val="none"/>
          <w:lang w:val="en-US" w:eastAsia="zh-CN"/>
        </w:rPr>
        <w:t>深圳市市场监督管理局商事登记簿查询：https://amr.sz.gov.cn/outer/entSelect/gs.html</w:t>
      </w:r>
      <w:r>
        <w:rPr>
          <w:rFonts w:hint="eastAsia" w:ascii="仿宋_GB2312" w:hAnsi="Times New Roman" w:eastAsia="仿宋_GB2312" w:cs="Times New Roman"/>
          <w:color w:val="auto"/>
          <w:sz w:val="32"/>
          <w:szCs w:val="32"/>
          <w:highlight w:val="none"/>
          <w:lang w:eastAsia="zh-CN"/>
        </w:rPr>
        <w:fldChar w:fldCharType="begin"/>
      </w:r>
      <w:r>
        <w:rPr>
          <w:rFonts w:hint="eastAsia" w:ascii="仿宋_GB2312" w:hAnsi="Times New Roman" w:eastAsia="仿宋_GB2312" w:cs="Times New Roman"/>
          <w:color w:val="auto"/>
          <w:sz w:val="32"/>
          <w:szCs w:val="32"/>
          <w:highlight w:val="none"/>
          <w:lang w:eastAsia="zh-CN"/>
        </w:rPr>
        <w:instrText xml:space="preserve"> HYPERLINK "http://www.gsxt.gov.cn进行查询，打印查询结果（加盖单位公章，彩色扫描成PDF文件上传）；" </w:instrText>
      </w:r>
      <w:r>
        <w:rPr>
          <w:rFonts w:hint="eastAsia" w:ascii="仿宋_GB2312" w:hAnsi="Times New Roman" w:eastAsia="仿宋_GB2312" w:cs="Times New Roman"/>
          <w:color w:val="auto"/>
          <w:sz w:val="32"/>
          <w:szCs w:val="32"/>
          <w:highlight w:val="none"/>
          <w:lang w:eastAsia="zh-CN"/>
        </w:rPr>
        <w:fldChar w:fldCharType="separate"/>
      </w:r>
      <w:r>
        <w:rPr>
          <w:rStyle w:val="8"/>
          <w:rFonts w:hint="eastAsia" w:ascii="仿宋_GB2312" w:hAnsi="Times New Roman" w:eastAsia="仿宋_GB2312" w:cs="Times New Roman"/>
          <w:color w:val="auto"/>
          <w:sz w:val="32"/>
          <w:szCs w:val="32"/>
          <w:highlight w:val="none"/>
          <w:lang w:eastAsia="zh-CN"/>
        </w:rPr>
        <w:t>，打印查询结果（加盖单位公章，彩色扫描成PDF文件上传）；</w:t>
      </w:r>
      <w:r>
        <w:rPr>
          <w:rFonts w:hint="eastAsia" w:ascii="仿宋_GB2312" w:hAnsi="Times New Roman" w:eastAsia="仿宋_GB2312" w:cs="Times New Roman"/>
          <w:color w:val="auto"/>
          <w:sz w:val="32"/>
          <w:szCs w:val="32"/>
          <w:highlight w:val="none"/>
          <w:lang w:eastAsia="zh-CN"/>
        </w:rPr>
        <w:fldChar w:fldCharType="end"/>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（七）港澳企业股东成员中45周岁（含）以下的港澳青年</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lang w:val="en-US" w:eastAsia="zh-CN"/>
        </w:rPr>
        <w:t>香港、澳门永久性居民，港澳高校留学生，取得香港入境计划（优才、专业人士及企业家）的香港居民</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lang w:val="en-US" w:eastAsia="zh-CN"/>
        </w:rPr>
        <w:t>身份证明材料、近半年社保缴费清单</w:t>
      </w:r>
      <w:r>
        <w:rPr>
          <w:rFonts w:hint="eastAsia" w:ascii="仿宋_GB2312" w:hAnsi="Times New Roman" w:eastAsia="仿宋_GB2312" w:cs="Times New Roman"/>
          <w:color w:val="auto"/>
          <w:sz w:val="32"/>
          <w:szCs w:val="32"/>
          <w:highlight w:val="none"/>
          <w:lang w:eastAsia="zh-CN"/>
        </w:rPr>
        <w:t>[原件（或复印件加盖单位公章）彩色扫描成PDF文件上传]；</w:t>
      </w:r>
    </w:p>
    <w:p>
      <w:pPr>
        <w:keepNext w:val="0"/>
        <w:keepLines w:val="0"/>
        <w:pageBreakBefore w:val="0"/>
        <w:kinsoku/>
        <w:wordWrap/>
        <w:overflowPunct/>
        <w:topLinePunct w:val="0"/>
        <w:autoSpaceDE/>
        <w:autoSpaceDN/>
        <w:bidi w:val="0"/>
        <w:adjustRightInd/>
        <w:spacing w:after="0" w:line="560" w:lineRule="exact"/>
        <w:ind w:left="220" w:leftChars="100" w:firstLine="320" w:firstLineChars="100"/>
        <w:contextualSpacing/>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highlight w:val="none"/>
          <w:lang w:eastAsia="zh-CN" w:bidi="ar-SA"/>
        </w:rPr>
        <w:t>（</w:t>
      </w:r>
      <w:r>
        <w:rPr>
          <w:rFonts w:hint="eastAsia" w:ascii="仿宋_GB2312" w:eastAsia="仿宋_GB2312" w:cs="Times New Roman"/>
          <w:color w:val="auto"/>
          <w:sz w:val="32"/>
          <w:szCs w:val="32"/>
          <w:highlight w:val="none"/>
          <w:lang w:val="en-US" w:eastAsia="zh-CN" w:bidi="ar-SA"/>
        </w:rPr>
        <w:t>八</w:t>
      </w:r>
      <w:r>
        <w:rPr>
          <w:rFonts w:hint="eastAsia" w:ascii="仿宋_GB2312" w:hAnsi="Times New Roman" w:eastAsia="仿宋_GB2312" w:cs="Times New Roman"/>
          <w:color w:val="auto"/>
          <w:sz w:val="32"/>
          <w:szCs w:val="32"/>
          <w:highlight w:val="none"/>
          <w:lang w:eastAsia="zh-CN" w:bidi="ar-SA"/>
        </w:rPr>
        <w:t>）</w:t>
      </w:r>
      <w:r>
        <w:rPr>
          <w:rFonts w:hint="eastAsia" w:ascii="仿宋_GB2312" w:eastAsia="仿宋_GB2312" w:cs="Times New Roman"/>
          <w:color w:val="auto"/>
          <w:sz w:val="32"/>
          <w:szCs w:val="32"/>
          <w:highlight w:val="none"/>
          <w:lang w:eastAsia="zh-CN"/>
        </w:rPr>
        <w:t>申报主体</w:t>
      </w:r>
      <w:r>
        <w:rPr>
          <w:rFonts w:hint="eastAsia" w:ascii="仿宋_GB2312" w:eastAsia="仿宋_GB2312" w:cs="Times New Roman"/>
          <w:color w:val="auto"/>
          <w:sz w:val="32"/>
          <w:szCs w:val="32"/>
          <w:highlight w:val="none"/>
          <w:lang w:val="en-US" w:eastAsia="zh-CN"/>
        </w:rPr>
        <w:t>的</w:t>
      </w:r>
      <w:r>
        <w:rPr>
          <w:rFonts w:hint="eastAsia" w:ascii="仿宋_GB2312" w:hAnsi="Times New Roman" w:eastAsia="仿宋_GB2312" w:cs="Times New Roman"/>
          <w:color w:val="auto"/>
          <w:sz w:val="32"/>
          <w:szCs w:val="32"/>
          <w:highlight w:val="none"/>
          <w:lang w:eastAsia="zh-CN"/>
        </w:rPr>
        <w:t>项目方案或商业计划书[原件（或复印件加盖单位公章</w:t>
      </w:r>
      <w:r>
        <w:rPr>
          <w:rFonts w:hint="eastAsia" w:ascii="仿宋_GB2312" w:hAnsi="Times New Roman" w:eastAsia="仿宋_GB2312" w:cs="Times New Roman"/>
          <w:color w:val="auto"/>
          <w:sz w:val="32"/>
          <w:szCs w:val="32"/>
          <w:lang w:eastAsia="zh-CN"/>
        </w:rPr>
        <w:t>）彩色扫描</w:t>
      </w:r>
      <w:r>
        <w:rPr>
          <w:rFonts w:hint="eastAsia" w:ascii="仿宋_GB2312" w:eastAsia="仿宋_GB2312"/>
          <w:color w:val="auto"/>
          <w:sz w:val="32"/>
          <w:szCs w:val="32"/>
          <w:lang w:eastAsia="zh-CN"/>
        </w:rPr>
        <w:t>成PDF文件</w:t>
      </w:r>
      <w:r>
        <w:rPr>
          <w:rFonts w:hint="eastAsia" w:ascii="仿宋_GB2312" w:hAnsi="Times New Roman" w:eastAsia="仿宋_GB2312" w:cs="Times New Roman"/>
          <w:color w:val="auto"/>
          <w:sz w:val="32"/>
          <w:szCs w:val="32"/>
          <w:lang w:eastAsia="zh-CN"/>
        </w:rPr>
        <w:t>上传]；</w:t>
      </w:r>
      <w:bookmarkStart w:id="11" w:name="_GoBack"/>
      <w:bookmarkEnd w:id="11"/>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highlight w:val="none"/>
          <w:lang w:eastAsia="zh-CN" w:bidi="ar-SA"/>
        </w:rPr>
        <w:t>（</w:t>
      </w:r>
      <w:r>
        <w:rPr>
          <w:rFonts w:hint="eastAsia" w:ascii="仿宋_GB2312" w:hAnsi="Times New Roman" w:eastAsia="仿宋_GB2312" w:cs="Times New Roman"/>
          <w:color w:val="auto"/>
          <w:sz w:val="32"/>
          <w:szCs w:val="32"/>
          <w:highlight w:val="none"/>
          <w:lang w:val="en-US" w:eastAsia="zh-CN" w:bidi="ar-SA"/>
        </w:rPr>
        <w:t>九）</w:t>
      </w:r>
      <w:r>
        <w:rPr>
          <w:rFonts w:hint="eastAsia" w:ascii="仿宋_GB2312" w:eastAsia="仿宋_GB2312" w:cs="Times New Roman"/>
          <w:color w:val="auto"/>
          <w:sz w:val="32"/>
          <w:szCs w:val="32"/>
          <w:highlight w:val="none"/>
          <w:lang w:val="en-US" w:eastAsia="zh-CN" w:bidi="ar-SA"/>
        </w:rPr>
        <w:t>港澳企业</w:t>
      </w:r>
      <w:r>
        <w:rPr>
          <w:rFonts w:hint="eastAsia" w:ascii="仿宋_GB2312" w:hAnsi="Times New Roman" w:eastAsia="仿宋_GB2312" w:cs="Times New Roman"/>
          <w:color w:val="auto"/>
          <w:sz w:val="32"/>
          <w:szCs w:val="32"/>
          <w:highlight w:val="none"/>
          <w:lang w:eastAsia="zh-CN" w:bidi="ar-SA"/>
        </w:rPr>
        <w:t>获得</w:t>
      </w:r>
      <w:r>
        <w:rPr>
          <w:rFonts w:hint="eastAsia" w:ascii="仿宋_GB2312" w:eastAsia="仿宋_GB2312" w:cs="Times New Roman"/>
          <w:color w:val="auto"/>
          <w:sz w:val="32"/>
          <w:szCs w:val="32"/>
          <w:highlight w:val="none"/>
          <w:lang w:val="en-US" w:eastAsia="zh-CN" w:bidi="ar-SA"/>
        </w:rPr>
        <w:t>港澳特区政府等机构资助</w:t>
      </w:r>
      <w:r>
        <w:rPr>
          <w:rFonts w:hint="eastAsia" w:ascii="仿宋_GB2312" w:hAnsi="Times New Roman" w:eastAsia="仿宋_GB2312" w:cs="Times New Roman"/>
          <w:color w:val="auto"/>
          <w:sz w:val="32"/>
          <w:szCs w:val="32"/>
          <w:highlight w:val="none"/>
          <w:lang w:eastAsia="zh-CN" w:bidi="ar-SA"/>
        </w:rPr>
        <w:t>的</w:t>
      </w:r>
      <w:r>
        <w:rPr>
          <w:rFonts w:hint="eastAsia" w:ascii="仿宋_GB2312" w:hAnsi="Times New Roman" w:eastAsia="仿宋_GB2312" w:cs="Times New Roman"/>
          <w:color w:val="auto"/>
          <w:sz w:val="32"/>
          <w:szCs w:val="32"/>
          <w:highlight w:val="none"/>
          <w:lang w:val="en-US" w:eastAsia="zh-CN"/>
        </w:rPr>
        <w:t>项目合同书或协议书</w:t>
      </w:r>
      <w:r>
        <w:rPr>
          <w:rFonts w:hint="eastAsia" w:ascii="仿宋_GB2312" w:eastAsia="仿宋_GB2312" w:cs="Times New Roman"/>
          <w:color w:val="auto"/>
          <w:sz w:val="32"/>
          <w:szCs w:val="32"/>
          <w:highlight w:val="none"/>
          <w:lang w:val="en-US" w:eastAsia="zh-CN"/>
        </w:rPr>
        <w:t>等</w:t>
      </w:r>
      <w:r>
        <w:rPr>
          <w:rFonts w:hint="eastAsia" w:ascii="仿宋_GB2312" w:hAnsi="Times New Roman" w:eastAsia="仿宋_GB2312" w:cs="Times New Roman"/>
          <w:color w:val="auto"/>
          <w:sz w:val="32"/>
          <w:szCs w:val="32"/>
          <w:lang w:val="en-US" w:eastAsia="zh-CN"/>
        </w:rPr>
        <w:t>证明材料[原件（或复印件加盖单位公章）彩色扫描成PDF文件上传];</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（十）</w:t>
      </w:r>
      <w:r>
        <w:rPr>
          <w:rFonts w:hint="eastAsia" w:ascii="仿宋_GB2312" w:eastAsia="仿宋_GB2312" w:cs="Times New Roman"/>
          <w:color w:val="auto"/>
          <w:sz w:val="32"/>
          <w:szCs w:val="32"/>
          <w:highlight w:val="none"/>
          <w:lang w:val="en-US" w:eastAsia="zh-CN" w:bidi="ar-SA"/>
        </w:rPr>
        <w:t>港澳企业获得港澳特区政府、港澳高校、香港科学园、香港数码港创新创业资助</w:t>
      </w:r>
      <w:r>
        <w:rPr>
          <w:rFonts w:hint="eastAsia" w:ascii="仿宋_GB2312" w:hAnsi="Times New Roman" w:eastAsia="仿宋_GB2312" w:cs="Times New Roman"/>
          <w:color w:val="auto"/>
          <w:sz w:val="32"/>
          <w:szCs w:val="32"/>
          <w:lang w:val="en-US" w:eastAsia="zh-CN"/>
        </w:rPr>
        <w:t xml:space="preserve">的全部资金到账凭证[原件（或复印件加盖单位公章）彩色扫描成PDF文件上传]；  </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hAnsi="Times New Roman" w:eastAsia="仿宋_GB2312" w:cs="Times New Roman"/>
          <w:color w:val="auto"/>
          <w:sz w:val="32"/>
          <w:szCs w:val="32"/>
          <w:highlight w:val="yellow"/>
          <w:lang w:val="en-US" w:eastAsia="zh-CN"/>
        </w:rPr>
      </w:pPr>
      <w:r>
        <w:rPr>
          <w:rFonts w:hint="eastAsia" w:ascii="仿宋_GB2312" w:hAnsi="Times New Roman" w:eastAsia="仿宋_GB2312" w:cs="Times New Roman"/>
          <w:color w:val="auto"/>
          <w:sz w:val="32"/>
          <w:szCs w:val="32"/>
          <w:lang w:val="en-US" w:eastAsia="zh-CN"/>
        </w:rPr>
        <w:t>（十一）CI注册证书、在香港登记注册企业的法团成立表格(NNC1文件)</w:t>
      </w:r>
      <w:r>
        <w:rPr>
          <w:rFonts w:hint="eastAsia" w:ascii="仿宋_GB2312"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lang w:val="en-US" w:eastAsia="zh-CN"/>
        </w:rPr>
        <w:t>周年申报表(NAR1)</w:t>
      </w:r>
      <w:r>
        <w:rPr>
          <w:rFonts w:hint="eastAsia" w:ascii="仿宋_GB2312" w:eastAsia="仿宋_GB2312" w:cs="Times New Roman"/>
          <w:color w:val="auto"/>
          <w:sz w:val="32"/>
          <w:szCs w:val="32"/>
          <w:lang w:val="en-US" w:eastAsia="zh-CN"/>
        </w:rPr>
        <w:t>或</w:t>
      </w:r>
      <w:r>
        <w:rPr>
          <w:rFonts w:hint="eastAsia" w:ascii="仿宋_GB2312" w:hAnsi="Times New Roman" w:eastAsia="仿宋_GB2312" w:cs="Times New Roman"/>
          <w:color w:val="auto"/>
          <w:sz w:val="32"/>
          <w:szCs w:val="32"/>
          <w:lang w:val="en-US" w:eastAsia="zh-CN"/>
        </w:rPr>
        <w:t>澳门商业登记证明、澳门公司章程等港澳企业注册及股权身份信息证明材料[原件(或复印件加盖单位公章)彩色扫描成 PDF 文件上传];</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（十二）申报主体与当前入驻的南山区内的粤港澳大湾区港澳青年创新创业基地、深圳市港澳青年创新创业基地签订的入驻协议。[原件（或复印件加盖单位公章）彩色扫描成PDF文件上传]；</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（十三）</w:t>
      </w:r>
      <w:r>
        <w:rPr>
          <w:rFonts w:hint="eastAsia" w:ascii="仿宋_GB2312" w:eastAsia="仿宋_GB2312" w:cs="Times New Roman"/>
          <w:color w:val="auto"/>
          <w:sz w:val="32"/>
          <w:szCs w:val="32"/>
          <w:lang w:val="en-US" w:eastAsia="zh-CN"/>
        </w:rPr>
        <w:t>港澳企业需出具保证函，证明申报主体作为港澳企业在南山区申报该资助计划的</w:t>
      </w:r>
      <w:r>
        <w:rPr>
          <w:rFonts w:hint="eastAsia" w:ascii="仿宋_GB2312" w:hAnsi="Times New Roman" w:eastAsia="仿宋_GB2312" w:cs="Times New Roman"/>
          <w:color w:val="auto"/>
          <w:sz w:val="32"/>
          <w:szCs w:val="32"/>
          <w:lang w:val="en-US" w:eastAsia="zh-CN"/>
        </w:rPr>
        <w:t>唯一</w:t>
      </w:r>
      <w:r>
        <w:rPr>
          <w:rFonts w:hint="eastAsia" w:ascii="仿宋_GB2312" w:eastAsia="仿宋_GB2312" w:cs="Times New Roman"/>
          <w:color w:val="auto"/>
          <w:sz w:val="32"/>
          <w:szCs w:val="32"/>
          <w:lang w:val="en-US" w:eastAsia="zh-CN"/>
        </w:rPr>
        <w:t>合法主体（</w:t>
      </w:r>
      <w:r>
        <w:rPr>
          <w:rFonts w:hint="eastAsia" w:ascii="仿宋_GB2312" w:hAnsi="Times New Roman" w:eastAsia="仿宋_GB2312" w:cs="Times New Roman"/>
          <w:color w:val="auto"/>
          <w:sz w:val="32"/>
          <w:szCs w:val="32"/>
          <w:lang w:val="en-US" w:eastAsia="zh-CN"/>
        </w:rPr>
        <w:t>加盖</w:t>
      </w:r>
      <w:r>
        <w:rPr>
          <w:rFonts w:hint="eastAsia" w:ascii="仿宋_GB2312" w:eastAsia="仿宋_GB2312" w:cs="Times New Roman"/>
          <w:color w:val="auto"/>
          <w:sz w:val="32"/>
          <w:szCs w:val="32"/>
          <w:lang w:val="en-US" w:eastAsia="zh-CN"/>
        </w:rPr>
        <w:t>港澳企业和申报主体</w:t>
      </w:r>
      <w:r>
        <w:rPr>
          <w:rFonts w:hint="eastAsia" w:ascii="仿宋_GB2312" w:hAnsi="Times New Roman" w:eastAsia="仿宋_GB2312" w:cs="Times New Roman"/>
          <w:color w:val="auto"/>
          <w:sz w:val="32"/>
          <w:szCs w:val="32"/>
          <w:lang w:val="en-US" w:eastAsia="zh-CN"/>
        </w:rPr>
        <w:t>公章</w:t>
      </w:r>
      <w:r>
        <w:rPr>
          <w:rFonts w:hint="eastAsia" w:ascii="仿宋_GB2312"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lang w:val="en-US" w:eastAsia="zh-CN"/>
        </w:rPr>
        <w:t>彩色扫描成PDF文件上传</w:t>
      </w:r>
      <w:r>
        <w:rPr>
          <w:rFonts w:hint="eastAsia" w:ascii="仿宋_GB2312" w:eastAsia="仿宋_GB2312" w:cs="Times New Roman"/>
          <w:color w:val="auto"/>
          <w:sz w:val="32"/>
          <w:szCs w:val="32"/>
          <w:lang w:val="en-US" w:eastAsia="zh-CN"/>
        </w:rPr>
        <w:t>）；</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textAlignment w:val="auto"/>
        <w:rPr>
          <w:rFonts w:hint="eastAsia" w:ascii="仿宋_GB2312" w:eastAsia="仿宋_GB2312"/>
          <w:color w:val="auto"/>
          <w:sz w:val="32"/>
          <w:szCs w:val="32"/>
          <w:lang w:val="en-US" w:eastAsia="zh-CN" w:bidi="ar-SA"/>
        </w:rPr>
      </w:pPr>
      <w:r>
        <w:rPr>
          <w:rFonts w:hint="eastAsia" w:ascii="仿宋_GB2312" w:eastAsia="仿宋_GB2312" w:cs="Times New Roman"/>
          <w:color w:val="auto"/>
          <w:sz w:val="32"/>
          <w:szCs w:val="32"/>
          <w:highlight w:val="none"/>
          <w:lang w:val="en-US" w:eastAsia="zh-CN" w:bidi="ar-SA"/>
        </w:rPr>
        <w:t>（十四）</w:t>
      </w:r>
      <w:r>
        <w:rPr>
          <w:rFonts w:hint="eastAsia" w:ascii="仿宋_GB2312" w:hAnsi="Times New Roman" w:eastAsia="仿宋_GB2312" w:cs="Times New Roman"/>
          <w:color w:val="auto"/>
          <w:sz w:val="32"/>
          <w:szCs w:val="32"/>
          <w:highlight w:val="none"/>
          <w:lang w:val="en-US" w:eastAsia="zh-CN" w:bidi="ar-SA"/>
        </w:rPr>
        <w:t>如证明材料</w:t>
      </w:r>
      <w:r>
        <w:rPr>
          <w:rFonts w:hint="eastAsia" w:ascii="仿宋_GB2312" w:eastAsia="仿宋_GB2312"/>
          <w:color w:val="auto"/>
          <w:sz w:val="32"/>
          <w:szCs w:val="32"/>
          <w:lang w:val="en-US" w:eastAsia="zh-CN" w:bidi="ar-SA"/>
        </w:rPr>
        <w:t>是英文或其他外文文本，须同时提供中文简体翻译件（注明“翻译件与原件一致”并加盖单位公章）；</w:t>
      </w:r>
    </w:p>
    <w:p>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highlight w:val="none"/>
          <w:lang w:val="en-US" w:eastAsia="zh-CN"/>
        </w:rPr>
      </w:pPr>
      <w:r>
        <w:rPr>
          <w:rFonts w:hint="eastAsia" w:ascii="仿宋_GB2312" w:hAnsi="宋体" w:cs="宋体"/>
          <w:szCs w:val="32"/>
          <w:highlight w:val="none"/>
          <w:lang w:eastAsia="zh-CN"/>
        </w:rPr>
        <w:t>（</w:t>
      </w:r>
      <w:r>
        <w:rPr>
          <w:rFonts w:hint="eastAsia" w:ascii="仿宋_GB2312" w:hAnsi="宋体" w:cs="宋体"/>
          <w:szCs w:val="32"/>
          <w:highlight w:val="none"/>
          <w:lang w:val="en-US" w:eastAsia="zh-CN"/>
        </w:rPr>
        <w:t>十五）</w:t>
      </w:r>
      <w:r>
        <w:rPr>
          <w:rFonts w:hint="eastAsia" w:ascii="仿宋_GB2312" w:hAnsi="宋体" w:cs="宋体"/>
          <w:szCs w:val="32"/>
          <w:highlight w:val="none"/>
        </w:rPr>
        <w:t>其他材料。</w:t>
      </w:r>
    </w:p>
    <w:p>
      <w:pPr>
        <w:keepNext w:val="0"/>
        <w:keepLines w:val="0"/>
        <w:pageBreakBefore w:val="0"/>
        <w:kinsoku/>
        <w:wordWrap/>
        <w:overflowPunct/>
        <w:topLinePunct w:val="0"/>
        <w:autoSpaceDE/>
        <w:autoSpaceDN/>
        <w:bidi w:val="0"/>
        <w:adjustRightInd/>
        <w:spacing w:after="0" w:line="560" w:lineRule="exact"/>
        <w:ind w:firstLine="640" w:firstLineChars="200"/>
        <w:jc w:val="both"/>
        <w:textAlignment w:val="auto"/>
        <w:outlineLvl w:val="0"/>
        <w:rPr>
          <w:rFonts w:ascii="黑体" w:hAnsi="黑体" w:eastAsia="黑体" w:cs="黑体"/>
          <w:bCs/>
          <w:color w:val="auto"/>
          <w:kern w:val="2"/>
          <w:sz w:val="32"/>
          <w:szCs w:val="32"/>
          <w:lang w:eastAsia="zh-CN" w:bidi="ar-SA"/>
        </w:rPr>
      </w:pPr>
      <w:bookmarkStart w:id="10" w:name="_Hlk97798772"/>
      <w:r>
        <w:rPr>
          <w:rFonts w:hint="eastAsia" w:ascii="黑体" w:hAnsi="黑体" w:eastAsia="黑体" w:cs="黑体"/>
          <w:bCs/>
          <w:color w:val="auto"/>
          <w:kern w:val="2"/>
          <w:sz w:val="32"/>
          <w:szCs w:val="32"/>
          <w:lang w:eastAsia="zh-CN" w:bidi="ar-SA"/>
        </w:rPr>
        <w:t>八、</w:t>
      </w:r>
      <w:r>
        <w:rPr>
          <w:rFonts w:hint="eastAsia" w:ascii="黑体" w:hAnsi="黑体" w:eastAsia="黑体"/>
          <w:bCs/>
          <w:color w:val="auto"/>
          <w:sz w:val="32"/>
          <w:szCs w:val="32"/>
          <w:lang w:eastAsia="zh-CN"/>
        </w:rPr>
        <w:t>申报时间和办理时限</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CN"/>
        </w:rPr>
      </w:pPr>
      <w:r>
        <w:rPr>
          <w:rFonts w:hint="eastAsia" w:ascii="仿宋_GB2312" w:eastAsia="仿宋_GB2312"/>
          <w:color w:val="auto"/>
          <w:sz w:val="32"/>
          <w:szCs w:val="32"/>
          <w:lang w:eastAsia="zh-CN"/>
        </w:rPr>
        <w:t>每年安排1-2次集中受理单位申请，具体受理时间以发布的申报通知为准。</w:t>
      </w:r>
    </w:p>
    <w:p>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color w:val="auto"/>
          <w:sz w:val="32"/>
          <w:szCs w:val="32"/>
          <w:lang w:eastAsia="zh-CN"/>
        </w:rPr>
      </w:pPr>
      <w:r>
        <w:rPr>
          <w:rFonts w:hint="eastAsia" w:ascii="仿宋_GB2312" w:eastAsia="仿宋_GB2312"/>
          <w:color w:val="auto"/>
          <w:sz w:val="32"/>
          <w:szCs w:val="32"/>
          <w:lang w:eastAsia="zh-CN"/>
        </w:rPr>
        <w:t>资助计划下达1个月内受资助单位须办理资金拨付手续，逾期不办理者视为自动放弃。</w:t>
      </w:r>
    </w:p>
    <w:bookmarkEnd w:id="10"/>
    <w:p>
      <w:pPr>
        <w:keepNext w:val="0"/>
        <w:keepLines w:val="0"/>
        <w:pageBreakBefore w:val="0"/>
        <w:kinsoku/>
        <w:wordWrap/>
        <w:overflowPunct/>
        <w:topLinePunct w:val="0"/>
        <w:autoSpaceDE/>
        <w:autoSpaceDN/>
        <w:bidi w:val="0"/>
        <w:adjustRightInd/>
        <w:snapToGrid w:val="0"/>
        <w:spacing w:after="0" w:line="560" w:lineRule="exact"/>
        <w:ind w:firstLine="640" w:firstLineChars="200"/>
        <w:textAlignment w:val="auto"/>
        <w:rPr>
          <w:rFonts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九、附则</w:t>
      </w:r>
    </w:p>
    <w:p>
      <w:pPr>
        <w:keepNext w:val="0"/>
        <w:keepLines w:val="0"/>
        <w:pageBreakBefore w:val="0"/>
        <w:kinsoku/>
        <w:wordWrap/>
        <w:overflowPunct/>
        <w:topLinePunct w:val="0"/>
        <w:autoSpaceDE/>
        <w:autoSpaceDN/>
        <w:bidi w:val="0"/>
        <w:adjustRightInd/>
        <w:snapToGrid w:val="0"/>
        <w:spacing w:after="0" w:line="560" w:lineRule="exact"/>
        <w:ind w:firstLine="640" w:firstLineChars="200"/>
        <w:textAlignment w:val="auto"/>
        <w:rPr>
          <w:rFonts w:ascii="方正小标宋_GBK" w:hAnsi="宋体" w:eastAsia="方正小标宋_GBK" w:cs="宋体"/>
          <w:bCs/>
          <w:color w:val="auto"/>
          <w:sz w:val="44"/>
          <w:szCs w:val="44"/>
          <w:lang w:eastAsia="zh-CN" w:bidi="ar-SA"/>
        </w:rPr>
      </w:pPr>
      <w:r>
        <w:rPr>
          <w:rFonts w:hint="eastAsia" w:ascii="仿宋_GB2312" w:hAnsi="仿宋" w:eastAsia="仿宋_GB2312"/>
          <w:color w:val="auto"/>
          <w:sz w:val="32"/>
          <w:szCs w:val="32"/>
          <w:lang w:eastAsia="zh-CN"/>
        </w:rPr>
        <w:t>本计划责任部门为南山区科技创新局，本操作规程由其负责解释，自发布之日起施行。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E2ODIyNDhhMDNlNzBhOWQ3NTllMDg2MjkyY2UifQ=="/>
  </w:docVars>
  <w:rsids>
    <w:rsidRoot w:val="00E12C17"/>
    <w:rsid w:val="000012FA"/>
    <w:rsid w:val="0002561E"/>
    <w:rsid w:val="0003262E"/>
    <w:rsid w:val="000E4550"/>
    <w:rsid w:val="00124F0C"/>
    <w:rsid w:val="00147C6D"/>
    <w:rsid w:val="00175DA6"/>
    <w:rsid w:val="001A7B7A"/>
    <w:rsid w:val="00235181"/>
    <w:rsid w:val="002B2EEA"/>
    <w:rsid w:val="002B4631"/>
    <w:rsid w:val="00360917"/>
    <w:rsid w:val="00384786"/>
    <w:rsid w:val="00395C1B"/>
    <w:rsid w:val="003A1F37"/>
    <w:rsid w:val="003B4210"/>
    <w:rsid w:val="003C6FFE"/>
    <w:rsid w:val="003E3927"/>
    <w:rsid w:val="00432F16"/>
    <w:rsid w:val="004D19EF"/>
    <w:rsid w:val="004D2EF0"/>
    <w:rsid w:val="004E3AD1"/>
    <w:rsid w:val="004E6944"/>
    <w:rsid w:val="004F07CD"/>
    <w:rsid w:val="0053231B"/>
    <w:rsid w:val="00541B36"/>
    <w:rsid w:val="005C52B2"/>
    <w:rsid w:val="005D0132"/>
    <w:rsid w:val="005E5E95"/>
    <w:rsid w:val="00637AE1"/>
    <w:rsid w:val="00654696"/>
    <w:rsid w:val="00655223"/>
    <w:rsid w:val="00692628"/>
    <w:rsid w:val="006D7255"/>
    <w:rsid w:val="006F39BF"/>
    <w:rsid w:val="00733E26"/>
    <w:rsid w:val="007646F1"/>
    <w:rsid w:val="00780390"/>
    <w:rsid w:val="007D1669"/>
    <w:rsid w:val="007D4703"/>
    <w:rsid w:val="0080323C"/>
    <w:rsid w:val="00841884"/>
    <w:rsid w:val="0084650B"/>
    <w:rsid w:val="00862CE5"/>
    <w:rsid w:val="00897C15"/>
    <w:rsid w:val="008B4F06"/>
    <w:rsid w:val="00907D0A"/>
    <w:rsid w:val="00977A52"/>
    <w:rsid w:val="0099776C"/>
    <w:rsid w:val="009B100F"/>
    <w:rsid w:val="009E32BA"/>
    <w:rsid w:val="009E73D5"/>
    <w:rsid w:val="00A30E34"/>
    <w:rsid w:val="00A32B6F"/>
    <w:rsid w:val="00A432B6"/>
    <w:rsid w:val="00A6232D"/>
    <w:rsid w:val="00A67249"/>
    <w:rsid w:val="00AD2E4C"/>
    <w:rsid w:val="00AE0AF5"/>
    <w:rsid w:val="00B50FA4"/>
    <w:rsid w:val="00B651B9"/>
    <w:rsid w:val="00B7163C"/>
    <w:rsid w:val="00BD7489"/>
    <w:rsid w:val="00CE06FC"/>
    <w:rsid w:val="00CE5928"/>
    <w:rsid w:val="00D17C69"/>
    <w:rsid w:val="00D534F4"/>
    <w:rsid w:val="00D75965"/>
    <w:rsid w:val="00DD0F10"/>
    <w:rsid w:val="00E12C17"/>
    <w:rsid w:val="00E252AF"/>
    <w:rsid w:val="00E32F16"/>
    <w:rsid w:val="00E56B54"/>
    <w:rsid w:val="00F0636F"/>
    <w:rsid w:val="00F57591"/>
    <w:rsid w:val="00FC3D2C"/>
    <w:rsid w:val="01011F38"/>
    <w:rsid w:val="01205D5C"/>
    <w:rsid w:val="01F80A87"/>
    <w:rsid w:val="022E7520"/>
    <w:rsid w:val="0254374D"/>
    <w:rsid w:val="03522419"/>
    <w:rsid w:val="03B67E06"/>
    <w:rsid w:val="0481032E"/>
    <w:rsid w:val="049F168E"/>
    <w:rsid w:val="04A704E8"/>
    <w:rsid w:val="04E90B5B"/>
    <w:rsid w:val="055A3290"/>
    <w:rsid w:val="05A80E0D"/>
    <w:rsid w:val="05CA098C"/>
    <w:rsid w:val="062A2799"/>
    <w:rsid w:val="062F3F31"/>
    <w:rsid w:val="064A3C31"/>
    <w:rsid w:val="06880A82"/>
    <w:rsid w:val="06AB60C8"/>
    <w:rsid w:val="06BF6017"/>
    <w:rsid w:val="07873CD3"/>
    <w:rsid w:val="07A40A11"/>
    <w:rsid w:val="08F22995"/>
    <w:rsid w:val="09095E00"/>
    <w:rsid w:val="09423355"/>
    <w:rsid w:val="09B045E3"/>
    <w:rsid w:val="0AAF16B1"/>
    <w:rsid w:val="0AC42C61"/>
    <w:rsid w:val="0ACC485F"/>
    <w:rsid w:val="0BF04F80"/>
    <w:rsid w:val="0CC312C0"/>
    <w:rsid w:val="0D18022F"/>
    <w:rsid w:val="0D3517B7"/>
    <w:rsid w:val="0FDC3796"/>
    <w:rsid w:val="10190546"/>
    <w:rsid w:val="101C0036"/>
    <w:rsid w:val="10202E87"/>
    <w:rsid w:val="10394744"/>
    <w:rsid w:val="103F79AF"/>
    <w:rsid w:val="10D26947"/>
    <w:rsid w:val="118C11EC"/>
    <w:rsid w:val="11A402E3"/>
    <w:rsid w:val="11B823E3"/>
    <w:rsid w:val="11FA6155"/>
    <w:rsid w:val="124D2729"/>
    <w:rsid w:val="12C1679A"/>
    <w:rsid w:val="1360648C"/>
    <w:rsid w:val="13D81A02"/>
    <w:rsid w:val="14CD5DA3"/>
    <w:rsid w:val="15082937"/>
    <w:rsid w:val="15207D52"/>
    <w:rsid w:val="1568278F"/>
    <w:rsid w:val="171639BF"/>
    <w:rsid w:val="176302F9"/>
    <w:rsid w:val="17D91BBD"/>
    <w:rsid w:val="182E17CE"/>
    <w:rsid w:val="188667C1"/>
    <w:rsid w:val="1A1E49AB"/>
    <w:rsid w:val="1A2A25F4"/>
    <w:rsid w:val="1A397898"/>
    <w:rsid w:val="1AD734D7"/>
    <w:rsid w:val="1ADE09DD"/>
    <w:rsid w:val="1B122AC7"/>
    <w:rsid w:val="1B2C7D7E"/>
    <w:rsid w:val="1B767F02"/>
    <w:rsid w:val="1B93457E"/>
    <w:rsid w:val="1BE139BE"/>
    <w:rsid w:val="1BE50422"/>
    <w:rsid w:val="1C16002F"/>
    <w:rsid w:val="1C566601"/>
    <w:rsid w:val="1CD06430"/>
    <w:rsid w:val="1D6F1283"/>
    <w:rsid w:val="1D8A38D5"/>
    <w:rsid w:val="1DDD703C"/>
    <w:rsid w:val="1E067C30"/>
    <w:rsid w:val="1EFD7285"/>
    <w:rsid w:val="205D7B85"/>
    <w:rsid w:val="20892B46"/>
    <w:rsid w:val="20A11FFF"/>
    <w:rsid w:val="20C53DD2"/>
    <w:rsid w:val="20DA1E98"/>
    <w:rsid w:val="21AD1F80"/>
    <w:rsid w:val="22393715"/>
    <w:rsid w:val="2245663F"/>
    <w:rsid w:val="247B025A"/>
    <w:rsid w:val="24D42836"/>
    <w:rsid w:val="255E0351"/>
    <w:rsid w:val="26F31699"/>
    <w:rsid w:val="275A76E0"/>
    <w:rsid w:val="275F0ADD"/>
    <w:rsid w:val="27854AE4"/>
    <w:rsid w:val="28480000"/>
    <w:rsid w:val="288051AE"/>
    <w:rsid w:val="28A44CF7"/>
    <w:rsid w:val="29935284"/>
    <w:rsid w:val="2A3A7029"/>
    <w:rsid w:val="2ACD0453"/>
    <w:rsid w:val="2BB1567F"/>
    <w:rsid w:val="2C3C763E"/>
    <w:rsid w:val="2C6E531E"/>
    <w:rsid w:val="2D103DD4"/>
    <w:rsid w:val="2DEA4E78"/>
    <w:rsid w:val="2E2F73A5"/>
    <w:rsid w:val="2ECC0420"/>
    <w:rsid w:val="2ED83F32"/>
    <w:rsid w:val="2F1E127D"/>
    <w:rsid w:val="2FC811E9"/>
    <w:rsid w:val="315B0BCB"/>
    <w:rsid w:val="31837ABD"/>
    <w:rsid w:val="31E3055C"/>
    <w:rsid w:val="324F2249"/>
    <w:rsid w:val="32970613"/>
    <w:rsid w:val="33CF0D98"/>
    <w:rsid w:val="33D04B10"/>
    <w:rsid w:val="33E04D53"/>
    <w:rsid w:val="340973FE"/>
    <w:rsid w:val="3435729C"/>
    <w:rsid w:val="346D3383"/>
    <w:rsid w:val="34BE1A45"/>
    <w:rsid w:val="3529272A"/>
    <w:rsid w:val="3558300F"/>
    <w:rsid w:val="356634B9"/>
    <w:rsid w:val="3639699D"/>
    <w:rsid w:val="37166476"/>
    <w:rsid w:val="37533D25"/>
    <w:rsid w:val="378105FB"/>
    <w:rsid w:val="37CD5418"/>
    <w:rsid w:val="382611A3"/>
    <w:rsid w:val="38303DCF"/>
    <w:rsid w:val="386121DB"/>
    <w:rsid w:val="388525D8"/>
    <w:rsid w:val="39544798"/>
    <w:rsid w:val="3A12378C"/>
    <w:rsid w:val="3A184B1B"/>
    <w:rsid w:val="3A8F76D6"/>
    <w:rsid w:val="3B2E4FFA"/>
    <w:rsid w:val="3BC44F5A"/>
    <w:rsid w:val="3BF21AC7"/>
    <w:rsid w:val="3BF22FAD"/>
    <w:rsid w:val="3C3F3A02"/>
    <w:rsid w:val="3C487939"/>
    <w:rsid w:val="3D3103CE"/>
    <w:rsid w:val="3D4E22A7"/>
    <w:rsid w:val="3D4F6AA6"/>
    <w:rsid w:val="3D712EC0"/>
    <w:rsid w:val="3DBF3C2B"/>
    <w:rsid w:val="3E6F9C05"/>
    <w:rsid w:val="3EB057BB"/>
    <w:rsid w:val="3F2950C7"/>
    <w:rsid w:val="3F52789D"/>
    <w:rsid w:val="3FDB5B4C"/>
    <w:rsid w:val="40587620"/>
    <w:rsid w:val="411170D1"/>
    <w:rsid w:val="415E63C0"/>
    <w:rsid w:val="41A5138A"/>
    <w:rsid w:val="41B700B0"/>
    <w:rsid w:val="41F00DC8"/>
    <w:rsid w:val="420D14FA"/>
    <w:rsid w:val="42252F12"/>
    <w:rsid w:val="42781EAC"/>
    <w:rsid w:val="42CB6BCE"/>
    <w:rsid w:val="42CF5C44"/>
    <w:rsid w:val="43C006FD"/>
    <w:rsid w:val="440D37CE"/>
    <w:rsid w:val="44E93C84"/>
    <w:rsid w:val="45036B0F"/>
    <w:rsid w:val="450E5498"/>
    <w:rsid w:val="45DF7945"/>
    <w:rsid w:val="46050582"/>
    <w:rsid w:val="460727FF"/>
    <w:rsid w:val="460D0A26"/>
    <w:rsid w:val="461D5993"/>
    <w:rsid w:val="463E1277"/>
    <w:rsid w:val="468772B0"/>
    <w:rsid w:val="47F0316B"/>
    <w:rsid w:val="47F72214"/>
    <w:rsid w:val="48A12782"/>
    <w:rsid w:val="48A47F6A"/>
    <w:rsid w:val="48DD0F69"/>
    <w:rsid w:val="49424AF1"/>
    <w:rsid w:val="49A93FC1"/>
    <w:rsid w:val="49B06B1E"/>
    <w:rsid w:val="49F058DC"/>
    <w:rsid w:val="4AA246B9"/>
    <w:rsid w:val="4AC878B1"/>
    <w:rsid w:val="4B0C5955"/>
    <w:rsid w:val="4B4C5754"/>
    <w:rsid w:val="4C0A69B9"/>
    <w:rsid w:val="4C732EA2"/>
    <w:rsid w:val="4D161E8D"/>
    <w:rsid w:val="4D48668B"/>
    <w:rsid w:val="4D551EB6"/>
    <w:rsid w:val="4E26588C"/>
    <w:rsid w:val="4E60108F"/>
    <w:rsid w:val="4F271630"/>
    <w:rsid w:val="4F66509E"/>
    <w:rsid w:val="4FE2609D"/>
    <w:rsid w:val="4FEDD7ED"/>
    <w:rsid w:val="50245B70"/>
    <w:rsid w:val="50283C61"/>
    <w:rsid w:val="50A716B1"/>
    <w:rsid w:val="50D0737A"/>
    <w:rsid w:val="50D77086"/>
    <w:rsid w:val="512D1EC7"/>
    <w:rsid w:val="51A8257F"/>
    <w:rsid w:val="51CB489B"/>
    <w:rsid w:val="52120BA4"/>
    <w:rsid w:val="52F201A7"/>
    <w:rsid w:val="53BE1B60"/>
    <w:rsid w:val="53CE4770"/>
    <w:rsid w:val="54A11E85"/>
    <w:rsid w:val="54FA643B"/>
    <w:rsid w:val="551A6D3A"/>
    <w:rsid w:val="558F3758"/>
    <w:rsid w:val="561A3126"/>
    <w:rsid w:val="561C5C67"/>
    <w:rsid w:val="56417A96"/>
    <w:rsid w:val="56795619"/>
    <w:rsid w:val="568060D8"/>
    <w:rsid w:val="56B533DB"/>
    <w:rsid w:val="56D025AE"/>
    <w:rsid w:val="57F75F10"/>
    <w:rsid w:val="584D65AC"/>
    <w:rsid w:val="58727DC0"/>
    <w:rsid w:val="587741A1"/>
    <w:rsid w:val="59C03AE7"/>
    <w:rsid w:val="59CE27A8"/>
    <w:rsid w:val="5A58404D"/>
    <w:rsid w:val="5AF310B4"/>
    <w:rsid w:val="5B24476C"/>
    <w:rsid w:val="5B445318"/>
    <w:rsid w:val="5C042A1E"/>
    <w:rsid w:val="5C9D1184"/>
    <w:rsid w:val="5C9F45E0"/>
    <w:rsid w:val="5CB365B6"/>
    <w:rsid w:val="5CBCB34B"/>
    <w:rsid w:val="5CC52EC5"/>
    <w:rsid w:val="5CC6692D"/>
    <w:rsid w:val="5CEB6393"/>
    <w:rsid w:val="5D0336DD"/>
    <w:rsid w:val="5D4C339C"/>
    <w:rsid w:val="5D5F0B76"/>
    <w:rsid w:val="5E06796E"/>
    <w:rsid w:val="5E0D2DD9"/>
    <w:rsid w:val="5E5D1AAD"/>
    <w:rsid w:val="5E951814"/>
    <w:rsid w:val="5EA44E4C"/>
    <w:rsid w:val="5F696C43"/>
    <w:rsid w:val="5F6B5569"/>
    <w:rsid w:val="5FC133DB"/>
    <w:rsid w:val="5FEB236A"/>
    <w:rsid w:val="604D2EC1"/>
    <w:rsid w:val="60DA0BF8"/>
    <w:rsid w:val="613320B7"/>
    <w:rsid w:val="614F0C4D"/>
    <w:rsid w:val="61514BF1"/>
    <w:rsid w:val="61677951"/>
    <w:rsid w:val="61785D1C"/>
    <w:rsid w:val="61932B55"/>
    <w:rsid w:val="62172B26"/>
    <w:rsid w:val="622639C9"/>
    <w:rsid w:val="62A2168B"/>
    <w:rsid w:val="633330CC"/>
    <w:rsid w:val="63E774BD"/>
    <w:rsid w:val="647B4B09"/>
    <w:rsid w:val="64FB113D"/>
    <w:rsid w:val="65E0000C"/>
    <w:rsid w:val="66437FA0"/>
    <w:rsid w:val="66E73AA0"/>
    <w:rsid w:val="67225330"/>
    <w:rsid w:val="68742E11"/>
    <w:rsid w:val="68BE2BAE"/>
    <w:rsid w:val="694762BB"/>
    <w:rsid w:val="695B664F"/>
    <w:rsid w:val="699B4C9D"/>
    <w:rsid w:val="69A457C0"/>
    <w:rsid w:val="6A771266"/>
    <w:rsid w:val="6AB57FE0"/>
    <w:rsid w:val="6ADC2381"/>
    <w:rsid w:val="6AF74155"/>
    <w:rsid w:val="6B873704"/>
    <w:rsid w:val="6BB225AE"/>
    <w:rsid w:val="6BBF5C49"/>
    <w:rsid w:val="6CDC3602"/>
    <w:rsid w:val="6D034B7D"/>
    <w:rsid w:val="6D8A33DD"/>
    <w:rsid w:val="6DC664C2"/>
    <w:rsid w:val="6EB50EDD"/>
    <w:rsid w:val="6F5A2F04"/>
    <w:rsid w:val="6F9735B3"/>
    <w:rsid w:val="6FAA79E8"/>
    <w:rsid w:val="70131ED4"/>
    <w:rsid w:val="703674CE"/>
    <w:rsid w:val="708E3BB5"/>
    <w:rsid w:val="70BA1EAD"/>
    <w:rsid w:val="70DD6CC2"/>
    <w:rsid w:val="70DE203F"/>
    <w:rsid w:val="711064E3"/>
    <w:rsid w:val="71504E24"/>
    <w:rsid w:val="71883D59"/>
    <w:rsid w:val="71A0618C"/>
    <w:rsid w:val="71F811EE"/>
    <w:rsid w:val="721F290F"/>
    <w:rsid w:val="72284CD7"/>
    <w:rsid w:val="726E7827"/>
    <w:rsid w:val="728613B6"/>
    <w:rsid w:val="72872262"/>
    <w:rsid w:val="72D93F97"/>
    <w:rsid w:val="72DA00DD"/>
    <w:rsid w:val="72EF76D5"/>
    <w:rsid w:val="732A3C8F"/>
    <w:rsid w:val="74B9106F"/>
    <w:rsid w:val="74BB4445"/>
    <w:rsid w:val="74E4574A"/>
    <w:rsid w:val="75523D45"/>
    <w:rsid w:val="755D280F"/>
    <w:rsid w:val="762B1F92"/>
    <w:rsid w:val="763113F3"/>
    <w:rsid w:val="77410507"/>
    <w:rsid w:val="77844FC2"/>
    <w:rsid w:val="78056B6D"/>
    <w:rsid w:val="787766C5"/>
    <w:rsid w:val="7889659F"/>
    <w:rsid w:val="79001C62"/>
    <w:rsid w:val="7987001E"/>
    <w:rsid w:val="79AB6836"/>
    <w:rsid w:val="79CB1491"/>
    <w:rsid w:val="79D52F38"/>
    <w:rsid w:val="79F7E6D6"/>
    <w:rsid w:val="7AFB1A3F"/>
    <w:rsid w:val="7B551150"/>
    <w:rsid w:val="7BA45C33"/>
    <w:rsid w:val="7C025FDE"/>
    <w:rsid w:val="7C482C90"/>
    <w:rsid w:val="7C6E25D8"/>
    <w:rsid w:val="7D245A87"/>
    <w:rsid w:val="7DD87E16"/>
    <w:rsid w:val="7DFF5654"/>
    <w:rsid w:val="7E2E7A36"/>
    <w:rsid w:val="7EBB576E"/>
    <w:rsid w:val="7F152649"/>
    <w:rsid w:val="7FA04963"/>
    <w:rsid w:val="7FB7FCF5"/>
    <w:rsid w:val="7FDC6759"/>
    <w:rsid w:val="7FE74994"/>
    <w:rsid w:val="83FCB982"/>
    <w:rsid w:val="9FEDB587"/>
    <w:rsid w:val="BFFF7D57"/>
    <w:rsid w:val="DCC9AD87"/>
    <w:rsid w:val="DF5EEABA"/>
    <w:rsid w:val="E7BFD5CD"/>
    <w:rsid w:val="EC3C4260"/>
    <w:rsid w:val="F6780F33"/>
    <w:rsid w:val="F7FE9F37"/>
    <w:rsid w:val="F95D8EE2"/>
    <w:rsid w:val="FC7F1105"/>
    <w:rsid w:val="FDF7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annotation text"/>
    <w:basedOn w:val="1"/>
    <w:semiHidden/>
    <w:unhideWhenUsed/>
    <w:qFormat/>
    <w:uiPriority w:val="0"/>
    <w:pPr>
      <w:jc w:val="left"/>
    </w:pPr>
  </w:style>
  <w:style w:type="paragraph" w:styleId="5">
    <w:name w:val="footer"/>
    <w:basedOn w:val="1"/>
    <w:link w:val="11"/>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9">
    <w:name w:val="Hyperlink"/>
    <w:basedOn w:val="8"/>
    <w:semiHidden/>
    <w:unhideWhenUsed/>
    <w:qFormat/>
    <w:uiPriority w:val="0"/>
    <w:rPr>
      <w:color w:val="0000FF"/>
      <w:u w:val="single"/>
    </w:rPr>
  </w:style>
  <w:style w:type="character" w:customStyle="1" w:styleId="10">
    <w:name w:val="页眉 字符"/>
    <w:basedOn w:val="8"/>
    <w:link w:val="6"/>
    <w:qFormat/>
    <w:uiPriority w:val="0"/>
    <w:rPr>
      <w:rFonts w:ascii="Times New Roman" w:hAnsi="Times New Roman" w:eastAsia="宋体" w:cs="Times New Roman"/>
      <w:sz w:val="18"/>
      <w:szCs w:val="18"/>
      <w:lang w:eastAsia="en-US" w:bidi="en-US"/>
    </w:rPr>
  </w:style>
  <w:style w:type="character" w:customStyle="1" w:styleId="11">
    <w:name w:val="页脚 字符"/>
    <w:basedOn w:val="8"/>
    <w:link w:val="5"/>
    <w:qFormat/>
    <w:uiPriority w:val="99"/>
    <w:rPr>
      <w:rFonts w:ascii="Times New Roman" w:hAnsi="Times New Roman" w:eastAsia="宋体" w:cs="Times New Roman"/>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2464</Words>
  <Characters>2615</Characters>
  <Lines>9</Lines>
  <Paragraphs>2</Paragraphs>
  <TotalTime>1</TotalTime>
  <ScaleCrop>false</ScaleCrop>
  <LinksUpToDate>false</LinksUpToDate>
  <CharactersWithSpaces>2622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2021-06-05T01:40:00Z</dcterms:created>
  <dc:creator>lenovo</dc:creator>
  <cp:lastModifiedBy>王梓瞳</cp:lastModifiedBy>
  <cp:lastPrinted>2024-04-19T16:21:00Z</cp:lastPrinted>
  <dcterms:modified xsi:type="dcterms:W3CDTF">2024-06-12T10:21:32Z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AE77615565234B069ACC88466657DD93_13</vt:lpwstr>
  </property>
</Properties>
</file>