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0"/>
        <w:jc w:val="both"/>
        <w:outlineLvl w:val="0"/>
        <w:rPr>
          <w:rFonts w:hint="default" w:ascii="Times New Roman" w:hAnsi="Times New Roman" w:eastAsia="仿宋_GB2312" w:cs="Times New Roman"/>
          <w:spacing w:val="-12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2"/>
          <w:kern w:val="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jc w:val="center"/>
        <w:rPr>
          <w:rFonts w:hint="default" w:ascii="Times New Roman" w:hAnsi="Times New Roman" w:eastAsia="微软雅黑" w:cs="Times New Roman"/>
          <w:kern w:val="2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spacing w:val="12"/>
          <w:kern w:val="2"/>
          <w:sz w:val="44"/>
          <w:szCs w:val="44"/>
        </w:rPr>
        <w:t>创</w:t>
      </w:r>
      <w:r>
        <w:rPr>
          <w:rFonts w:hint="default" w:ascii="Times New Roman" w:hAnsi="Times New Roman" w:eastAsia="方正小标宋简体" w:cs="Times New Roman"/>
          <w:spacing w:val="9"/>
          <w:kern w:val="2"/>
          <w:sz w:val="44"/>
          <w:szCs w:val="44"/>
        </w:rPr>
        <w:t>新型中小企业评价标准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56" w:firstLineChars="200"/>
        <w:jc w:val="both"/>
        <w:rPr>
          <w:rFonts w:hint="default" w:ascii="Times New Roman" w:hAnsi="Times New Roman" w:eastAsia="黑体" w:cs="Times New Roman"/>
          <w:spacing w:val="9"/>
          <w:kern w:val="2"/>
          <w:position w:val="4"/>
          <w:sz w:val="31"/>
          <w:szCs w:val="31"/>
          <w:lang w:bidi="ar-SA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一、公告条件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评价得分达到60分以上（其中创新能力指标得分不低于20分、成长性指标及专业化指标得分均不低于15分），或满足下列条件之一：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（一）近三年内获得过国家级、省级科技奖励。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（二）获得高新技术企业、国家级技术创新示范企业、知识产权优势企业和知识产权示范企业等荣誉（均为有效期内）。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（三）拥有经认定的省部级以上研发机构。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（四）近三年新增股权融资总额（合格机构投资者的实缴额）500万元以上。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  <w:t>二、评价指标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包括创新能力、成长性、专业化三类六个指标，评价结果依分值计算，满分为 100 分。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bidi="ar-SA"/>
        </w:rPr>
        <w:t>（一）创新能力指标（满分40分）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1.与企业主导产品相关的有效知识产权数量（满分20分）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A.Ⅰ类高价值知识产权1项以上（20分）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B.自主研发的Ⅰ类知识产权1项以上（15分）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C.Ⅰ类知识产权1项以上（10分）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D.Ⅱ类知识产权1项以上（5分）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E.无（0分）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2.上年度研发费用总额占营业收入总额比重（满分20分）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A.5%以上（20分）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B.3%-5%（15分）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C.2%-3%（10分）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D.1%-2%（5分）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E.1%以下（0分）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（二）成长性指标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bidi="ar-SA"/>
        </w:rPr>
        <w:t>（满分30分）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3.上年度主营业务收入增长率（满分20分）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A.15%以上（20分）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B.10%-15%（15分）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C.5%-10%（10分）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D.0%-5%（5分）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E.0%以下（0分）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4.上年度资产负债率（满分10分）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A.55%以下（10分）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B.55%-75%（5分）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C.75%以上（0分）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（三）专业化指标（满分30分）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5.主导产品所属领域情况（满分10分）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A.属于《战略性新兴产业分类》（10分）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B.属于其他领域（5分）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6.上年度主营业务收入总额占营业收入总额比重（满分20分）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A.70%以上（20分）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B.60%-70%（15分）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C.55%-60%（10分）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D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.50%-55%（5分）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.50%以下（0分）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onospace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846CF"/>
    <w:rsid w:val="32C8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2024-07-23T08:03:00Z</dcterms:created>
  <dc:creator>false</dc:creator>
  <cp:lastModifiedBy>false</cp:lastModifiedBy>
  <dcterms:modified xsi:type="dcterms:W3CDTF">2024-07-23T08:04:47Z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