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绿色</w:t>
      </w:r>
      <w:r>
        <w:rPr>
          <w:rFonts w:hint="default" w:ascii="Times New Roman" w:hAnsi="Times New Roman" w:eastAsia="方正小标宋简体" w:cs="Times New Roman"/>
          <w:bCs/>
          <w:sz w:val="36"/>
          <w:szCs w:val="36"/>
          <w:lang w:val="en"/>
        </w:rPr>
        <w:t>工业</w:t>
      </w:r>
      <w:r>
        <w:rPr>
          <w:rFonts w:hint="default" w:ascii="Times New Roman" w:hAnsi="Times New Roman" w:eastAsia="方正小标宋简体" w:cs="Times New Roman"/>
          <w:bCs/>
          <w:sz w:val="36"/>
          <w:szCs w:val="36"/>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1.国家和地方绿色、循环和低碳相关法律法规、政策和标准应得到有效的贯彻执行。 </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4.园区重点企业100%实施清洁生产审核。</w:t>
      </w:r>
    </w:p>
    <w:p>
      <w:pPr>
        <w:ind w:firstLine="63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注：重点企业是指《清洁生产促进法》中规定的应当实施强制性清洁生产 审核的企业（评审期当年及之前公布的重点企业清洁生产审核名单中的企业）。</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6.园区建立履行绿色发展工作职责的专门机构、配备2名以上专职工作人员。</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7.鼓励园区建立并运行环境管理体系和能源管理体系，建立园区能源监测管理平台。</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8.鼓励园区建设并运行风能、太阳能等可再生能源应用</w:t>
      </w:r>
    </w:p>
    <w:p>
      <w:pPr>
        <w:ind w:left="-1"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（二）评价指标构成</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绿色园区评价指标体系包括能源利用绿色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附表1 绿色园区评价指标体系</w:t>
      </w:r>
    </w:p>
    <w:tbl>
      <w:tblPr>
        <w:tblStyle w:val="9"/>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544"/>
        <w:gridCol w:w="1276"/>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544"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（EG）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(RG)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(IG)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both"/>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绿色园区标准体系完善程度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编制绿色园区发展规划</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绿色园区信息平台完善程度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4"/>
        <w:ind w:firstLine="640"/>
        <w:rPr>
          <w:rFonts w:hint="default" w:ascii="Times New Roman" w:hAnsi="Times New Roman" w:eastAsia="仿宋_GB2312" w:cs="Times New Roman"/>
          <w:sz w:val="32"/>
          <w:szCs w:val="32"/>
          <w:lang w:val="en-US"/>
        </w:rPr>
      </w:pPr>
      <w:bookmarkStart w:id="0" w:name="_GoBack"/>
      <w:r>
        <w:rPr>
          <w:rFonts w:hint="eastAsia" w:ascii="黑体" w:hAnsi="黑体" w:eastAsia="黑体" w:cs="黑体"/>
          <w:i w:val="0"/>
          <w:position w:val="-34"/>
          <w:sz w:val="32"/>
          <w:szCs w:val="32"/>
          <w:lang w:val="en-US" w:eastAsia="zh-CN" w:bidi="ar-SA"/>
        </w:rPr>
        <w:object>
          <v:shape id="_x0000_i1054" o:spt="75" alt=""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54" DrawAspect="Content" ObjectID="_1468075725" r:id="rId5">
            <o:LockedField>false</o:LockedField>
          </o:OLEObject>
        </w:object>
      </w:r>
      <w:bookmarkEnd w:id="0"/>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object>
          <v:shape id="_x0000_i1026" o:spt="75" type="#_x0000_t75" style="height:14.25pt;width:17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为工业园区绿色指数</w:t>
      </w:r>
      <w:r>
        <w:rPr>
          <w:rFonts w:hint="default" w:ascii="Times New Roman" w:hAnsi="Times New Roman" w:eastAsia="仿宋_GB2312" w:cs="Times New Roman"/>
          <w:position w:val="-34"/>
          <w:sz w:val="32"/>
          <w:szCs w:val="32"/>
        </w:rPr>
        <w:t>；</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7" o:spt="75" type="#_x0000_t75" style="height:18.35pt;width:21.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9" o:spt="75" type="#_x0000_t75" style="height:18.35pt;width:24.4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1" o:spt="75" type="#_x0000_t75" style="height:18.3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18">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3" o:spt="75" type="#_x0000_t75" style="height:18.35pt;width:24.4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4" DrawAspect="Content" ObjectID="_1468075734" r:id="rId21">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5" o:spt="75" type="#_x0000_t75" style="height:18.35pt;width:19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6" DrawAspect="Content" ObjectID="_1468075736" r:id="rId24">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7"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27">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9" o:spt="75" type="#_x0000_t75" style="height:18.35pt;width:21.75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0" DrawAspect="Content" ObjectID="_1468075740" r:id="rId30">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1" o:spt="75" type="#_x0000_t75" style="height:18.35pt;width:24.45pt;" o:ole="t" filled="f" o:preferrelative="t" stroked="f" coordsize="21600,21600">
            <v:path/>
            <v:fill on="f" focussize="0,0"/>
            <v:stroke on="f" joinstyle="miter"/>
            <v:imagedata r:id="rId32"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2" DrawAspect="Content" ObjectID="_1468075742" r:id="rId33">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3" o:spt="75" type="#_x0000_t75" style="height:18.35pt;width:23.1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36">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5" o:spt="75" type="#_x0000_t75" style="height:18.35pt;width:27.15pt;" o:ole="t" filled="f" o:preferrelative="t" stroked="f" coordsize="21600,21600">
            <v:path/>
            <v:fill on="f" focussize="0,0"/>
            <v:stroke on="f" joinstyle="miter"/>
            <v:imagedata r:id="rId38"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6" DrawAspect="Content" ObjectID="_1468075746" r:id="rId39">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7" o:spt="75" type="#_x0000_t75" style="height:18.35pt;width:23.75pt;" o:ole="t" filled="f" o:preferrelative="t" stroked="f" coordsize="21600,21600">
            <v:path/>
            <v:fill on="f" focussize="0,0"/>
            <v:stroke on="f" joinstyle="miter"/>
            <v:imagedata r:id="rId41"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8" DrawAspect="Content" ObjectID="_1468075748" r:id="rId42">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9" o:spt="75" type="#_x0000_t75" style="height:18.35pt;width:27.85pt;" o:ole="t" filled="f" o:preferrelative="t" stroked="f" coordsize="21600,21600">
            <v:path/>
            <v:fill on="f" focussize="0,0"/>
            <v:stroke on="f" joinstyle="miter"/>
            <v:imagedata r:id="rId44"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50" DrawAspect="Content" ObjectID="_1468075750" r:id="rId45">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48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（一）能源产出率（必选）</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能源产出率= 园区工业增加值（万元不变价）/能源综合消耗总量（tce）。</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（二）可再生能源使用比例（必选）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可再生能源使用比例（%）=工业企业可再生能源使用量（tce）/工业企业综合能耗总量（tce）x100%。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（三）清洁能源使用率（必选）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（一）水资源产出率（必选）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水资源产出率= 园区工业增加值（万元不变价）/园区工业用新鲜水量（m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（二）土地资源产出率（必选）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土地产出率=园区工业增加值（万元不变价）/园区工业用地面积（km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（三）工业固体废弃物综合利用率（必选）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（四）工业用水重复利用率（必选）</w:t>
      </w:r>
    </w:p>
    <w:p>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：指工业重复用水量占工业用水总量的百分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工业用水重复利用率=工业重复用水量（m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）/工业用水总量（m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（五）中水回用率（可选）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指园区内再生水的回用量与污水处理厂处理量的比值。其中，再生水（中水）是指二级达标水经再生工艺净化处理后，达到中水水质指标要求，满足某种使用要求的水。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：中水</w:t>
      </w:r>
      <w:r>
        <w:rPr>
          <w:rFonts w:hint="eastAsia" w:ascii="Times New Roman" w:hAnsi="Times New Roman" w:eastAsia="仿宋_GB2312" w:cs="Times New Roman"/>
          <w:sz w:val="32"/>
          <w:szCs w:val="32"/>
          <w:lang w:eastAsia="zh-CN"/>
        </w:rPr>
        <w:t>回</w:t>
      </w:r>
      <w:r>
        <w:rPr>
          <w:rFonts w:hint="default" w:ascii="Times New Roman" w:hAnsi="Times New Roman" w:eastAsia="仿宋_GB2312" w:cs="Times New Roman"/>
          <w:sz w:val="32"/>
          <w:szCs w:val="32"/>
        </w:rPr>
        <w:t>用率（%）=园区再生水（中水）回用量（万吨）/园区污水处理厂处理量（万吨）×100%。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（六）余热资源回收利用率（可选）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：余热资源回收利用率（%）=回收利用的余热资源量（kJ）/园区总余热资源量（kJ）×100%。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（七）废气资源回收利用率（可选）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废气资源回收利用率（%）=回收利用的废气资源量（万m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）/园区可回收利用总废气资源量（万m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（八）再生资源回收利用率（可选）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再生资源回收利用率（%）=再生资源循环利用量（万吨）/再生资源收集量（万吨）×100%。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（一）污水集中处理设施（必选）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（二）新建工业建筑中绿色建筑的比例（可选）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新建工业建筑中绿色建筑的比例（%）=新建工业建筑中绿色建筑的面积（m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）/园区新建工业建筑面积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（三）新建公共建筑中绿色建筑的比例（可选）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园区新建公共建筑中的绿色建筑是按照GB/T 50378-2014 《绿色建筑评价标准》评价，获得二星及以上评级的公共建筑。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：新建公共建筑中绿色建筑的比例（%）=新建公共建筑中绿色建筑的面积（m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）/园区新建公共建筑面积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（四）500米公交站点覆盖率（可选）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园区公共交通车站服务覆盖面积的总和占园区建成区面积的百分比。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具体根据GB 50220计算。</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（五）节能与新能源公交车比例（可选）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（一）绿色产业增加值占园区工业增加值比例（必选）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绿色产业增加值占园区工业增加值比例（%）=绿色产业增加值（万元）/园区工业增加值（万元）×100%。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（二）高新技术产业产值占园区工业总产值比例（必选）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高新技术产业产值占园区工业总产值比例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（%）=高新技术企业的工业产值之和（万元）/工业园区工业总产值（万元）×100%。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（三）人均工业增加值（可选）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人均工业增加值（万元/人）=园区工业增加值（万元）/园区年末工业企业从业人数（人）。</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（四）现代服务业比例（可选）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（一）工业固体废弃物（含危废）处置利用率（必选）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工业固体废弃物（含危废）处置利用率（%）=园区当年工业固体废物处置利用量（含危险废物）（t）/园区当年工业固体废物总产生量（t）×100%。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（二）万元工业增加值碳排放量消减率（必选）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园区内工业企业产生单位工业增加值所排放的二氧化碳当量的创建期年均消减率。创建期是指绿色园区创建周期。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万元工业增加值碳排放量消减率（%）=[1-（验收年单位工业增加值二氧化碳排放量(tCO2eq./万元)/创建基准年单位工业增加值二氧化碳排放量(tCO2eq./万元)）</w:t>
      </w:r>
      <w:r>
        <w:rPr>
          <w:rFonts w:hint="default" w:ascii="Times New Roman" w:hAnsi="Times New Roman" w:eastAsia="仿宋_GB2312" w:cs="Times New Roman"/>
          <w:sz w:val="32"/>
          <w:szCs w:val="32"/>
          <w:vertAlign w:val="superscript"/>
        </w:rPr>
        <w:t>1/创建周期</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（三）单位工业增加值废水排放量（必选）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：单位工业增加值废水排放量（t/万元）=园区工业废水排放总量（t）/园区工业增加值总量（万元）。</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（四）主要污染物弹性系数（必选）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、氨氮、NO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 xml:space="preserve"> 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指空气质量优良天数占全年天数的比例。空气质量优良等级按照GB3085《环境空气质量标准》确定。</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）绿化覆盖率（</w:t>
      </w:r>
      <w:r>
        <w:rPr>
          <w:rFonts w:hint="default" w:ascii="Times New Roman" w:hAnsi="Times New Roman" w:eastAsia="楷体_GB2312" w:cs="Times New Roman"/>
          <w:sz w:val="32"/>
          <w:szCs w:val="32"/>
          <w:lang w:val="en-US" w:eastAsia="zh-CN"/>
        </w:rPr>
        <w:t>可</w:t>
      </w:r>
      <w:r>
        <w:rPr>
          <w:rFonts w:hint="default" w:ascii="Times New Roman" w:hAnsi="Times New Roman" w:eastAsia="楷体_GB2312" w:cs="Times New Roman"/>
          <w:sz w:val="32"/>
          <w:szCs w:val="32"/>
        </w:rPr>
        <w:t>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园区内各类</w:t>
      </w:r>
      <w:r>
        <w:rPr>
          <w:rFonts w:hint="default" w:ascii="Times New Roman" w:hAnsi="Times New Roman" w:eastAsia="仿宋_GB2312" w:cs="Times New Roman"/>
          <w:sz w:val="32"/>
          <w:szCs w:val="32"/>
          <w:lang w:val="en-US" w:eastAsia="zh-CN"/>
        </w:rPr>
        <w:t>绿地总面积</w:t>
      </w:r>
      <w:r>
        <w:rPr>
          <w:rFonts w:hint="default" w:ascii="Times New Roman" w:hAnsi="Times New Roman" w:eastAsia="仿宋_GB2312" w:cs="Times New Roman"/>
          <w:sz w:val="32"/>
          <w:szCs w:val="32"/>
        </w:rPr>
        <w:t>与园区规划范围内用地总面积的比值。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绿色覆盖率（%）=园区内各类绿地总面积（m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）/园区用地总面积（m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（七）道路遮荫比例（可选）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道路遮荫比例（%）=道路两旁树冠垂直投影遮蔽的总阴影面积（m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）/步行道路总面积（m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（八）露天停车场遮荫比例（可选）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指标要求：</w:t>
      </w:r>
      <w:r>
        <w:rPr>
          <w:rFonts w:hint="default" w:ascii="Times New Roman" w:hAnsi="Times New Roman" w:eastAsia="仿宋_GB2312" w:cs="Times New Roman"/>
          <w:sz w:val="32"/>
          <w:szCs w:val="32"/>
        </w:rPr>
        <w:t>露天停车场遮阴比例应达到80%。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露天停车场遮荫比例（%）=露天停车场树冠垂直投影遮蔽的总阴影面积（m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）/露天停车场总面积（m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cs="Times New Roman"/>
          <w:color w:val="333333"/>
          <w:sz w:val="32"/>
          <w:szCs w:val="32"/>
          <w:shd w:val="clear" w:color="auto" w:fill="FFFFFF"/>
        </w:rPr>
        <w:t>×</w:t>
      </w:r>
      <w:r>
        <w:rPr>
          <w:rFonts w:hint="default" w:ascii="Times New Roman" w:hAnsi="Times New Roman" w:eastAsia="仿宋_GB2312"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指标包括绿色园区标准体系完善程度、编制绿色园区发展规划、绿色园区信息平台完善程度3个必选指标。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（一）绿色园区标准体系完善程度（必选）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（二）编制绿色园区发展规划（必选）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按照本实施方案的创建内容编制绿色园区发展规划，原则上每五年编制一次。</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（三）绿色园区信息平台完善程度（必选）</w:t>
      </w:r>
    </w:p>
    <w:p>
      <w:pPr>
        <w:ind w:firstLine="640" w:firstLineChars="200"/>
        <w:rPr>
          <w:rFonts w:hint="default" w:ascii="Times New Roman" w:hAnsi="Times New Roman" w:cs="Times New Roma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F16FD3-1E5E-4F03-84F1-34D21FD8F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2" w:fontKey="{B45299CB-EB04-4759-9D68-D399F23477AE}"/>
  </w:font>
  <w:font w:name="方正小标宋简体">
    <w:panose1 w:val="02000000000000000000"/>
    <w:charset w:val="86"/>
    <w:family w:val="auto"/>
    <w:pitch w:val="default"/>
    <w:sig w:usb0="00000001" w:usb1="08000000" w:usb2="00000000" w:usb3="00000000" w:csb0="00040000" w:csb1="00000000"/>
    <w:embedRegular r:id="rId3" w:fontKey="{31C73789-067B-4540-AC99-0FC7003F2D54}"/>
  </w:font>
  <w:font w:name="仿宋_GB2312">
    <w:panose1 w:val="02010609030101010101"/>
    <w:charset w:val="86"/>
    <w:family w:val="modern"/>
    <w:pitch w:val="default"/>
    <w:sig w:usb0="00000001" w:usb1="080E0000" w:usb2="00000000" w:usb3="00000000" w:csb0="00040000" w:csb1="00000000"/>
    <w:embedRegular r:id="rId4" w:fontKey="{9B8EF68F-F56F-4947-8977-7C596EDF9419}"/>
  </w:font>
  <w:font w:name="楷体_GB2312">
    <w:altName w:val="楷体"/>
    <w:panose1 w:val="02010609030101010101"/>
    <w:charset w:val="86"/>
    <w:family w:val="modern"/>
    <w:pitch w:val="default"/>
    <w:sig w:usb0="00000000" w:usb1="00000000" w:usb2="00000000" w:usb3="00000000" w:csb0="00040000" w:csb1="00000000"/>
    <w:embedRegular r:id="rId5" w:fontKey="{D243DB70-217F-4560-A051-02071BB02CD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0.75pt;height:144pt;width:144pt;mso-position-horizontal-relative:margin;mso-wrap-style:none;z-index:251659264;mso-width-relative:page;mso-height-relative:page;" filled="f" stroked="f" coordsize="21600,21600" o:gfxdata="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fiH3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D1671B"/>
    <w:rsid w:val="00002B8B"/>
    <w:rsid w:val="00003150"/>
    <w:rsid w:val="00011051"/>
    <w:rsid w:val="000139AB"/>
    <w:rsid w:val="000161CF"/>
    <w:rsid w:val="00016DA8"/>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F4C1D72"/>
    <w:rsid w:val="424C5FFA"/>
    <w:rsid w:val="456464A9"/>
    <w:rsid w:val="4AFD4374"/>
    <w:rsid w:val="4D1A70A7"/>
    <w:rsid w:val="572C541B"/>
    <w:rsid w:val="5FCB4B59"/>
    <w:rsid w:val="601D5E0C"/>
    <w:rsid w:val="6AC9286E"/>
    <w:rsid w:val="6B845E74"/>
    <w:rsid w:val="6B9C5CC8"/>
    <w:rsid w:val="6C9E3EB6"/>
    <w:rsid w:val="79494565"/>
    <w:rsid w:val="7DFE1404"/>
    <w:rsid w:val="A2FBD7EB"/>
    <w:rsid w:val="FBF406FB"/>
    <w:rsid w:val="FF7F8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qFormat/>
    <w:uiPriority w:val="0"/>
    <w:rPr>
      <w:rFonts w:ascii="宋体" w:hAnsi="Times New Roman" w:eastAsia="宋体" w:cs="Times New Roman"/>
      <w:kern w:val="0"/>
      <w:szCs w:val="20"/>
    </w:rPr>
  </w:style>
  <w:style w:type="paragraph" w:customStyle="1" w:styleId="16">
    <w:name w:val="列出段落1"/>
    <w:basedOn w:val="1"/>
    <w:qFormat/>
    <w:uiPriority w:val="34"/>
    <w:pPr>
      <w:ind w:firstLine="420" w:firstLineChars="200"/>
    </w:pPr>
  </w:style>
  <w:style w:type="character" w:customStyle="1" w:styleId="17">
    <w:name w:val="批注框文本 Char"/>
    <w:basedOn w:val="10"/>
    <w:link w:val="4"/>
    <w:semiHidden/>
    <w:qFormat/>
    <w:uiPriority w:val="99"/>
    <w:rPr>
      <w:kern w:val="2"/>
      <w:sz w:val="18"/>
      <w:szCs w:val="18"/>
    </w:rPr>
  </w:style>
  <w:style w:type="character" w:customStyle="1" w:styleId="18">
    <w:name w:val="批注文字 Char"/>
    <w:basedOn w:val="10"/>
    <w:link w:val="3"/>
    <w:semiHidden/>
    <w:qFormat/>
    <w:uiPriority w:val="99"/>
    <w:rPr>
      <w:kern w:val="2"/>
      <w:sz w:val="21"/>
      <w:szCs w:val="22"/>
    </w:rPr>
  </w:style>
  <w:style w:type="character" w:customStyle="1" w:styleId="19">
    <w:name w:val="批注主题 Char"/>
    <w:basedOn w:val="18"/>
    <w:link w:val="7"/>
    <w:semiHidden/>
    <w:qFormat/>
    <w:uiPriority w:val="99"/>
    <w:rPr>
      <w:b/>
      <w:bCs/>
      <w:kern w:val="2"/>
      <w:sz w:val="21"/>
      <w:szCs w:val="22"/>
    </w:rPr>
  </w:style>
  <w:style w:type="character" w:customStyle="1" w:styleId="20">
    <w:name w:val="标题 1 Char"/>
    <w:basedOn w:val="10"/>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oleObject" Target="embeddings/oleObject26.bin"/><Relationship Id="rId44" Type="http://schemas.openxmlformats.org/officeDocument/2006/relationships/image" Target="media/image15.wmf"/><Relationship Id="rId43" Type="http://schemas.openxmlformats.org/officeDocument/2006/relationships/oleObject" Target="embeddings/oleObject25.bin"/><Relationship Id="rId42" Type="http://schemas.openxmlformats.org/officeDocument/2006/relationships/oleObject" Target="embeddings/oleObject24.bin"/><Relationship Id="rId41" Type="http://schemas.openxmlformats.org/officeDocument/2006/relationships/image" Target="media/image14.wmf"/><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oleObject" Target="embeddings/oleObject22.bin"/><Relationship Id="rId38" Type="http://schemas.openxmlformats.org/officeDocument/2006/relationships/image" Target="media/image13.wmf"/><Relationship Id="rId37" Type="http://schemas.openxmlformats.org/officeDocument/2006/relationships/oleObject" Target="embeddings/oleObject21.bin"/><Relationship Id="rId36" Type="http://schemas.openxmlformats.org/officeDocument/2006/relationships/oleObject" Target="embeddings/oleObject20.bin"/><Relationship Id="rId35" Type="http://schemas.openxmlformats.org/officeDocument/2006/relationships/image" Target="media/image12.wmf"/><Relationship Id="rId34" Type="http://schemas.openxmlformats.org/officeDocument/2006/relationships/oleObject" Target="embeddings/oleObject19.bin"/><Relationship Id="rId33" Type="http://schemas.openxmlformats.org/officeDocument/2006/relationships/oleObject" Target="embeddings/oleObject18.bin"/><Relationship Id="rId32" Type="http://schemas.openxmlformats.org/officeDocument/2006/relationships/image" Target="media/image11.wmf"/><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oleObject" Target="embeddings/oleObject14.bin"/><Relationship Id="rId26" Type="http://schemas.openxmlformats.org/officeDocument/2006/relationships/image" Target="media/image9.wmf"/><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8.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CNIS</Company>
  <Pages>17</Pages>
  <Words>1304</Words>
  <Characters>7436</Characters>
  <Lines>61</Lines>
  <Paragraphs>17</Paragraphs>
  <TotalTime>3</TotalTime>
  <ScaleCrop>false</ScaleCrop>
  <LinksUpToDate>false</LinksUpToDate>
  <CharactersWithSpaces>8723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2016-07-02T10:03:00Z</dcterms:created>
  <dc:creator>fuyun</dc:creator>
  <cp:lastModifiedBy>wangjing</cp:lastModifiedBy>
  <cp:lastPrinted>2023-06-29T14:21:00Z</cp:lastPrinted>
  <dcterms:modified xsi:type="dcterms:W3CDTF">2023-07-27T03:56:35Z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D64B58CD4B944F61989E0B5A9172E79A_13</vt:lpwstr>
  </property>
</Properties>
</file>