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044145">
      <w:pPr>
        <w:jc w:val="left"/>
        <w:rPr>
          <w:rFonts w:hint="eastAsia" w:ascii="黑体" w:hAnsi="黑体" w:eastAsia="黑体" w:cs="黑体"/>
          <w:color w:val="auto"/>
          <w:sz w:val="32"/>
          <w:szCs w:val="32"/>
          <w:highlight w:val="none"/>
          <w:lang w:val="en-US" w:eastAsia="zh-CN"/>
        </w:rPr>
      </w:pPr>
      <w:r>
        <w:rPr>
          <w:sz w:val="36"/>
        </w:rPr>
        <mc:AlternateContent>
          <mc:Choice Requires="wps">
            <w:drawing>
              <wp:anchor distT="0" distB="0" distL="114300" distR="114300" simplePos="0" relativeHeight="251659264" behindDoc="0" locked="0" layoutInCell="1" allowOverlap="1">
                <wp:simplePos x="0" y="0"/>
                <wp:positionH relativeFrom="column">
                  <wp:posOffset>-752475</wp:posOffset>
                </wp:positionH>
                <wp:positionV relativeFrom="paragraph">
                  <wp:posOffset>-450850</wp:posOffset>
                </wp:positionV>
                <wp:extent cx="1281430" cy="548005"/>
                <wp:effectExtent l="0" t="0" r="1270" b="10795"/>
                <wp:wrapNone/>
                <wp:docPr id="1" name="文本框 1"/>
                <wp:cNvGraphicFramePr/>
                <a:graphic xmlns:a="http://schemas.openxmlformats.org/drawingml/2006/main">
                  <a:graphicData uri="http://schemas.microsoft.com/office/word/2010/wordprocessingShape">
                    <wps:wsp>
                      <wps:cNvSpPr txBox="1"/>
                      <wps:spPr>
                        <a:xfrm>
                          <a:off x="0" y="0"/>
                          <a:ext cx="1281430" cy="548005"/>
                        </a:xfrm>
                        <a:prstGeom prst="rect">
                          <a:avLst/>
                        </a:prstGeom>
                        <a:solidFill>
                          <a:srgbClr val="FFFFFF"/>
                        </a:solidFill>
                        <a:ln w="6350">
                          <a:noFill/>
                        </a:ln>
                        <a:effectLst/>
                      </wps:spPr>
                      <wps:txbx>
                        <w:txbxContent>
                          <w:p w14:paraId="69A295E5">
                            <w:pPr>
                              <w:rPr>
                                <w:rFonts w:hint="default" w:ascii="黑体" w:hAnsi="黑体" w:eastAsia="黑体" w:cs="黑体"/>
                                <w:sz w:val="32"/>
                                <w:szCs w:val="20"/>
                                <w:lang w:val="en-US" w:eastAsia="zh-CN"/>
                              </w:rPr>
                            </w:pPr>
                            <w:r>
                              <w:rPr>
                                <w:rFonts w:hint="eastAsia" w:ascii="黑体" w:hAnsi="黑体" w:eastAsia="黑体" w:cs="黑体"/>
                                <w:sz w:val="32"/>
                                <w:szCs w:val="20"/>
                                <w:lang w:eastAsia="zh-CN"/>
                              </w:rPr>
                              <w:t>附件</w:t>
                            </w:r>
                            <w:r>
                              <w:rPr>
                                <w:rFonts w:hint="eastAsia" w:ascii="黑体" w:hAnsi="黑体" w:eastAsia="黑体" w:cs="黑体"/>
                                <w:sz w:val="32"/>
                                <w:szCs w:val="20"/>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5pt;margin-top:-35.5pt;height:43.15pt;width:100.9pt;z-index:251659264;mso-width-relative:page;mso-height-relative:page;" fillcolor="#FFFFFF" filled="t" stroked="f" coordsize="21600,21600" o:gfxdata="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qmjVbVAAAACgEAAA8A&#10;AAAAAAAAAQAgAAAAIgAAAGRycy9kb3ducmV2LnhtbFBLAQIUABQAAAAIAIdO4kCsdpi2UwIAAJ0E&#10;AAAOAAAAAAAAAAEAIAAAACQBAABkcnMvZTJvRG9jLnhtbFBLBQYAAAAABgAGAFkBAADpBQAAAAA=&#10;">
                <v:fill on="t" focussize="0,0"/>
                <v:stroke on="f" weight="0.5pt"/>
                <v:imagedata o:title=""/>
                <o:lock v:ext="edit" aspectratio="f"/>
                <v:textbox>
                  <w:txbxContent>
                    <w:p w14:paraId="69A295E5">
                      <w:pPr>
                        <w:rPr>
                          <w:rFonts w:hint="default" w:ascii="黑体" w:hAnsi="黑体" w:eastAsia="黑体" w:cs="黑体"/>
                          <w:sz w:val="32"/>
                          <w:szCs w:val="20"/>
                          <w:lang w:val="en-US" w:eastAsia="zh-CN"/>
                        </w:rPr>
                      </w:pPr>
                      <w:r>
                        <w:rPr>
                          <w:rFonts w:hint="eastAsia" w:ascii="黑体" w:hAnsi="黑体" w:eastAsia="黑体" w:cs="黑体"/>
                          <w:sz w:val="32"/>
                          <w:szCs w:val="20"/>
                          <w:lang w:eastAsia="zh-CN"/>
                        </w:rPr>
                        <w:t>附件</w:t>
                      </w:r>
                      <w:r>
                        <w:rPr>
                          <w:rFonts w:hint="eastAsia" w:ascii="黑体" w:hAnsi="黑体" w:eastAsia="黑体" w:cs="黑体"/>
                          <w:sz w:val="32"/>
                          <w:szCs w:val="20"/>
                          <w:lang w:val="en-US" w:eastAsia="zh-CN"/>
                        </w:rPr>
                        <w:t>6</w:t>
                      </w:r>
                    </w:p>
                  </w:txbxContent>
                </v:textbox>
              </v:shape>
            </w:pict>
          </mc:Fallback>
        </mc:AlternateContent>
      </w:r>
    </w:p>
    <w:p w14:paraId="4B2CE2FB">
      <w:pPr>
        <w:jc w:val="center"/>
        <w:rPr>
          <w:rFonts w:hint="eastAsia" w:asciiTheme="majorEastAsia" w:hAnsiTheme="majorEastAsia" w:eastAsiaTheme="majorEastAsia" w:cstheme="majorEastAsia"/>
          <w:color w:val="auto"/>
          <w:sz w:val="40"/>
          <w:szCs w:val="48"/>
          <w:highlight w:val="none"/>
          <w:lang w:val="en-US" w:eastAsia="zh-CN"/>
        </w:rPr>
      </w:pPr>
    </w:p>
    <w:p w14:paraId="7D96823F">
      <w:pPr>
        <w:jc w:val="center"/>
        <w:rPr>
          <w:rFonts w:hint="eastAsia" w:asciiTheme="majorEastAsia" w:hAnsiTheme="majorEastAsia" w:eastAsiaTheme="majorEastAsia" w:cstheme="majorEastAsia"/>
          <w:color w:val="auto"/>
          <w:sz w:val="40"/>
          <w:szCs w:val="48"/>
          <w:highlight w:val="none"/>
          <w:lang w:val="en-US" w:eastAsia="zh-CN"/>
        </w:rPr>
      </w:pPr>
      <w:bookmarkStart w:id="73" w:name="_GoBack"/>
      <w:bookmarkEnd w:id="73"/>
    </w:p>
    <w:p w14:paraId="5A985049">
      <w:pPr>
        <w:jc w:val="center"/>
        <w:rPr>
          <w:rFonts w:hint="eastAsia" w:asciiTheme="majorEastAsia" w:hAnsiTheme="majorEastAsia" w:eastAsiaTheme="majorEastAsia" w:cstheme="majorEastAsia"/>
          <w:color w:val="auto"/>
          <w:sz w:val="40"/>
          <w:szCs w:val="48"/>
          <w:highlight w:val="none"/>
          <w:lang w:val="en-US" w:eastAsia="zh-CN"/>
        </w:rPr>
      </w:pPr>
    </w:p>
    <w:p w14:paraId="405CB983">
      <w:pPr>
        <w:jc w:val="center"/>
        <w:rPr>
          <w:rFonts w:hint="eastAsia" w:asciiTheme="majorEastAsia" w:hAnsiTheme="majorEastAsia" w:eastAsiaTheme="majorEastAsia" w:cstheme="majorEastAsia"/>
          <w:b/>
          <w:bCs/>
          <w:color w:val="auto"/>
          <w:sz w:val="44"/>
          <w:szCs w:val="52"/>
          <w:highlight w:val="none"/>
          <w:lang w:val="en-US" w:eastAsia="zh-CN"/>
        </w:rPr>
      </w:pPr>
    </w:p>
    <w:p w14:paraId="0E8A4D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52"/>
          <w:highlight w:val="none"/>
          <w:lang w:val="en-US" w:eastAsia="zh-CN"/>
        </w:rPr>
      </w:pPr>
      <w:r>
        <w:rPr>
          <w:rFonts w:hint="eastAsia" w:ascii="方正小标宋简体" w:hAnsi="方正小标宋简体" w:eastAsia="方正小标宋简体" w:cs="方正小标宋简体"/>
          <w:b w:val="0"/>
          <w:bCs w:val="0"/>
          <w:color w:val="auto"/>
          <w:sz w:val="44"/>
          <w:szCs w:val="52"/>
          <w:highlight w:val="none"/>
          <w:lang w:val="en-US" w:eastAsia="zh-CN"/>
        </w:rPr>
        <w:t>2024年度科技重大专项（可持续发展专项）</w:t>
      </w:r>
    </w:p>
    <w:p w14:paraId="5379673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52"/>
          <w:highlight w:val="none"/>
          <w:lang w:val="en-US" w:eastAsia="zh-CN"/>
        </w:rPr>
      </w:pPr>
      <w:r>
        <w:rPr>
          <w:rFonts w:hint="eastAsia" w:ascii="方正小标宋简体" w:hAnsi="方正小标宋简体" w:eastAsia="方正小标宋简体" w:cs="方正小标宋简体"/>
          <w:b w:val="0"/>
          <w:bCs w:val="0"/>
          <w:color w:val="auto"/>
          <w:sz w:val="44"/>
          <w:szCs w:val="52"/>
          <w:highlight w:val="none"/>
          <w:lang w:val="en-US" w:eastAsia="zh-CN"/>
        </w:rPr>
        <w:t>拟发布课题</w:t>
      </w:r>
    </w:p>
    <w:p w14:paraId="617EC663">
      <w:pPr>
        <w:rPr>
          <w:rFonts w:hint="eastAsia" w:asciiTheme="majorEastAsia" w:hAnsiTheme="majorEastAsia" w:eastAsiaTheme="majorEastAsia" w:cstheme="majorEastAsia"/>
          <w:b/>
          <w:bCs/>
          <w:color w:val="auto"/>
          <w:sz w:val="40"/>
          <w:szCs w:val="48"/>
          <w:highlight w:val="none"/>
          <w:lang w:val="en-US" w:eastAsia="zh-CN"/>
        </w:rPr>
      </w:pPr>
      <w:r>
        <w:rPr>
          <w:rFonts w:hint="eastAsia" w:asciiTheme="majorEastAsia" w:hAnsiTheme="majorEastAsia" w:eastAsiaTheme="majorEastAsia" w:cstheme="majorEastAsia"/>
          <w:b/>
          <w:bCs/>
          <w:color w:val="auto"/>
          <w:sz w:val="40"/>
          <w:szCs w:val="48"/>
          <w:highlight w:val="none"/>
          <w:lang w:val="en-US" w:eastAsia="zh-CN"/>
        </w:rPr>
        <w:br w:type="page"/>
      </w:r>
    </w:p>
    <w:p w14:paraId="449DB2D8">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b/>
          <w:bCs/>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color w:val="auto"/>
          <w:sz w:val="24"/>
          <w:szCs w:val="24"/>
          <w:highlight w:val="none"/>
          <w:lang w:val="en-US" w:eastAsia="zh-CN"/>
        </w:rPr>
        <w:instrText xml:space="preserve">TOC \o "1-1" \h \u </w:instrText>
      </w:r>
      <w:r>
        <w:rPr>
          <w:rFonts w:hint="eastAsia" w:ascii="方正楷体_GB2312" w:hAnsi="方正楷体_GB2312" w:eastAsia="方正楷体_GB2312" w:cs="方正楷体_GB2312"/>
          <w:color w:val="auto"/>
          <w:sz w:val="24"/>
          <w:szCs w:val="24"/>
          <w:highlight w:val="none"/>
          <w:lang w:val="en-US" w:eastAsia="zh-CN"/>
        </w:rPr>
        <w:fldChar w:fldCharType="separate"/>
      </w:r>
      <w:r>
        <w:rPr>
          <w:rFonts w:hint="eastAsia" w:ascii="方正楷体_GB2312" w:hAnsi="方正楷体_GB2312" w:eastAsia="方正楷体_GB2312" w:cs="方正楷体_GB2312"/>
          <w:b/>
          <w:bCs/>
          <w:color w:val="auto"/>
          <w:sz w:val="24"/>
          <w:szCs w:val="24"/>
          <w:highlight w:val="none"/>
          <w:lang w:val="en-US" w:eastAsia="zh-CN"/>
        </w:rPr>
        <w:fldChar w:fldCharType="begin"/>
      </w:r>
      <w:r>
        <w:rPr>
          <w:rFonts w:hint="eastAsia" w:ascii="方正楷体_GB2312" w:hAnsi="方正楷体_GB2312" w:eastAsia="方正楷体_GB2312" w:cs="方正楷体_GB2312"/>
          <w:b/>
          <w:bCs/>
          <w:sz w:val="24"/>
          <w:szCs w:val="24"/>
          <w:highlight w:val="none"/>
          <w:lang w:val="en-US" w:eastAsia="zh-CN"/>
        </w:rPr>
        <w:instrText xml:space="preserve"> HYPERLINK \l _Toc8990 </w:instrText>
      </w:r>
      <w:r>
        <w:rPr>
          <w:rFonts w:hint="eastAsia" w:ascii="方正楷体_GB2312" w:hAnsi="方正楷体_GB2312" w:eastAsia="方正楷体_GB2312" w:cs="方正楷体_GB2312"/>
          <w:b/>
          <w:bCs/>
          <w:sz w:val="24"/>
          <w:szCs w:val="24"/>
          <w:highlight w:val="none"/>
          <w:lang w:val="en-US" w:eastAsia="zh-CN"/>
        </w:rPr>
        <w:fldChar w:fldCharType="separate"/>
      </w:r>
      <w:r>
        <w:rPr>
          <w:rFonts w:hint="eastAsia" w:ascii="方正楷体_GB2312" w:hAnsi="方正楷体_GB2312" w:eastAsia="方正楷体_GB2312" w:cs="方正楷体_GB2312"/>
          <w:b/>
          <w:bCs/>
          <w:sz w:val="24"/>
          <w:szCs w:val="24"/>
          <w:highlight w:val="none"/>
        </w:rPr>
        <w:t>生态环境和双碳技术</w:t>
      </w:r>
      <w:r>
        <w:rPr>
          <w:rFonts w:hint="eastAsia" w:ascii="方正楷体_GB2312" w:hAnsi="方正楷体_GB2312" w:eastAsia="方正楷体_GB2312" w:cs="方正楷体_GB2312"/>
          <w:b/>
          <w:bCs/>
          <w:sz w:val="24"/>
          <w:szCs w:val="24"/>
        </w:rPr>
        <w:tab/>
      </w:r>
      <w:r>
        <w:rPr>
          <w:rFonts w:hint="eastAsia" w:ascii="方正楷体_GB2312" w:hAnsi="方正楷体_GB2312" w:eastAsia="方正楷体_GB2312" w:cs="方正楷体_GB2312"/>
          <w:b/>
          <w:bCs/>
          <w:sz w:val="24"/>
          <w:szCs w:val="24"/>
        </w:rPr>
        <w:fldChar w:fldCharType="begin"/>
      </w:r>
      <w:r>
        <w:rPr>
          <w:rFonts w:hint="eastAsia" w:ascii="方正楷体_GB2312" w:hAnsi="方正楷体_GB2312" w:eastAsia="方正楷体_GB2312" w:cs="方正楷体_GB2312"/>
          <w:b/>
          <w:bCs/>
          <w:sz w:val="24"/>
          <w:szCs w:val="24"/>
        </w:rPr>
        <w:instrText xml:space="preserve"> PAGEREF _Toc8990 \h </w:instrText>
      </w:r>
      <w:r>
        <w:rPr>
          <w:rFonts w:hint="eastAsia" w:ascii="方正楷体_GB2312" w:hAnsi="方正楷体_GB2312" w:eastAsia="方正楷体_GB2312" w:cs="方正楷体_GB2312"/>
          <w:b/>
          <w:bCs/>
          <w:sz w:val="24"/>
          <w:szCs w:val="24"/>
        </w:rPr>
        <w:fldChar w:fldCharType="separate"/>
      </w:r>
      <w:r>
        <w:rPr>
          <w:rFonts w:hint="eastAsia" w:ascii="方正楷体_GB2312" w:hAnsi="方正楷体_GB2312" w:eastAsia="方正楷体_GB2312" w:cs="方正楷体_GB2312"/>
          <w:b/>
          <w:bCs/>
          <w:sz w:val="24"/>
          <w:szCs w:val="24"/>
        </w:rPr>
        <w:t>5</w:t>
      </w:r>
      <w:r>
        <w:rPr>
          <w:rFonts w:hint="eastAsia" w:ascii="方正楷体_GB2312" w:hAnsi="方正楷体_GB2312" w:eastAsia="方正楷体_GB2312" w:cs="方正楷体_GB2312"/>
          <w:b/>
          <w:bCs/>
          <w:sz w:val="24"/>
          <w:szCs w:val="24"/>
        </w:rPr>
        <w:fldChar w:fldCharType="end"/>
      </w:r>
      <w:r>
        <w:rPr>
          <w:rFonts w:hint="eastAsia" w:ascii="方正楷体_GB2312" w:hAnsi="方正楷体_GB2312" w:eastAsia="方正楷体_GB2312" w:cs="方正楷体_GB2312"/>
          <w:b/>
          <w:bCs/>
          <w:color w:val="auto"/>
          <w:sz w:val="24"/>
          <w:szCs w:val="24"/>
          <w:highlight w:val="none"/>
          <w:lang w:val="en-US" w:eastAsia="zh-CN"/>
        </w:rPr>
        <w:fldChar w:fldCharType="end"/>
      </w:r>
    </w:p>
    <w:p w14:paraId="48D0D8D1">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_Toc30112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重202410001 城市污水深度处理与近岸海域总氮控制技术研究与应用示范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_Toc30112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1B309EC8">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_Toc6925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eastAsia="zh-CN"/>
        </w:rPr>
        <w:t>重202</w:t>
      </w:r>
      <w:r>
        <w:rPr>
          <w:rFonts w:hint="eastAsia" w:ascii="方正楷体_GB2312" w:hAnsi="方正楷体_GB2312" w:eastAsia="方正楷体_GB2312" w:cs="方正楷体_GB2312"/>
          <w:sz w:val="24"/>
          <w:szCs w:val="24"/>
          <w:highlight w:val="none"/>
          <w:lang w:val="en-US" w:eastAsia="zh-CN"/>
        </w:rPr>
        <w:t>410002</w:t>
      </w:r>
      <w:r>
        <w:rPr>
          <w:rFonts w:hint="eastAsia" w:ascii="方正楷体_GB2312" w:hAnsi="方正楷体_GB2312" w:eastAsia="方正楷体_GB2312" w:cs="方正楷体_GB2312"/>
          <w:sz w:val="24"/>
          <w:szCs w:val="24"/>
          <w:highlight w:val="none"/>
          <w:lang w:eastAsia="zh-CN"/>
        </w:rPr>
        <w:t xml:space="preserve"> </w:t>
      </w:r>
      <w:r>
        <w:rPr>
          <w:rFonts w:hint="eastAsia" w:ascii="方正楷体_GB2312" w:hAnsi="方正楷体_GB2312" w:eastAsia="方正楷体_GB2312" w:cs="方正楷体_GB2312"/>
          <w:sz w:val="24"/>
          <w:szCs w:val="24"/>
          <w:highlight w:val="none"/>
          <w:lang w:val="en-US" w:eastAsia="zh-CN"/>
        </w:rPr>
        <w:t>大气污染物与温室气体在线监测关键技术攻关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_Toc6925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77817985">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_Toc5850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重202410003 空气净化复合光催化材料及组件关键技术攻关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_Toc5850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7699E49">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_Toc22119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 xml:space="preserve">重202410004 </w:t>
      </w:r>
      <w:r>
        <w:rPr>
          <w:rFonts w:hint="eastAsia" w:ascii="方正楷体_GB2312" w:hAnsi="方正楷体_GB2312" w:eastAsia="方正楷体_GB2312" w:cs="方正楷体_GB2312"/>
          <w:sz w:val="24"/>
          <w:szCs w:val="24"/>
          <w:highlight w:val="none"/>
          <w:lang w:eastAsia="zh-CN"/>
        </w:rPr>
        <w:t>智慧水生态与红树林综合修复技术研究与应用示范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_Toc22119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20D5505F">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_Toc22869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重202410005 废旧塑料资源化利用技术研究与应用示范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_Toc22869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46A1FCA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_Toc15484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重202410006 废旧锂电池精准拆解与高值资源化利用技术研究与应用示范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_Toc15484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7184023E">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_Toc32031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重202410007 构网型储能系统与碳排放碳足迹核算及评估关键技术攻关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_Toc32031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76A6DDD7">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_Toc13088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重202410008 二氧化硅气凝胶制备及其在零碳建筑碳排放核算关键技术攻关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_Toc13088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D38A967">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_Toc18129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重202410009 医疗废水中新污染物识别及处理技术研究与应用示范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_Toc18129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21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7C6239DD">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_Toc21068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重202410010 环境菌群高通量挖掘技术研究与应用示范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_Toc21068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23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C88DE69">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_Toc25891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重202410011 近岸塑料和微塑料监测控制技术研究与应用示范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_Toc25891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25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E6710B6">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_Toc12791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重202410012 高通量取水膜制备技术研究与应用示范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_Toc12791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27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2F7404CC">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_Toc3041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重202410013 烟气处理节能降碳装备技术研究与应用示范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_Toc3041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29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1162E99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_Toc2981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重202410014 VOCs精准溯源与治理关键技术攻关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_Toc2981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31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B9B7D90">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_Toc14268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重202410015 填埋场生态修复技术研究与应用示范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_Toc14268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33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202B0109">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_Toc30077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重202410016 飞灰与无机固废配伍制备海洋基材技术研究与应用示范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_Toc30077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35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540758E">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_Toc27033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重202410017 海洋立体生态评估大模型关键技术攻关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_Toc27033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37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B8C1266">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_Toc27356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重202410018 超高分辨率光谱应用于水质监测的关键技术攻关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_Toc27356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39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329839E1">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_Toc23871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重202410019 海洋牧场生态修复技术研究与应用示范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_Toc23871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41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FB8AA3C">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_Toc14020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重202410020 绿色低碳路基材料关键技术攻关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_Toc14020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43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153D44F">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_Toc7832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重202410021 秸秆衍生物高值转化关键技术研究与应用示范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_Toc7832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45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2659931B">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_Toc13985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重202410022 基于区块链的可信碳数据管理技术体系技术研究与应用示范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_Toc13985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47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AB98384">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_Toc14821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重202410023 储能电池碳足迹核算与质量控制技术研究与应用示范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_Toc14821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49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53A3B13">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_Toc24620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重202410024 室内空间脱碳供氧技术研究与应用示范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_Toc24620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51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77CAE8D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_Toc26254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重202410025</w:t>
      </w:r>
      <w:r>
        <w:rPr>
          <w:rFonts w:hint="eastAsia" w:ascii="方正楷体_GB2312" w:hAnsi="方正楷体_GB2312" w:eastAsia="方正楷体_GB2312" w:cs="方正楷体_GB2312"/>
          <w:bCs w:val="0"/>
          <w:sz w:val="24"/>
          <w:szCs w:val="24"/>
          <w:highlight w:val="none"/>
          <w:lang w:val="en-US" w:eastAsia="zh-CN"/>
        </w:rPr>
        <w:t xml:space="preserve"> 电厂低能耗CO</w:t>
      </w:r>
      <w:r>
        <w:rPr>
          <w:rFonts w:hint="eastAsia" w:ascii="方正楷体_GB2312" w:hAnsi="方正楷体_GB2312" w:eastAsia="方正楷体_GB2312" w:cs="方正楷体_GB2312"/>
          <w:bCs w:val="0"/>
          <w:sz w:val="24"/>
          <w:szCs w:val="24"/>
          <w:highlight w:val="none"/>
          <w:vertAlign w:val="subscript"/>
          <w:lang w:val="en-US" w:eastAsia="zh-CN"/>
        </w:rPr>
        <w:t>2</w:t>
      </w:r>
      <w:r>
        <w:rPr>
          <w:rFonts w:hint="eastAsia" w:ascii="方正楷体_GB2312" w:hAnsi="方正楷体_GB2312" w:eastAsia="方正楷体_GB2312" w:cs="方正楷体_GB2312"/>
          <w:bCs w:val="0"/>
          <w:sz w:val="24"/>
          <w:szCs w:val="24"/>
          <w:highlight w:val="none"/>
          <w:lang w:val="en-US" w:eastAsia="zh-CN"/>
        </w:rPr>
        <w:t>捕集与利用技术研究与应用示范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_Toc26254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53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5635F98">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_Toc2938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重202410026</w:t>
      </w:r>
      <w:r>
        <w:rPr>
          <w:rFonts w:hint="eastAsia" w:ascii="方正楷体_GB2312" w:hAnsi="方正楷体_GB2312" w:eastAsia="方正楷体_GB2312" w:cs="方正楷体_GB2312"/>
          <w:bCs w:val="0"/>
          <w:sz w:val="24"/>
          <w:szCs w:val="24"/>
          <w:highlight w:val="none"/>
          <w:lang w:val="en-US" w:eastAsia="zh-CN"/>
        </w:rPr>
        <w:t xml:space="preserve"> 电催化CO</w:t>
      </w:r>
      <w:r>
        <w:rPr>
          <w:rFonts w:hint="eastAsia" w:ascii="方正楷体_GB2312" w:hAnsi="方正楷体_GB2312" w:eastAsia="方正楷体_GB2312" w:cs="方正楷体_GB2312"/>
          <w:bCs w:val="0"/>
          <w:sz w:val="24"/>
          <w:szCs w:val="24"/>
          <w:highlight w:val="none"/>
          <w:vertAlign w:val="subscript"/>
          <w:lang w:val="en-US" w:eastAsia="zh-CN"/>
        </w:rPr>
        <w:t>2</w:t>
      </w:r>
      <w:r>
        <w:rPr>
          <w:rFonts w:hint="eastAsia" w:ascii="方正楷体_GB2312" w:hAnsi="方正楷体_GB2312" w:eastAsia="方正楷体_GB2312" w:cs="方正楷体_GB2312"/>
          <w:bCs w:val="0"/>
          <w:sz w:val="24"/>
          <w:szCs w:val="24"/>
          <w:highlight w:val="none"/>
          <w:lang w:val="en-US" w:eastAsia="zh-CN"/>
        </w:rPr>
        <w:t>还原规模化技术研究与应用示范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_Toc2938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55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469687F7">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b/>
          <w:bCs/>
          <w:sz w:val="24"/>
          <w:szCs w:val="24"/>
        </w:rPr>
      </w:pPr>
      <w:r>
        <w:rPr>
          <w:rFonts w:hint="eastAsia" w:ascii="方正楷体_GB2312" w:hAnsi="方正楷体_GB2312" w:eastAsia="方正楷体_GB2312" w:cs="方正楷体_GB2312"/>
          <w:b/>
          <w:bCs/>
          <w:color w:val="auto"/>
          <w:sz w:val="24"/>
          <w:szCs w:val="24"/>
          <w:highlight w:val="none"/>
          <w:lang w:val="en-US" w:eastAsia="zh-CN"/>
        </w:rPr>
        <w:fldChar w:fldCharType="begin"/>
      </w:r>
      <w:r>
        <w:rPr>
          <w:rFonts w:hint="eastAsia" w:ascii="方正楷体_GB2312" w:hAnsi="方正楷体_GB2312" w:eastAsia="方正楷体_GB2312" w:cs="方正楷体_GB2312"/>
          <w:b/>
          <w:bCs/>
          <w:sz w:val="24"/>
          <w:szCs w:val="24"/>
          <w:highlight w:val="none"/>
          <w:lang w:val="en-US" w:eastAsia="zh-CN"/>
        </w:rPr>
        <w:instrText xml:space="preserve"> HYPERLINK \l _Toc18804 </w:instrText>
      </w:r>
      <w:r>
        <w:rPr>
          <w:rFonts w:hint="eastAsia" w:ascii="方正楷体_GB2312" w:hAnsi="方正楷体_GB2312" w:eastAsia="方正楷体_GB2312" w:cs="方正楷体_GB2312"/>
          <w:b/>
          <w:bCs/>
          <w:sz w:val="24"/>
          <w:szCs w:val="24"/>
          <w:highlight w:val="none"/>
          <w:lang w:val="en-US" w:eastAsia="zh-CN"/>
        </w:rPr>
        <w:fldChar w:fldCharType="separate"/>
      </w:r>
      <w:r>
        <w:rPr>
          <w:rFonts w:hint="eastAsia" w:ascii="方正楷体_GB2312" w:hAnsi="方正楷体_GB2312" w:eastAsia="方正楷体_GB2312" w:cs="方正楷体_GB2312"/>
          <w:b/>
          <w:bCs/>
          <w:sz w:val="24"/>
          <w:szCs w:val="24"/>
          <w:highlight w:val="none"/>
          <w:lang w:val="en-US" w:eastAsia="zh-CN"/>
        </w:rPr>
        <w:t>安全应急技术</w:t>
      </w:r>
      <w:r>
        <w:rPr>
          <w:rFonts w:hint="eastAsia" w:ascii="方正楷体_GB2312" w:hAnsi="方正楷体_GB2312" w:eastAsia="方正楷体_GB2312" w:cs="方正楷体_GB2312"/>
          <w:b/>
          <w:bCs/>
          <w:sz w:val="24"/>
          <w:szCs w:val="24"/>
        </w:rPr>
        <w:tab/>
      </w:r>
      <w:r>
        <w:rPr>
          <w:rFonts w:hint="eastAsia" w:ascii="方正楷体_GB2312" w:hAnsi="方正楷体_GB2312" w:eastAsia="方正楷体_GB2312" w:cs="方正楷体_GB2312"/>
          <w:b/>
          <w:bCs/>
          <w:sz w:val="24"/>
          <w:szCs w:val="24"/>
        </w:rPr>
        <w:fldChar w:fldCharType="begin"/>
      </w:r>
      <w:r>
        <w:rPr>
          <w:rFonts w:hint="eastAsia" w:ascii="方正楷体_GB2312" w:hAnsi="方正楷体_GB2312" w:eastAsia="方正楷体_GB2312" w:cs="方正楷体_GB2312"/>
          <w:b/>
          <w:bCs/>
          <w:sz w:val="24"/>
          <w:szCs w:val="24"/>
        </w:rPr>
        <w:instrText xml:space="preserve"> PAGEREF _Toc18804 \h </w:instrText>
      </w:r>
      <w:r>
        <w:rPr>
          <w:rFonts w:hint="eastAsia" w:ascii="方正楷体_GB2312" w:hAnsi="方正楷体_GB2312" w:eastAsia="方正楷体_GB2312" w:cs="方正楷体_GB2312"/>
          <w:b/>
          <w:bCs/>
          <w:sz w:val="24"/>
          <w:szCs w:val="24"/>
        </w:rPr>
        <w:fldChar w:fldCharType="separate"/>
      </w:r>
      <w:r>
        <w:rPr>
          <w:rFonts w:hint="eastAsia" w:ascii="方正楷体_GB2312" w:hAnsi="方正楷体_GB2312" w:eastAsia="方正楷体_GB2312" w:cs="方正楷体_GB2312"/>
          <w:b/>
          <w:bCs/>
          <w:sz w:val="24"/>
          <w:szCs w:val="24"/>
        </w:rPr>
        <w:t>57</w:t>
      </w:r>
      <w:r>
        <w:rPr>
          <w:rFonts w:hint="eastAsia" w:ascii="方正楷体_GB2312" w:hAnsi="方正楷体_GB2312" w:eastAsia="方正楷体_GB2312" w:cs="方正楷体_GB2312"/>
          <w:b/>
          <w:bCs/>
          <w:sz w:val="24"/>
          <w:szCs w:val="24"/>
        </w:rPr>
        <w:fldChar w:fldCharType="end"/>
      </w:r>
      <w:r>
        <w:rPr>
          <w:rFonts w:hint="eastAsia" w:ascii="方正楷体_GB2312" w:hAnsi="方正楷体_GB2312" w:eastAsia="方正楷体_GB2312" w:cs="方正楷体_GB2312"/>
          <w:b/>
          <w:bCs/>
          <w:color w:val="auto"/>
          <w:sz w:val="24"/>
          <w:szCs w:val="24"/>
          <w:highlight w:val="none"/>
          <w:lang w:val="en-US" w:eastAsia="zh-CN"/>
        </w:rPr>
        <w:fldChar w:fldCharType="end"/>
      </w:r>
    </w:p>
    <w:p w14:paraId="74AA46A9">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_Toc19066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重202410027 大湾区百米级天气预报系统技术研究与应用示范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_Toc19066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57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38AF7FC1">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_Toc4859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重202410028 交通基础设施地质灾害监测与风险防控技术研究与应用示范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_Toc4859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59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484EE616">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_Toc8560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重202410029 轨道交通安全风险监测与防控技术研究与应用示范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_Toc8560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61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30FEB02E">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_Toc7707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重202410030 电动自行车智能监测及事故防控技术研究与应用示范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_Toc7707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63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BF39E9F">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_Toc20522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重202410031 超高层建筑火灾无人机救援技术研究与应用示范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_Toc20522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65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364BAE53">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_Toc8505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重202410032 海洋动力灾害智能预报预警与风险防控技术研究与应用示范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_Toc8505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67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B12684A">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_Toc6663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重202410033 高速公路安全风险监测和预警关键技术攻关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_Toc6663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69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4AA0D9C">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_Toc18077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重202410034 重大链生自然灾害预警与智慧防控技术研究与应用示范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_Toc18077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71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C732764">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_Toc11015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重202410035 超大城市极端天气智能短临预报和灾害预警技术研究与应用示范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_Toc11015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73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6DF6D48">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_Toc29116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重202410036</w:t>
      </w:r>
      <w:r>
        <w:rPr>
          <w:rFonts w:hint="eastAsia" w:ascii="方正楷体_GB2312" w:hAnsi="方正楷体_GB2312" w:eastAsia="方正楷体_GB2312" w:cs="方正楷体_GB2312"/>
          <w:sz w:val="24"/>
          <w:szCs w:val="24"/>
          <w:highlight w:val="none"/>
        </w:rPr>
        <w:t xml:space="preserve"> 极端降雨下城市地下空间供排水系统技术研究与应用示范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_Toc29116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75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C382659">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_Toc27252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 xml:space="preserve">重202410037 </w:t>
      </w:r>
      <w:r>
        <w:rPr>
          <w:rFonts w:hint="eastAsia" w:ascii="方正楷体_GB2312" w:hAnsi="方正楷体_GB2312" w:eastAsia="方正楷体_GB2312" w:cs="方正楷体_GB2312"/>
          <w:sz w:val="24"/>
          <w:szCs w:val="24"/>
          <w:highlight w:val="none"/>
        </w:rPr>
        <w:t>大型载人旅游装备风险监测与事故防控关键技术</w:t>
      </w:r>
      <w:r>
        <w:rPr>
          <w:rFonts w:hint="eastAsia" w:ascii="方正楷体_GB2312" w:hAnsi="方正楷体_GB2312" w:eastAsia="方正楷体_GB2312" w:cs="方正楷体_GB2312"/>
          <w:sz w:val="24"/>
          <w:szCs w:val="24"/>
          <w:highlight w:val="none"/>
          <w:lang w:val="en-US" w:eastAsia="zh-CN"/>
        </w:rPr>
        <w:t>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_Toc27252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77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3FA723D0">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_Toc24498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重202410038 城中村与老旧小区建筑物风险监测技术研究与应用示范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_Toc24498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79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C0287E0">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_Toc20472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重202410039 海洋毒性赤潮藻立体监测及预警技术研究与应用示范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_Toc20472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81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44198EA">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_Toc1177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重202410040 低空智能医疗急救系统技术研究与应用示范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_Toc1177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83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1DEFC05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_Toc13835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sz w:val="24"/>
          <w:szCs w:val="24"/>
          <w:highlight w:val="none"/>
          <w:lang w:val="en-US" w:eastAsia="zh-CN"/>
        </w:rPr>
        <w:t>重202410041 多场景应急救援</w:t>
      </w:r>
      <w:r>
        <w:rPr>
          <w:rFonts w:hint="eastAsia" w:ascii="方正楷体_GB2312" w:hAnsi="方正楷体_GB2312" w:eastAsia="方正楷体_GB2312" w:cs="方正楷体_GB2312"/>
          <w:sz w:val="24"/>
          <w:szCs w:val="24"/>
          <w:highlight w:val="none"/>
        </w:rPr>
        <w:t>通信</w:t>
      </w:r>
      <w:r>
        <w:rPr>
          <w:rFonts w:hint="eastAsia" w:ascii="方正楷体_GB2312" w:hAnsi="方正楷体_GB2312" w:eastAsia="方正楷体_GB2312" w:cs="方正楷体_GB2312"/>
          <w:sz w:val="24"/>
          <w:szCs w:val="24"/>
          <w:highlight w:val="none"/>
          <w:lang w:val="en-US" w:eastAsia="zh-CN"/>
        </w:rPr>
        <w:t>保障技术</w:t>
      </w:r>
      <w:r>
        <w:rPr>
          <w:rFonts w:hint="eastAsia" w:ascii="方正楷体_GB2312" w:hAnsi="方正楷体_GB2312" w:eastAsia="方正楷体_GB2312" w:cs="方正楷体_GB2312"/>
          <w:sz w:val="24"/>
          <w:szCs w:val="24"/>
          <w:highlight w:val="none"/>
        </w:rPr>
        <w:t>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_Toc13835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85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3A45A3A0">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b/>
          <w:bCs/>
          <w:sz w:val="24"/>
          <w:szCs w:val="24"/>
        </w:rPr>
      </w:pPr>
      <w:r>
        <w:rPr>
          <w:rFonts w:hint="eastAsia" w:ascii="方正楷体_GB2312" w:hAnsi="方正楷体_GB2312" w:eastAsia="方正楷体_GB2312" w:cs="方正楷体_GB2312"/>
          <w:b/>
          <w:bCs/>
          <w:color w:val="auto"/>
          <w:sz w:val="24"/>
          <w:szCs w:val="24"/>
          <w:highlight w:val="none"/>
          <w:lang w:val="en-US" w:eastAsia="zh-CN"/>
        </w:rPr>
        <w:fldChar w:fldCharType="begin"/>
      </w:r>
      <w:r>
        <w:rPr>
          <w:rFonts w:hint="eastAsia" w:ascii="方正楷体_GB2312" w:hAnsi="方正楷体_GB2312" w:eastAsia="方正楷体_GB2312" w:cs="方正楷体_GB2312"/>
          <w:b/>
          <w:bCs/>
          <w:sz w:val="24"/>
          <w:szCs w:val="24"/>
          <w:highlight w:val="none"/>
          <w:lang w:val="en-US" w:eastAsia="zh-CN"/>
        </w:rPr>
        <w:instrText xml:space="preserve"> HYPERLINK \l _Toc21674 </w:instrText>
      </w:r>
      <w:r>
        <w:rPr>
          <w:rFonts w:hint="eastAsia" w:ascii="方正楷体_GB2312" w:hAnsi="方正楷体_GB2312" w:eastAsia="方正楷体_GB2312" w:cs="方正楷体_GB2312"/>
          <w:b/>
          <w:bCs/>
          <w:sz w:val="24"/>
          <w:szCs w:val="24"/>
          <w:highlight w:val="none"/>
          <w:lang w:val="en-US" w:eastAsia="zh-CN"/>
        </w:rPr>
        <w:fldChar w:fldCharType="separate"/>
      </w:r>
      <w:r>
        <w:rPr>
          <w:rFonts w:hint="eastAsia" w:ascii="方正楷体_GB2312" w:hAnsi="方正楷体_GB2312" w:eastAsia="方正楷体_GB2312" w:cs="方正楷体_GB2312"/>
          <w:b/>
          <w:bCs/>
          <w:kern w:val="2"/>
          <w:sz w:val="24"/>
          <w:szCs w:val="24"/>
          <w:lang w:val="en-US" w:eastAsia="zh-CN" w:bidi="ar-SA"/>
        </w:rPr>
        <w:t>农业、海洋、食品与化妆品技术</w:t>
      </w:r>
      <w:r>
        <w:rPr>
          <w:rFonts w:hint="eastAsia" w:ascii="方正楷体_GB2312" w:hAnsi="方正楷体_GB2312" w:eastAsia="方正楷体_GB2312" w:cs="方正楷体_GB2312"/>
          <w:b/>
          <w:bCs/>
          <w:sz w:val="24"/>
          <w:szCs w:val="24"/>
        </w:rPr>
        <w:tab/>
      </w:r>
      <w:r>
        <w:rPr>
          <w:rFonts w:hint="eastAsia" w:ascii="方正楷体_GB2312" w:hAnsi="方正楷体_GB2312" w:eastAsia="方正楷体_GB2312" w:cs="方正楷体_GB2312"/>
          <w:b/>
          <w:bCs/>
          <w:sz w:val="24"/>
          <w:szCs w:val="24"/>
        </w:rPr>
        <w:fldChar w:fldCharType="begin"/>
      </w:r>
      <w:r>
        <w:rPr>
          <w:rFonts w:hint="eastAsia" w:ascii="方正楷体_GB2312" w:hAnsi="方正楷体_GB2312" w:eastAsia="方正楷体_GB2312" w:cs="方正楷体_GB2312"/>
          <w:b/>
          <w:bCs/>
          <w:sz w:val="24"/>
          <w:szCs w:val="24"/>
        </w:rPr>
        <w:instrText xml:space="preserve"> PAGEREF _Toc21674 \h </w:instrText>
      </w:r>
      <w:r>
        <w:rPr>
          <w:rFonts w:hint="eastAsia" w:ascii="方正楷体_GB2312" w:hAnsi="方正楷体_GB2312" w:eastAsia="方正楷体_GB2312" w:cs="方正楷体_GB2312"/>
          <w:b/>
          <w:bCs/>
          <w:sz w:val="24"/>
          <w:szCs w:val="24"/>
        </w:rPr>
        <w:fldChar w:fldCharType="separate"/>
      </w:r>
      <w:r>
        <w:rPr>
          <w:rFonts w:hint="eastAsia" w:ascii="方正楷体_GB2312" w:hAnsi="方正楷体_GB2312" w:eastAsia="方正楷体_GB2312" w:cs="方正楷体_GB2312"/>
          <w:b/>
          <w:bCs/>
          <w:sz w:val="24"/>
          <w:szCs w:val="24"/>
        </w:rPr>
        <w:t>87</w:t>
      </w:r>
      <w:r>
        <w:rPr>
          <w:rFonts w:hint="eastAsia" w:ascii="方正楷体_GB2312" w:hAnsi="方正楷体_GB2312" w:eastAsia="方正楷体_GB2312" w:cs="方正楷体_GB2312"/>
          <w:b/>
          <w:bCs/>
          <w:sz w:val="24"/>
          <w:szCs w:val="24"/>
        </w:rPr>
        <w:fldChar w:fldCharType="end"/>
      </w:r>
      <w:r>
        <w:rPr>
          <w:rFonts w:hint="eastAsia" w:ascii="方正楷体_GB2312" w:hAnsi="方正楷体_GB2312" w:eastAsia="方正楷体_GB2312" w:cs="方正楷体_GB2312"/>
          <w:b/>
          <w:bCs/>
          <w:color w:val="auto"/>
          <w:sz w:val="24"/>
          <w:szCs w:val="24"/>
          <w:highlight w:val="none"/>
          <w:lang w:val="en-US" w:eastAsia="zh-CN"/>
        </w:rPr>
        <w:fldChar w:fldCharType="end"/>
      </w:r>
    </w:p>
    <w:p w14:paraId="7A13843B">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_Toc15645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重202410042 小麦高优抗新品种关键技术攻关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_Toc15645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87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9438E6B">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_Toc24389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重202410043 马铃薯抗病耐逆新品种培育技术研究与应用示范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_Toc24389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89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9D42EEE">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_Toc11511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重202410044 多年生饲草玉米新品种培育技术研究与应用示范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_Toc11511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91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54323DE">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_Toc4947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重202410045 优异玉米新品种培育技术研究与应用示范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_Toc4947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93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4A7F581E">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_Toc28186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重202410046 优质稻新品种培育关键技术攻关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_Toc28186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95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724985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_Toc32671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重202410047 高性能植保无人机技术研究与应用示范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_Toc32671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97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7B4F19F7">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_Toc17197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重202410048 远洋渔场高精自主导航探鱼智能艇技术研究与应用示范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_Toc17197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99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524D80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_Toc14109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重202410049 农机全域智能导航自动驾驶系统技术研究与应用示范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_Toc14109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101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4E09A1D7">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_Toc27315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重202410050 食用农产品全链条溯源及安全风险评估技术研究与应用示范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_Toc27315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103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285A98A5">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_Toc49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重202410051 复合脂型ω-3 PUFA精准加工技术研究与应用示范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_Toc49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105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3EEC21A2">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_Toc21411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重202410052 抗肥胖功能性益生菌食品技术研究与应用示范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_Toc21411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107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F814761">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_Toc28540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重202410053 耕地产能与作物产量预测技术研究与应用示范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_Toc28540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109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6BFA191C">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_Toc9114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重202410054 海洋源兽用天然产物优选与新兽药创制关键技术攻关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_Toc9114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111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4B33585">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_Toc20915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重202410055 海藻寡糖定向创制技术研究与应用示范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_Toc20915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113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75D5B84D">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_Toc956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重202410056 海洋类抗肿瘤天然药物技术研究与应用示范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_Toc956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115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D71EB79">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_Toc9614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重202410057 多靶向多组学驱动的抗老年痴呆海洋活性物质关键技术攻关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_Toc9614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117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471DCC5A">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_Toc4484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重202410058 海洋藻类活性物质提取及与新型生物制品技术研究与应用示范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_Toc4484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119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3DA2C1C0">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_Toc11729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重202410059 加州鲈优质新品种技术研究及应用示范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_Toc11729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121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11DFE783">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_Toc31495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重202410060 高海拔地区番茄新品种选育与栽培关键技术攻关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_Toc31495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123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30C4DE0B">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_Toc9470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重202410061 鹰嘴蜜桃新品种创制及绿色防控技术研究与应用示范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_Toc9470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125</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422373A0">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_Toc19074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重202410062 靶向菌群改善人体代谢健康功能食品关键技术攻关</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_Toc19074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127</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6ACE0D6">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_Toc10031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重202410063 慢病防控活性肽生产技术研究与应用示范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_Toc10031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129</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151AA7A5">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_Toc17194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重202410064 抗骨质疏松症的益生菌功能性食品技术研究与应用示范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_Toc17194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131</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02863229">
      <w:pPr>
        <w:pStyle w:val="11"/>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24"/>
          <w:szCs w:val="24"/>
        </w:rPr>
      </w:pPr>
      <w:r>
        <w:rPr>
          <w:rFonts w:hint="eastAsia" w:ascii="方正楷体_GB2312" w:hAnsi="方正楷体_GB2312" w:eastAsia="方正楷体_GB2312" w:cs="方正楷体_GB2312"/>
          <w:color w:val="auto"/>
          <w:sz w:val="24"/>
          <w:szCs w:val="24"/>
          <w:highlight w:val="none"/>
          <w:lang w:val="en-US" w:eastAsia="zh-CN"/>
        </w:rPr>
        <w:fldChar w:fldCharType="begin"/>
      </w:r>
      <w:r>
        <w:rPr>
          <w:rFonts w:hint="eastAsia" w:ascii="方正楷体_GB2312" w:hAnsi="方正楷体_GB2312" w:eastAsia="方正楷体_GB2312" w:cs="方正楷体_GB2312"/>
          <w:sz w:val="24"/>
          <w:szCs w:val="24"/>
          <w:highlight w:val="none"/>
          <w:lang w:val="en-US" w:eastAsia="zh-CN"/>
        </w:rPr>
        <w:instrText xml:space="preserve"> HYPERLINK \l _Toc19496 </w:instrText>
      </w:r>
      <w:r>
        <w:rPr>
          <w:rFonts w:hint="eastAsia" w:ascii="方正楷体_GB2312" w:hAnsi="方正楷体_GB2312" w:eastAsia="方正楷体_GB2312" w:cs="方正楷体_GB2312"/>
          <w:sz w:val="24"/>
          <w:szCs w:val="24"/>
          <w:highlight w:val="none"/>
          <w:lang w:val="en-US" w:eastAsia="zh-CN"/>
        </w:rPr>
        <w:fldChar w:fldCharType="separate"/>
      </w:r>
      <w:r>
        <w:rPr>
          <w:rFonts w:hint="eastAsia" w:ascii="方正楷体_GB2312" w:hAnsi="方正楷体_GB2312" w:eastAsia="方正楷体_GB2312" w:cs="方正楷体_GB2312"/>
          <w:kern w:val="2"/>
          <w:sz w:val="24"/>
          <w:szCs w:val="24"/>
          <w:lang w:val="en-US" w:eastAsia="zh-CN" w:bidi="ar-SA"/>
        </w:rPr>
        <w:t>重202410065 自适应性水凝胶皮肤敷料技术研究与应用示范</w:t>
      </w:r>
      <w:r>
        <w:rPr>
          <w:rFonts w:hint="eastAsia" w:ascii="方正楷体_GB2312" w:hAnsi="方正楷体_GB2312" w:eastAsia="方正楷体_GB2312" w:cs="方正楷体_GB2312"/>
          <w:sz w:val="24"/>
          <w:szCs w:val="24"/>
        </w:rPr>
        <w:tab/>
      </w:r>
      <w:r>
        <w:rPr>
          <w:rFonts w:hint="eastAsia" w:ascii="方正楷体_GB2312" w:hAnsi="方正楷体_GB2312" w:eastAsia="方正楷体_GB2312" w:cs="方正楷体_GB2312"/>
          <w:sz w:val="24"/>
          <w:szCs w:val="24"/>
        </w:rPr>
        <w:fldChar w:fldCharType="begin"/>
      </w:r>
      <w:r>
        <w:rPr>
          <w:rFonts w:hint="eastAsia" w:ascii="方正楷体_GB2312" w:hAnsi="方正楷体_GB2312" w:eastAsia="方正楷体_GB2312" w:cs="方正楷体_GB2312"/>
          <w:sz w:val="24"/>
          <w:szCs w:val="24"/>
        </w:rPr>
        <w:instrText xml:space="preserve"> PAGEREF _Toc19496 \h </w:instrText>
      </w:r>
      <w:r>
        <w:rPr>
          <w:rFonts w:hint="eastAsia" w:ascii="方正楷体_GB2312" w:hAnsi="方正楷体_GB2312" w:eastAsia="方正楷体_GB2312" w:cs="方正楷体_GB2312"/>
          <w:sz w:val="24"/>
          <w:szCs w:val="24"/>
        </w:rPr>
        <w:fldChar w:fldCharType="separate"/>
      </w:r>
      <w:r>
        <w:rPr>
          <w:rFonts w:hint="eastAsia" w:ascii="方正楷体_GB2312" w:hAnsi="方正楷体_GB2312" w:eastAsia="方正楷体_GB2312" w:cs="方正楷体_GB2312"/>
          <w:sz w:val="24"/>
          <w:szCs w:val="24"/>
        </w:rPr>
        <w:t>133</w:t>
      </w:r>
      <w:r>
        <w:rPr>
          <w:rFonts w:hint="eastAsia" w:ascii="方正楷体_GB2312" w:hAnsi="方正楷体_GB2312" w:eastAsia="方正楷体_GB2312" w:cs="方正楷体_GB2312"/>
          <w:sz w:val="24"/>
          <w:szCs w:val="24"/>
        </w:rPr>
        <w:fldChar w:fldCharType="end"/>
      </w:r>
      <w:r>
        <w:rPr>
          <w:rFonts w:hint="eastAsia" w:ascii="方正楷体_GB2312" w:hAnsi="方正楷体_GB2312" w:eastAsia="方正楷体_GB2312" w:cs="方正楷体_GB2312"/>
          <w:color w:val="auto"/>
          <w:sz w:val="24"/>
          <w:szCs w:val="24"/>
          <w:highlight w:val="none"/>
          <w:lang w:val="en-US" w:eastAsia="zh-CN"/>
        </w:rPr>
        <w:fldChar w:fldCharType="end"/>
      </w:r>
    </w:p>
    <w:p w14:paraId="578F0E26">
      <w:pPr>
        <w:pStyle w:val="18"/>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color w:val="auto"/>
          <w:sz w:val="24"/>
          <w:szCs w:val="24"/>
          <w:highlight w:val="none"/>
          <w:lang w:val="en-US" w:eastAsia="zh-CN"/>
        </w:rPr>
      </w:pPr>
      <w:r>
        <w:rPr>
          <w:rFonts w:hint="eastAsia" w:ascii="方正楷体_GB2312" w:hAnsi="方正楷体_GB2312" w:eastAsia="方正楷体_GB2312" w:cs="方正楷体_GB2312"/>
          <w:color w:val="auto"/>
          <w:sz w:val="24"/>
          <w:szCs w:val="24"/>
          <w:highlight w:val="none"/>
          <w:lang w:val="en-US" w:eastAsia="zh-CN"/>
        </w:rPr>
        <w:fldChar w:fldCharType="end"/>
      </w:r>
    </w:p>
    <w:p w14:paraId="0568EF07">
      <w:pPr>
        <w:rPr>
          <w:rFonts w:hint="eastAsia" w:ascii="方正楷体_GB2312" w:hAnsi="方正楷体_GB2312" w:eastAsia="方正楷体_GB2312" w:cs="方正楷体_GB2312"/>
          <w:color w:val="auto"/>
          <w:sz w:val="24"/>
          <w:szCs w:val="24"/>
          <w:highlight w:val="none"/>
        </w:rPr>
      </w:pPr>
      <w:r>
        <w:rPr>
          <w:rFonts w:hint="eastAsia" w:ascii="方正楷体_GB2312" w:hAnsi="方正楷体_GB2312" w:eastAsia="方正楷体_GB2312" w:cs="方正楷体_GB2312"/>
          <w:color w:val="auto"/>
          <w:sz w:val="24"/>
          <w:szCs w:val="24"/>
          <w:highlight w:val="none"/>
        </w:rPr>
        <w:br w:type="page"/>
      </w:r>
    </w:p>
    <w:p w14:paraId="060EC721">
      <w:pPr>
        <w:pStyle w:val="2"/>
        <w:bidi w:val="0"/>
        <w:rPr>
          <w:rFonts w:hint="eastAsia"/>
          <w:color w:val="auto"/>
          <w:highlight w:val="none"/>
          <w:lang w:val="en-US" w:eastAsia="zh-CN"/>
        </w:rPr>
      </w:pPr>
      <w:bookmarkStart w:id="0" w:name="_Toc8990"/>
      <w:r>
        <w:rPr>
          <w:rFonts w:hint="eastAsia"/>
          <w:color w:val="auto"/>
          <w:highlight w:val="none"/>
        </w:rPr>
        <w:t>生态环境和双碳技术</w:t>
      </w:r>
      <w:bookmarkEnd w:id="0"/>
    </w:p>
    <w:p w14:paraId="0FA39866">
      <w:pPr>
        <w:pStyle w:val="2"/>
        <w:bidi w:val="0"/>
        <w:rPr>
          <w:rFonts w:hint="eastAsia"/>
          <w:color w:val="auto"/>
          <w:highlight w:val="none"/>
          <w:lang w:val="en-US" w:eastAsia="zh-CN"/>
        </w:rPr>
      </w:pPr>
      <w:bookmarkStart w:id="1" w:name="_Toc30112"/>
      <w:r>
        <w:rPr>
          <w:rFonts w:hint="eastAsia"/>
          <w:color w:val="auto"/>
          <w:highlight w:val="none"/>
          <w:lang w:val="en-US" w:eastAsia="zh-CN"/>
        </w:rPr>
        <w:t>重202410001 城市污水深度处理与近岸海域总氮控制技术研究与应用示范</w:t>
      </w:r>
      <w:bookmarkEnd w:id="1"/>
    </w:p>
    <w:p w14:paraId="06532E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auto"/>
          <w:sz w:val="32"/>
          <w:szCs w:val="32"/>
          <w:highlight w:val="none"/>
        </w:rPr>
      </w:pPr>
    </w:p>
    <w:p w14:paraId="0947DC5E">
      <w:pPr>
        <w:pStyle w:val="3"/>
        <w:bidi w:val="0"/>
        <w:rPr>
          <w:rFonts w:hint="eastAsia"/>
          <w:color w:val="auto"/>
          <w:highlight w:val="none"/>
        </w:rPr>
      </w:pPr>
      <w:r>
        <w:rPr>
          <w:rFonts w:hint="eastAsia"/>
          <w:color w:val="auto"/>
          <w:highlight w:val="none"/>
          <w:lang w:val="en-US" w:eastAsia="zh-CN"/>
        </w:rPr>
        <w:t>一、</w:t>
      </w:r>
      <w:r>
        <w:rPr>
          <w:rFonts w:hint="eastAsia"/>
          <w:color w:val="auto"/>
          <w:highlight w:val="none"/>
        </w:rPr>
        <w:t>专项</w:t>
      </w:r>
      <w:r>
        <w:rPr>
          <w:rFonts w:hint="eastAsia"/>
          <w:color w:val="auto"/>
          <w:highlight w:val="none"/>
          <w:lang w:eastAsia="zh-CN"/>
        </w:rPr>
        <w:t>：</w:t>
      </w:r>
    </w:p>
    <w:p w14:paraId="36D6AC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科技重大专项（</w:t>
      </w:r>
      <w:r>
        <w:rPr>
          <w:rFonts w:hint="eastAsia" w:ascii="仿宋_GB2312" w:hAnsi="仿宋_GB2312" w:eastAsia="仿宋_GB2312" w:cs="仿宋_GB2312"/>
          <w:color w:val="auto"/>
          <w:sz w:val="32"/>
          <w:szCs w:val="32"/>
          <w:highlight w:val="none"/>
          <w:lang w:eastAsia="zh-CN"/>
        </w:rPr>
        <w:t>可持续发展</w:t>
      </w:r>
      <w:r>
        <w:rPr>
          <w:rFonts w:hint="eastAsia" w:ascii="仿宋_GB2312" w:hAnsi="仿宋_GB2312" w:eastAsia="仿宋_GB2312" w:cs="仿宋_GB2312"/>
          <w:color w:val="auto"/>
          <w:sz w:val="32"/>
          <w:szCs w:val="32"/>
          <w:highlight w:val="none"/>
          <w:lang w:val="en-US" w:eastAsia="zh-CN"/>
        </w:rPr>
        <w:t>专项</w:t>
      </w:r>
      <w:r>
        <w:rPr>
          <w:rFonts w:hint="eastAsia" w:ascii="仿宋_GB2312" w:hAnsi="仿宋_GB2312" w:eastAsia="仿宋_GB2312" w:cs="仿宋_GB2312"/>
          <w:color w:val="auto"/>
          <w:sz w:val="32"/>
          <w:szCs w:val="32"/>
          <w:highlight w:val="none"/>
        </w:rPr>
        <w:t>），细分领域：生态环境和双碳技术</w:t>
      </w:r>
    </w:p>
    <w:p w14:paraId="2B315134">
      <w:pPr>
        <w:pStyle w:val="3"/>
        <w:bidi w:val="0"/>
        <w:rPr>
          <w:rFonts w:hint="eastAsia"/>
          <w:color w:val="auto"/>
          <w:highlight w:val="none"/>
          <w:lang w:eastAsia="zh-CN"/>
        </w:rPr>
      </w:pPr>
      <w:r>
        <w:rPr>
          <w:rFonts w:hint="eastAsia"/>
          <w:color w:val="auto"/>
          <w:highlight w:val="none"/>
        </w:rPr>
        <w:t>二、主要研发内容</w:t>
      </w:r>
      <w:r>
        <w:rPr>
          <w:rFonts w:hint="eastAsia"/>
          <w:color w:val="auto"/>
          <w:highlight w:val="none"/>
          <w:lang w:eastAsia="zh-CN"/>
        </w:rPr>
        <w:t>：</w:t>
      </w:r>
    </w:p>
    <w:p w14:paraId="5AD7450E">
      <w:pPr>
        <w:pStyle w:val="4"/>
        <w:bidi w:val="0"/>
        <w:rPr>
          <w:rFonts w:hint="eastAsia" w:ascii="楷体" w:hAnsi="楷体" w:eastAsia="楷体" w:cs="楷体"/>
          <w:color w:val="auto"/>
          <w:lang w:val="en-US" w:eastAsia="zh-CN"/>
        </w:rPr>
      </w:pPr>
      <w:r>
        <w:rPr>
          <w:rFonts w:hint="eastAsia" w:ascii="楷体" w:hAnsi="楷体" w:eastAsia="楷体" w:cs="楷体"/>
          <w:color w:val="auto"/>
          <w:lang w:val="en-US" w:eastAsia="zh-CN"/>
        </w:rPr>
        <w:t>（一）典型近岸海域总氮溯源与智慧决策系统构建研究。</w:t>
      </w:r>
    </w:p>
    <w:p w14:paraId="7D84D747">
      <w:pPr>
        <w:pStyle w:val="4"/>
        <w:bidi w:val="0"/>
        <w:ind w:left="638" w:leftChars="304" w:firstLine="0" w:firstLineChars="0"/>
        <w:rPr>
          <w:rFonts w:hint="eastAsia" w:ascii="楷体" w:hAnsi="楷体" w:eastAsia="楷体" w:cs="楷体"/>
          <w:color w:val="auto"/>
          <w:sz w:val="32"/>
          <w:szCs w:val="32"/>
        </w:rPr>
      </w:pPr>
      <w:r>
        <w:rPr>
          <w:rFonts w:hint="eastAsia" w:ascii="楷体" w:hAnsi="楷体" w:eastAsia="楷体" w:cs="楷体"/>
          <w:color w:val="auto"/>
          <w:lang w:val="en-US" w:eastAsia="zh-CN"/>
        </w:rPr>
        <w:t>（二）近岸海域总氮污染防控本地化技术体系研究。</w:t>
      </w:r>
    </w:p>
    <w:p w14:paraId="1FAFC29B">
      <w:pPr>
        <w:pStyle w:val="4"/>
        <w:bidi w:val="0"/>
        <w:rPr>
          <w:rFonts w:hint="eastAsia" w:ascii="楷体" w:hAnsi="楷体" w:eastAsia="楷体" w:cs="楷体"/>
          <w:color w:val="auto"/>
          <w:lang w:val="en-US" w:eastAsia="zh-CN"/>
        </w:rPr>
      </w:pPr>
      <w:r>
        <w:rPr>
          <w:rFonts w:hint="eastAsia" w:ascii="楷体" w:hAnsi="楷体" w:eastAsia="楷体" w:cs="楷体"/>
          <w:color w:val="auto"/>
          <w:lang w:val="en-US" w:eastAsia="zh-CN"/>
        </w:rPr>
        <w:t>（三）总氮防控本地化关键技术研究。</w:t>
      </w:r>
    </w:p>
    <w:p w14:paraId="1F1455CC">
      <w:pPr>
        <w:pStyle w:val="4"/>
        <w:bidi w:val="0"/>
        <w:rPr>
          <w:rFonts w:hint="eastAsia"/>
          <w:lang w:val="en-US" w:eastAsia="zh-CN"/>
        </w:rPr>
      </w:pPr>
      <w:r>
        <w:rPr>
          <w:rFonts w:hint="eastAsia"/>
          <w:lang w:val="en-US" w:eastAsia="zh-CN"/>
        </w:rPr>
        <w:t>（四）区域协同总氮管控技术应用研究。</w:t>
      </w:r>
    </w:p>
    <w:p w14:paraId="07EBC416">
      <w:pPr>
        <w:pStyle w:val="3"/>
        <w:bidi w:val="0"/>
        <w:rPr>
          <w:rFonts w:hint="eastAsia"/>
          <w:color w:val="auto"/>
          <w:highlight w:val="none"/>
          <w:lang w:eastAsia="zh-CN"/>
        </w:rPr>
      </w:pPr>
      <w:r>
        <w:rPr>
          <w:rFonts w:hint="eastAsia"/>
          <w:color w:val="auto"/>
          <w:highlight w:val="none"/>
        </w:rPr>
        <w:t>三、考核指标</w:t>
      </w:r>
      <w:r>
        <w:rPr>
          <w:rFonts w:hint="eastAsia"/>
          <w:color w:val="auto"/>
          <w:highlight w:val="none"/>
          <w:lang w:eastAsia="zh-CN"/>
        </w:rPr>
        <w:t>：</w:t>
      </w:r>
    </w:p>
    <w:p w14:paraId="2F63495D">
      <w:pPr>
        <w:pStyle w:val="4"/>
        <w:bidi w:val="0"/>
        <w:rPr>
          <w:rFonts w:hint="eastAsia"/>
          <w:color w:val="auto"/>
          <w:lang w:val="en-US" w:eastAsia="zh-CN"/>
        </w:rPr>
      </w:pPr>
      <w:r>
        <w:rPr>
          <w:rFonts w:hint="eastAsia"/>
          <w:color w:val="auto"/>
          <w:lang w:val="en-US" w:eastAsia="zh-CN"/>
        </w:rPr>
        <w:t>（一）经济指标</w:t>
      </w:r>
    </w:p>
    <w:p w14:paraId="6BC055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w:t>
      </w:r>
      <w:r>
        <w:rPr>
          <w:rFonts w:hint="default" w:ascii="仿宋_GB2312" w:hAnsi="仿宋_GB2312" w:eastAsia="仿宋_GB2312" w:cs="仿宋_GB2312"/>
          <w:color w:val="auto"/>
          <w:sz w:val="32"/>
          <w:szCs w:val="32"/>
          <w:highlight w:val="none"/>
          <w:lang w:val="en-US" w:eastAsia="zh-CN"/>
        </w:rPr>
        <w:t>2000</w:t>
      </w:r>
      <w:r>
        <w:rPr>
          <w:rFonts w:hint="eastAsia" w:ascii="仿宋_GB2312" w:hAnsi="仿宋_GB2312" w:eastAsia="仿宋_GB2312" w:cs="仿宋_GB2312"/>
          <w:color w:val="auto"/>
          <w:sz w:val="32"/>
          <w:szCs w:val="32"/>
          <w:highlight w:val="none"/>
          <w:lang w:val="en-US" w:eastAsia="zh-CN"/>
        </w:rPr>
        <w:t>万元。</w:t>
      </w:r>
    </w:p>
    <w:p w14:paraId="483970EC">
      <w:pPr>
        <w:pStyle w:val="4"/>
        <w:bidi w:val="0"/>
        <w:rPr>
          <w:rFonts w:hint="eastAsia"/>
          <w:color w:val="auto"/>
          <w:lang w:val="en-US" w:eastAsia="zh-CN"/>
        </w:rPr>
      </w:pPr>
      <w:r>
        <w:rPr>
          <w:rFonts w:hint="eastAsia"/>
          <w:color w:val="auto"/>
          <w:lang w:val="en-US" w:eastAsia="zh-CN"/>
        </w:rPr>
        <w:t>（二）学术指标</w:t>
      </w:r>
    </w:p>
    <w:p w14:paraId="0CDFA8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申请专利≥10件，其中发明专利≥5件。</w:t>
      </w:r>
    </w:p>
    <w:p w14:paraId="63F17D41">
      <w:pPr>
        <w:pStyle w:val="4"/>
        <w:bidi w:val="0"/>
        <w:rPr>
          <w:rFonts w:hint="eastAsia"/>
          <w:color w:val="auto"/>
          <w:lang w:val="en-US" w:eastAsia="zh-CN"/>
        </w:rPr>
      </w:pPr>
      <w:r>
        <w:rPr>
          <w:rFonts w:hint="eastAsia"/>
          <w:color w:val="auto"/>
          <w:lang w:val="en-US" w:eastAsia="zh-CN"/>
        </w:rPr>
        <w:t>（三）技术指标</w:t>
      </w:r>
    </w:p>
    <w:p w14:paraId="236BAC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开发基于生态环境大数据和人工智能的总氮污染溯源方法，并完成近岸海域总氮污染溯源报告1份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构建近岸海域总氮防控本地化技术体系1套</w:t>
      </w:r>
      <w:r>
        <w:rPr>
          <w:rFonts w:hint="eastAsia" w:ascii="仿宋_GB2312" w:hAnsi="仿宋_GB2312" w:eastAsia="仿宋_GB2312" w:cs="仿宋_GB2312"/>
          <w:color w:val="auto"/>
          <w:sz w:val="32"/>
          <w:szCs w:val="32"/>
          <w:highlight w:val="none"/>
          <w:lang w:eastAsia="zh-CN"/>
        </w:rPr>
        <w:t>；</w:t>
      </w:r>
    </w:p>
    <w:p w14:paraId="407F7A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制定典型近岸海域总氮定量化削减方案1份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建立近岸海域过渡区水环境标准与区域分级质量评估体系1项</w:t>
      </w:r>
      <w:r>
        <w:rPr>
          <w:rFonts w:hint="eastAsia" w:ascii="仿宋_GB2312" w:hAnsi="仿宋_GB2312" w:eastAsia="仿宋_GB2312" w:cs="仿宋_GB2312"/>
          <w:color w:val="auto"/>
          <w:sz w:val="32"/>
          <w:szCs w:val="32"/>
          <w:highlight w:val="none"/>
          <w:lang w:eastAsia="zh-CN"/>
        </w:rPr>
        <w:t>；</w:t>
      </w:r>
    </w:p>
    <w:p w14:paraId="643C4A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构建近岸海域总氮控制智慧决策体系1项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开展“监测-预测-预警-管控-处置”全链条管理</w:t>
      </w:r>
      <w:r>
        <w:rPr>
          <w:rFonts w:hint="eastAsia" w:ascii="仿宋_GB2312" w:hAnsi="仿宋_GB2312" w:eastAsia="仿宋_GB2312" w:cs="仿宋_GB2312"/>
          <w:color w:val="auto"/>
          <w:sz w:val="32"/>
          <w:szCs w:val="32"/>
          <w:highlight w:val="none"/>
          <w:lang w:eastAsia="zh-CN"/>
        </w:rPr>
        <w:t>；</w:t>
      </w:r>
    </w:p>
    <w:p w14:paraId="7FD043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default"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en-US" w:eastAsia="zh-CN"/>
        </w:rPr>
        <w:t>.深圳市建立</w:t>
      </w:r>
      <w:r>
        <w:rPr>
          <w:rFonts w:hint="eastAsia" w:ascii="仿宋_GB2312" w:hAnsi="仿宋_GB2312" w:eastAsia="仿宋_GB2312" w:cs="仿宋_GB2312"/>
          <w:color w:val="auto"/>
          <w:sz w:val="32"/>
          <w:szCs w:val="32"/>
          <w:highlight w:val="none"/>
        </w:rPr>
        <w:t>城市污水深度脱氮技术应用示范工程1项，规模≥20万m</w:t>
      </w:r>
      <w:r>
        <w:rPr>
          <w:rFonts w:hint="eastAsia" w:ascii="仿宋_GB2312" w:hAnsi="仿宋_GB2312" w:eastAsia="仿宋_GB2312" w:cs="仿宋_GB2312"/>
          <w:color w:val="auto"/>
          <w:sz w:val="32"/>
          <w:szCs w:val="32"/>
          <w:highlight w:val="none"/>
          <w:vertAlign w:val="superscript"/>
        </w:rPr>
        <w:t>3</w:t>
      </w:r>
      <w:r>
        <w:rPr>
          <w:rFonts w:hint="eastAsia" w:ascii="仿宋_GB2312" w:hAnsi="仿宋_GB2312" w:eastAsia="仿宋_GB2312" w:cs="仿宋_GB2312"/>
          <w:color w:val="auto"/>
          <w:sz w:val="32"/>
          <w:szCs w:val="32"/>
          <w:highlight w:val="none"/>
        </w:rPr>
        <w:t>/d，出水总氮≤5mg/L</w:t>
      </w:r>
      <w:r>
        <w:rPr>
          <w:rFonts w:hint="eastAsia" w:ascii="仿宋_GB2312" w:hAnsi="仿宋_GB2312" w:eastAsia="仿宋_GB2312" w:cs="仿宋_GB2312"/>
          <w:color w:val="auto"/>
          <w:sz w:val="32"/>
          <w:szCs w:val="32"/>
          <w:highlight w:val="none"/>
          <w:lang w:eastAsia="zh-CN"/>
        </w:rPr>
        <w:t>。</w:t>
      </w:r>
    </w:p>
    <w:p w14:paraId="7800E30F">
      <w:pPr>
        <w:pStyle w:val="3"/>
        <w:bidi w:val="0"/>
        <w:rPr>
          <w:rFonts w:hint="eastAsia"/>
          <w:color w:val="auto"/>
          <w:highlight w:val="none"/>
        </w:rPr>
      </w:pPr>
      <w:r>
        <w:rPr>
          <w:rFonts w:hint="eastAsia"/>
          <w:color w:val="auto"/>
          <w:highlight w:val="none"/>
          <w:lang w:val="en-US" w:eastAsia="zh-CN"/>
        </w:rPr>
        <w:t>四、</w:t>
      </w:r>
      <w:r>
        <w:rPr>
          <w:rFonts w:hint="eastAsia"/>
          <w:color w:val="auto"/>
          <w:highlight w:val="none"/>
        </w:rPr>
        <w:t>组织方式：公开竞争</w:t>
      </w:r>
    </w:p>
    <w:p w14:paraId="12E329E0">
      <w:pPr>
        <w:pStyle w:val="3"/>
        <w:bidi w:val="0"/>
        <w:rPr>
          <w:rFonts w:hint="eastAsia"/>
          <w:color w:val="auto"/>
          <w:highlight w:val="none"/>
        </w:rPr>
      </w:pPr>
      <w:r>
        <w:rPr>
          <w:rFonts w:hint="eastAsia"/>
          <w:color w:val="auto"/>
          <w:highlight w:val="none"/>
          <w:lang w:val="en-US" w:eastAsia="zh-CN"/>
        </w:rPr>
        <w:t>五、</w:t>
      </w:r>
      <w:r>
        <w:rPr>
          <w:rFonts w:hint="eastAsia"/>
          <w:color w:val="auto"/>
          <w:highlight w:val="none"/>
        </w:rPr>
        <w:t>资助方式：里程碑式资助</w:t>
      </w:r>
    </w:p>
    <w:p w14:paraId="442DAC50">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不超过1000万元</w:t>
      </w:r>
    </w:p>
    <w:p w14:paraId="5FEBFA31">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5年</w:t>
      </w:r>
    </w:p>
    <w:p w14:paraId="3FAC226B">
      <w:pPr>
        <w:pStyle w:val="3"/>
        <w:bidi w:val="0"/>
        <w:rPr>
          <w:rFonts w:hint="eastAsia" w:ascii="仿宋" w:hAnsi="仿宋" w:eastAsia="仿宋"/>
          <w:color w:val="auto"/>
          <w:sz w:val="32"/>
          <w:szCs w:val="32"/>
          <w:highlight w:val="none"/>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363CEDF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br w:type="page"/>
      </w:r>
    </w:p>
    <w:p w14:paraId="3D363F0E">
      <w:pPr>
        <w:pStyle w:val="2"/>
        <w:bidi w:val="0"/>
        <w:rPr>
          <w:rFonts w:hint="eastAsia"/>
          <w:color w:val="auto"/>
          <w:highlight w:val="none"/>
          <w:lang w:eastAsia="zh-CN"/>
        </w:rPr>
      </w:pPr>
      <w:bookmarkStart w:id="2" w:name="_Toc6925"/>
      <w:r>
        <w:rPr>
          <w:rFonts w:hint="eastAsia"/>
          <w:color w:val="auto"/>
          <w:highlight w:val="none"/>
          <w:lang w:eastAsia="zh-CN"/>
        </w:rPr>
        <w:t>重202</w:t>
      </w:r>
      <w:r>
        <w:rPr>
          <w:rFonts w:hint="eastAsia"/>
          <w:color w:val="auto"/>
          <w:highlight w:val="none"/>
          <w:lang w:val="en-US" w:eastAsia="zh-CN"/>
        </w:rPr>
        <w:t>410002</w:t>
      </w:r>
      <w:r>
        <w:rPr>
          <w:rFonts w:hint="eastAsia"/>
          <w:color w:val="auto"/>
          <w:highlight w:val="none"/>
          <w:lang w:eastAsia="zh-CN"/>
        </w:rPr>
        <w:t xml:space="preserve"> </w:t>
      </w:r>
      <w:r>
        <w:rPr>
          <w:rFonts w:hint="eastAsia"/>
          <w:color w:val="auto"/>
          <w:highlight w:val="none"/>
          <w:lang w:val="en-US" w:eastAsia="zh-CN"/>
        </w:rPr>
        <w:t>大气污染物与温室气体在线监测关键技术攻关</w:t>
      </w:r>
      <w:bookmarkEnd w:id="2"/>
    </w:p>
    <w:p w14:paraId="1C72A9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color w:val="auto"/>
          <w:sz w:val="44"/>
          <w:szCs w:val="44"/>
          <w:highlight w:val="none"/>
        </w:rPr>
      </w:pPr>
    </w:p>
    <w:p w14:paraId="53FC6115">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339E88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607730CC">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6CF5680B">
      <w:pPr>
        <w:pStyle w:val="4"/>
        <w:bidi w:val="0"/>
        <w:rPr>
          <w:rFonts w:hint="eastAsia"/>
        </w:rPr>
      </w:pPr>
      <w:r>
        <w:rPr>
          <w:rFonts w:hint="eastAsia"/>
          <w:lang w:val="en-US" w:eastAsia="zh-CN"/>
        </w:rPr>
        <w:t>（一）中红外CO</w:t>
      </w:r>
      <w:r>
        <w:rPr>
          <w:rFonts w:hint="eastAsia"/>
          <w:vertAlign w:val="subscript"/>
          <w:lang w:val="en-US" w:eastAsia="zh-CN"/>
        </w:rPr>
        <w:t>2</w:t>
      </w:r>
      <w:r>
        <w:rPr>
          <w:rFonts w:hint="eastAsia"/>
          <w:lang w:val="en-US" w:eastAsia="zh-CN"/>
        </w:rPr>
        <w:t>、VOCs指纹特征光谱吸收特性研究。</w:t>
      </w:r>
    </w:p>
    <w:p w14:paraId="5491BBF9">
      <w:pPr>
        <w:pStyle w:val="4"/>
        <w:bidi w:val="0"/>
        <w:rPr>
          <w:rFonts w:hint="eastAsia"/>
        </w:rPr>
      </w:pPr>
      <w:r>
        <w:rPr>
          <w:rFonts w:hint="eastAsia"/>
          <w:lang w:val="en-US" w:eastAsia="zh-CN"/>
        </w:rPr>
        <w:t>（二）大气污染物与温室气体在线监测系统开发研究。</w:t>
      </w:r>
    </w:p>
    <w:p w14:paraId="6C994729">
      <w:pPr>
        <w:pStyle w:val="4"/>
        <w:bidi w:val="0"/>
        <w:rPr>
          <w:rFonts w:hint="eastAsia"/>
          <w:lang w:val="en-US" w:eastAsia="zh-CN"/>
        </w:rPr>
      </w:pPr>
      <w:r>
        <w:rPr>
          <w:rFonts w:hint="eastAsia"/>
          <w:lang w:val="en-US" w:eastAsia="zh-CN"/>
        </w:rPr>
        <w:t>（三）大气污染物达标判定与碳排放数据核算研究。</w:t>
      </w:r>
    </w:p>
    <w:p w14:paraId="221E0E70">
      <w:pPr>
        <w:pStyle w:val="4"/>
        <w:bidi w:val="0"/>
        <w:rPr>
          <w:rFonts w:hint="eastAsia"/>
        </w:rPr>
      </w:pPr>
      <w:r>
        <w:rPr>
          <w:rFonts w:hint="eastAsia"/>
          <w:lang w:val="en-US" w:eastAsia="zh-CN"/>
        </w:rPr>
        <w:t>（四）数据管理与共享技术开发研究。</w:t>
      </w:r>
    </w:p>
    <w:p w14:paraId="0F92BC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en-US" w:eastAsia="zh-CN"/>
        </w:rPr>
        <w:t>三、</w:t>
      </w:r>
      <w:r>
        <w:rPr>
          <w:rFonts w:hint="eastAsia" w:ascii="黑体" w:hAnsi="黑体" w:eastAsia="黑体" w:cs="黑体"/>
          <w:color w:val="auto"/>
          <w:sz w:val="32"/>
          <w:szCs w:val="32"/>
          <w:highlight w:val="none"/>
          <w:lang w:eastAsia="zh-CN"/>
        </w:rPr>
        <w:t>考核指标</w:t>
      </w:r>
    </w:p>
    <w:p w14:paraId="44E0BED9">
      <w:pPr>
        <w:pStyle w:val="4"/>
        <w:bidi w:val="0"/>
        <w:rPr>
          <w:rFonts w:hint="eastAsia"/>
          <w:color w:val="auto"/>
          <w:lang w:val="en-US" w:eastAsia="zh-CN"/>
        </w:rPr>
      </w:pPr>
      <w:r>
        <w:rPr>
          <w:rFonts w:hint="eastAsia"/>
          <w:color w:val="auto"/>
          <w:lang w:val="en-US" w:eastAsia="zh-CN"/>
        </w:rPr>
        <w:t>（一）经济指标</w:t>
      </w:r>
    </w:p>
    <w:p w14:paraId="746C92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w:t>
      </w:r>
      <w:r>
        <w:rPr>
          <w:rFonts w:hint="default"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000万元。</w:t>
      </w:r>
    </w:p>
    <w:p w14:paraId="43204D2F">
      <w:pPr>
        <w:pStyle w:val="4"/>
        <w:bidi w:val="0"/>
        <w:rPr>
          <w:rFonts w:hint="eastAsia"/>
          <w:color w:val="auto"/>
          <w:lang w:eastAsia="zh-CN"/>
        </w:rPr>
      </w:pPr>
      <w:r>
        <w:rPr>
          <w:rFonts w:hint="eastAsia"/>
          <w:color w:val="auto"/>
          <w:lang w:val="en-US" w:eastAsia="zh-CN"/>
        </w:rPr>
        <w:t>（二）学术指标</w:t>
      </w:r>
    </w:p>
    <w:p w14:paraId="3D935A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highlight w:val="none"/>
          <w:u w:val="none"/>
        </w:rPr>
        <w:t>申请专利≥7件，其中发明专利≥3件</w:t>
      </w:r>
      <w:r>
        <w:rPr>
          <w:rFonts w:hint="eastAsia" w:ascii="仿宋_GB2312" w:hAnsi="仿宋_GB2312" w:eastAsia="仿宋_GB2312" w:cs="仿宋_GB2312"/>
          <w:color w:val="auto"/>
          <w:sz w:val="32"/>
          <w:highlight w:val="none"/>
          <w:u w:val="none"/>
          <w:lang w:eastAsia="zh-CN"/>
        </w:rPr>
        <w:t>。</w:t>
      </w:r>
    </w:p>
    <w:p w14:paraId="2E8E4CAF">
      <w:pPr>
        <w:pStyle w:val="4"/>
        <w:bidi w:val="0"/>
        <w:rPr>
          <w:rFonts w:hint="eastAsia"/>
          <w:color w:val="auto"/>
          <w:lang w:val="en-US" w:eastAsia="zh-CN"/>
        </w:rPr>
      </w:pPr>
      <w:r>
        <w:rPr>
          <w:rFonts w:hint="eastAsia"/>
          <w:color w:val="auto"/>
          <w:lang w:val="en-US" w:eastAsia="zh-CN"/>
        </w:rPr>
        <w:t>（三）技术指标</w:t>
      </w:r>
    </w:p>
    <w:p w14:paraId="1A2F7D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.监测气体种类：主要温室气体和大气污染物等50种以上；</w:t>
      </w:r>
    </w:p>
    <w:p w14:paraId="12F87B5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.测量光程≥1km，系统响应时间＜2s，最低检出限≤0.1ppm（苯），检测精度±2%；</w:t>
      </w:r>
    </w:p>
    <w:p w14:paraId="2E785CE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.模型精度均方根误差RMSE≤0.3，模型实时性响应时间t_r≤500ms，模型鲁棒性分类间隔CM≤0.05。</w:t>
      </w:r>
    </w:p>
    <w:p w14:paraId="4C10E56E">
      <w:pPr>
        <w:pStyle w:val="3"/>
        <w:bidi w:val="0"/>
        <w:rPr>
          <w:rFonts w:hint="eastAsia"/>
          <w:color w:val="auto"/>
          <w:highlight w:val="none"/>
          <w:lang w:eastAsia="zh-CN"/>
        </w:rPr>
      </w:pPr>
      <w:r>
        <w:rPr>
          <w:rFonts w:hint="eastAsia"/>
          <w:color w:val="auto"/>
          <w:highlight w:val="none"/>
          <w:lang w:eastAsia="zh-CN"/>
        </w:rPr>
        <w:t>四、组织方式：公开竞争</w:t>
      </w:r>
    </w:p>
    <w:p w14:paraId="46524B55">
      <w:pPr>
        <w:pStyle w:val="3"/>
        <w:bidi w:val="0"/>
        <w:rPr>
          <w:rFonts w:hint="eastAsia"/>
          <w:color w:val="auto"/>
          <w:highlight w:val="none"/>
          <w:lang w:eastAsia="zh-CN"/>
        </w:rPr>
      </w:pPr>
      <w:r>
        <w:rPr>
          <w:rFonts w:hint="eastAsia"/>
          <w:color w:val="auto"/>
          <w:highlight w:val="none"/>
          <w:lang w:eastAsia="zh-CN"/>
        </w:rPr>
        <w:t>五、资助方式：中期评估式资助</w:t>
      </w:r>
    </w:p>
    <w:p w14:paraId="3CDF7B8A">
      <w:pPr>
        <w:pStyle w:val="3"/>
        <w:bidi w:val="0"/>
        <w:rPr>
          <w:rFonts w:hint="eastAsia"/>
          <w:color w:val="auto"/>
          <w:highlight w:val="none"/>
          <w:lang w:eastAsia="zh-CN"/>
        </w:rPr>
      </w:pPr>
      <w:r>
        <w:rPr>
          <w:rFonts w:hint="eastAsia"/>
          <w:color w:val="auto"/>
          <w:highlight w:val="none"/>
          <w:lang w:eastAsia="zh-CN"/>
        </w:rPr>
        <w:t>六、资助金额：500万元</w:t>
      </w:r>
    </w:p>
    <w:p w14:paraId="189C138B">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72F3D2A2">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在该领域具有优势的企业独立牵头或采用“产学研用”联合申报。</w:t>
      </w:r>
    </w:p>
    <w:p w14:paraId="2C612018">
      <w:pPr>
        <w:pStyle w:val="7"/>
        <w:ind w:left="0" w:leftChars="0" w:firstLine="0" w:firstLineChars="0"/>
        <w:jc w:val="both"/>
        <w:rPr>
          <w:rFonts w:hint="eastAsia"/>
          <w:color w:val="auto"/>
          <w:highlight w:val="none"/>
          <w:lang w:val="en-US" w:eastAsia="zh-CN"/>
        </w:rPr>
      </w:pPr>
    </w:p>
    <w:p w14:paraId="5381AB30">
      <w:pP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5E9B3D28">
      <w:pPr>
        <w:pStyle w:val="2"/>
        <w:bidi w:val="0"/>
        <w:rPr>
          <w:rFonts w:hint="eastAsia"/>
          <w:color w:val="auto"/>
          <w:highlight w:val="none"/>
          <w:lang w:val="en-US" w:eastAsia="zh-CN"/>
        </w:rPr>
      </w:pPr>
      <w:bookmarkStart w:id="3" w:name="_Toc5850"/>
      <w:r>
        <w:rPr>
          <w:rFonts w:hint="eastAsia"/>
          <w:color w:val="auto"/>
          <w:highlight w:val="none"/>
          <w:lang w:val="en-US" w:eastAsia="zh-CN"/>
        </w:rPr>
        <w:t>重202410003 空气净化复合光催化材料及组件关键技术攻关</w:t>
      </w:r>
      <w:bookmarkEnd w:id="3"/>
    </w:p>
    <w:p w14:paraId="3DCB7CAF">
      <w:pPr>
        <w:spacing w:line="500" w:lineRule="exact"/>
        <w:jc w:val="center"/>
        <w:rPr>
          <w:rFonts w:ascii="宋体" w:hAnsi="宋体" w:cs="宋体"/>
          <w:color w:val="auto"/>
          <w:sz w:val="44"/>
          <w:szCs w:val="44"/>
          <w:highlight w:val="none"/>
        </w:rPr>
      </w:pPr>
    </w:p>
    <w:p w14:paraId="2AD78651">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3851DB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1709D820">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61844BFF">
      <w:pPr>
        <w:pStyle w:val="4"/>
        <w:bidi w:val="0"/>
        <w:rPr>
          <w:rFonts w:hint="eastAsia" w:ascii="仿宋_GB2312" w:hAnsi="仿宋_GB2312" w:eastAsia="仿宋_GB2312" w:cs="仿宋_GB2312"/>
          <w:color w:val="auto"/>
          <w:sz w:val="32"/>
          <w:szCs w:val="32"/>
          <w:lang w:val="en-US" w:eastAsia="zh-CN"/>
        </w:rPr>
      </w:pPr>
      <w:r>
        <w:rPr>
          <w:rFonts w:hint="eastAsia"/>
          <w:color w:val="auto"/>
          <w:lang w:val="en-US" w:eastAsia="zh-CN"/>
        </w:rPr>
        <w:t>（一）复合光催化材料制备与结构优化研究</w:t>
      </w:r>
    </w:p>
    <w:p w14:paraId="7F813C99">
      <w:pPr>
        <w:pStyle w:val="4"/>
        <w:bidi w:val="0"/>
        <w:rPr>
          <w:rFonts w:hint="eastAsia" w:ascii="仿宋_GB2312" w:hAnsi="仿宋_GB2312" w:eastAsia="仿宋_GB2312" w:cs="仿宋_GB2312"/>
          <w:color w:val="auto"/>
          <w:sz w:val="32"/>
          <w:szCs w:val="32"/>
          <w:lang w:val="en-US" w:eastAsia="zh-CN"/>
        </w:rPr>
      </w:pPr>
      <w:r>
        <w:rPr>
          <w:rFonts w:hint="eastAsia"/>
          <w:color w:val="auto"/>
          <w:lang w:val="en-US" w:eastAsia="zh-CN"/>
        </w:rPr>
        <w:t>（二）光催化界面反应机理及氧化去除特性研究。</w:t>
      </w:r>
    </w:p>
    <w:p w14:paraId="151B1A89">
      <w:pPr>
        <w:pStyle w:val="4"/>
        <w:bidi w:val="0"/>
        <w:rPr>
          <w:rFonts w:hint="eastAsia"/>
          <w:color w:val="auto"/>
          <w:lang w:val="en-US" w:eastAsia="zh-CN"/>
        </w:rPr>
      </w:pPr>
      <w:r>
        <w:rPr>
          <w:rFonts w:hint="eastAsia"/>
          <w:color w:val="auto"/>
          <w:lang w:val="en-US" w:eastAsia="zh-CN"/>
        </w:rPr>
        <w:t>（三）光催化空气净化工艺体系研究。</w:t>
      </w:r>
    </w:p>
    <w:p w14:paraId="09B5D396">
      <w:pPr>
        <w:pStyle w:val="4"/>
        <w:bidi w:val="0"/>
        <w:rPr>
          <w:rFonts w:hint="eastAsia" w:ascii="仿宋_GB2312" w:hAnsi="仿宋_GB2312" w:eastAsia="仿宋_GB2312" w:cs="仿宋_GB2312"/>
          <w:color w:val="auto"/>
          <w:sz w:val="32"/>
          <w:szCs w:val="32"/>
          <w:lang w:val="en-US" w:eastAsia="zh-CN"/>
        </w:rPr>
      </w:pPr>
      <w:r>
        <w:rPr>
          <w:rFonts w:hint="eastAsia"/>
          <w:color w:val="auto"/>
          <w:lang w:val="en-US" w:eastAsia="zh-CN"/>
        </w:rPr>
        <w:t>（四）空气净化组件研发。</w:t>
      </w:r>
    </w:p>
    <w:p w14:paraId="29B9AB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en-US" w:eastAsia="zh-CN"/>
        </w:rPr>
        <w:t>三、</w:t>
      </w:r>
      <w:r>
        <w:rPr>
          <w:rFonts w:hint="eastAsia" w:ascii="黑体" w:hAnsi="黑体" w:eastAsia="黑体" w:cs="黑体"/>
          <w:color w:val="auto"/>
          <w:sz w:val="32"/>
          <w:szCs w:val="32"/>
          <w:highlight w:val="none"/>
          <w:lang w:eastAsia="zh-CN"/>
        </w:rPr>
        <w:t>考核指标</w:t>
      </w:r>
    </w:p>
    <w:p w14:paraId="1C451844">
      <w:pPr>
        <w:pStyle w:val="4"/>
        <w:bidi w:val="0"/>
        <w:rPr>
          <w:rFonts w:hint="eastAsia"/>
          <w:color w:val="auto"/>
          <w:lang w:val="en-US" w:eastAsia="zh-CN"/>
        </w:rPr>
      </w:pPr>
      <w:r>
        <w:rPr>
          <w:rFonts w:hint="eastAsia"/>
          <w:color w:val="auto"/>
          <w:lang w:val="en-US" w:eastAsia="zh-CN"/>
        </w:rPr>
        <w:t>（一）经济指标</w:t>
      </w:r>
    </w:p>
    <w:p w14:paraId="48BEE7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w:t>
      </w:r>
      <w:r>
        <w:rPr>
          <w:rFonts w:hint="default"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000万元。</w:t>
      </w:r>
    </w:p>
    <w:p w14:paraId="06C4107A">
      <w:pPr>
        <w:pStyle w:val="4"/>
        <w:bidi w:val="0"/>
        <w:rPr>
          <w:rFonts w:hint="eastAsia"/>
          <w:color w:val="auto"/>
          <w:lang w:val="en-US" w:eastAsia="zh-CN"/>
        </w:rPr>
      </w:pPr>
      <w:r>
        <w:rPr>
          <w:rFonts w:hint="eastAsia"/>
          <w:color w:val="auto"/>
          <w:lang w:val="en-US" w:eastAsia="zh-CN"/>
        </w:rPr>
        <w:t>（二）学术指标</w:t>
      </w:r>
    </w:p>
    <w:p w14:paraId="199C80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highlight w:val="none"/>
          <w:u w:val="none"/>
        </w:rPr>
        <w:t>申请专利≥7件，其中发明专利≥3件</w:t>
      </w:r>
      <w:r>
        <w:rPr>
          <w:rFonts w:hint="eastAsia" w:ascii="仿宋_GB2312" w:hAnsi="仿宋_GB2312" w:eastAsia="仿宋_GB2312" w:cs="仿宋_GB2312"/>
          <w:color w:val="auto"/>
          <w:sz w:val="32"/>
          <w:highlight w:val="none"/>
          <w:u w:val="none"/>
          <w:lang w:eastAsia="zh-CN"/>
        </w:rPr>
        <w:t>。</w:t>
      </w:r>
    </w:p>
    <w:p w14:paraId="332430C0">
      <w:pPr>
        <w:pStyle w:val="4"/>
        <w:bidi w:val="0"/>
        <w:rPr>
          <w:rFonts w:hint="eastAsia"/>
          <w:color w:val="auto"/>
          <w:lang w:val="en-US" w:eastAsia="zh-CN"/>
        </w:rPr>
      </w:pPr>
      <w:r>
        <w:rPr>
          <w:rFonts w:hint="eastAsia"/>
          <w:color w:val="auto"/>
          <w:lang w:val="en-US" w:eastAsia="zh-CN"/>
        </w:rPr>
        <w:t>（三）技术指标</w:t>
      </w:r>
    </w:p>
    <w:p w14:paraId="6E63BF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.多元复合纳米材料的光催化响应波段扩展至可见光区及近红外光区，提高对太阳能的利用率；</w:t>
      </w:r>
    </w:p>
    <w:p w14:paraId="7F32BA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.实现高效可见光光催化降解空气中有机污染物，24小时内降解率≥80%；</w:t>
      </w:r>
    </w:p>
    <w:p w14:paraId="2D9B7F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.在光催化作用下，实现对细菌的杀灭率</w:t>
      </w:r>
      <w:bookmarkStart w:id="4" w:name="OLE_LINK1"/>
      <w:r>
        <w:rPr>
          <w:rFonts w:hint="eastAsia" w:ascii="仿宋_GB2312" w:hAnsi="仿宋_GB2312" w:eastAsia="仿宋_GB2312" w:cs="仿宋_GB2312"/>
          <w:color w:val="auto"/>
          <w:sz w:val="32"/>
          <w:szCs w:val="32"/>
          <w:highlight w:val="none"/>
          <w:lang w:val="en-US" w:eastAsia="zh-CN"/>
        </w:rPr>
        <w:t>≥</w:t>
      </w:r>
      <w:bookmarkEnd w:id="4"/>
      <w:r>
        <w:rPr>
          <w:rFonts w:hint="eastAsia" w:ascii="仿宋_GB2312" w:hAnsi="仿宋_GB2312" w:eastAsia="仿宋_GB2312" w:cs="仿宋_GB2312"/>
          <w:color w:val="auto"/>
          <w:sz w:val="32"/>
          <w:szCs w:val="32"/>
          <w:highlight w:val="none"/>
          <w:lang w:val="en-US" w:eastAsia="zh-CN"/>
        </w:rPr>
        <w:t>90%，有效控制和降低空气中的微生物污染；</w:t>
      </w:r>
    </w:p>
    <w:p w14:paraId="3A8DCE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en-US" w:eastAsia="zh-CN"/>
        </w:rPr>
        <w:t>.在弱光或间歇光照条件下，实现明显的抑菌灭活和空气净化性能，确保在不同光照环境下的实用性；</w:t>
      </w:r>
    </w:p>
    <w:p w14:paraId="31DD0B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eastAsia="zh-CN"/>
        </w:rPr>
        <w:t>.开发的原型组件应能实现间歇式循环工作，保证在实际应用中的稳定性和可靠性。</w:t>
      </w:r>
    </w:p>
    <w:p w14:paraId="05C39A2E">
      <w:pPr>
        <w:pStyle w:val="3"/>
        <w:bidi w:val="0"/>
        <w:rPr>
          <w:rFonts w:hint="eastAsia"/>
          <w:color w:val="auto"/>
          <w:highlight w:val="none"/>
          <w:lang w:eastAsia="zh-CN"/>
        </w:rPr>
      </w:pPr>
      <w:r>
        <w:rPr>
          <w:rFonts w:hint="eastAsia"/>
          <w:color w:val="auto"/>
          <w:highlight w:val="none"/>
          <w:lang w:eastAsia="zh-CN"/>
        </w:rPr>
        <w:t>四、组织方式：公开竞争</w:t>
      </w:r>
    </w:p>
    <w:p w14:paraId="2AD60D55">
      <w:pPr>
        <w:pStyle w:val="3"/>
        <w:bidi w:val="0"/>
        <w:rPr>
          <w:rFonts w:hint="eastAsia"/>
          <w:color w:val="auto"/>
          <w:highlight w:val="none"/>
          <w:lang w:eastAsia="zh-CN"/>
        </w:rPr>
      </w:pPr>
      <w:r>
        <w:rPr>
          <w:rFonts w:hint="eastAsia"/>
          <w:color w:val="auto"/>
          <w:highlight w:val="none"/>
          <w:lang w:eastAsia="zh-CN"/>
        </w:rPr>
        <w:t>五、资助方式：中期评估式资助</w:t>
      </w:r>
    </w:p>
    <w:p w14:paraId="4D4A5FEA">
      <w:pPr>
        <w:pStyle w:val="3"/>
        <w:bidi w:val="0"/>
        <w:rPr>
          <w:rFonts w:hint="default"/>
          <w:color w:val="auto"/>
          <w:highlight w:val="none"/>
          <w:lang w:val="en-US" w:eastAsia="zh-CN"/>
        </w:rPr>
      </w:pPr>
      <w:r>
        <w:rPr>
          <w:rFonts w:hint="eastAsia"/>
          <w:color w:val="auto"/>
          <w:highlight w:val="none"/>
          <w:lang w:eastAsia="zh-CN"/>
        </w:rPr>
        <w:t>六、资助金额：</w:t>
      </w:r>
      <w:r>
        <w:rPr>
          <w:rFonts w:hint="eastAsia"/>
          <w:color w:val="auto"/>
          <w:highlight w:val="none"/>
          <w:lang w:val="en-US" w:eastAsia="zh-CN"/>
        </w:rPr>
        <w:t>500万元</w:t>
      </w:r>
    </w:p>
    <w:p w14:paraId="2A68F475">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7924150A">
      <w:pPr>
        <w:pStyle w:val="3"/>
        <w:bidi w:val="0"/>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在该领域具有优势的企业独立牵头或采用“产学研用”联合申报。</w:t>
      </w:r>
    </w:p>
    <w:p w14:paraId="169AD451">
      <w:pPr>
        <w:spacing w:line="500" w:lineRule="exact"/>
        <w:ind w:firstLine="640" w:firstLineChars="200"/>
        <w:rPr>
          <w:rFonts w:hint="eastAsia" w:ascii="Times New Roman Regular" w:hAnsi="Times New Roman Regular" w:eastAsia="仿宋" w:cs="Times New Roman Regular"/>
          <w:color w:val="auto"/>
          <w:sz w:val="32"/>
          <w:szCs w:val="32"/>
          <w:highlight w:val="none"/>
        </w:rPr>
      </w:pPr>
    </w:p>
    <w:p w14:paraId="72C6BD3D">
      <w:pP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036396AD">
      <w:pPr>
        <w:pStyle w:val="2"/>
        <w:bidi w:val="0"/>
        <w:rPr>
          <w:rFonts w:hint="eastAsia"/>
          <w:color w:val="auto"/>
          <w:highlight w:val="none"/>
        </w:rPr>
      </w:pPr>
      <w:bookmarkStart w:id="5" w:name="_Toc22119"/>
      <w:r>
        <w:rPr>
          <w:rFonts w:hint="eastAsia"/>
          <w:color w:val="auto"/>
          <w:highlight w:val="none"/>
          <w:lang w:val="en-US" w:eastAsia="zh-CN"/>
        </w:rPr>
        <w:t xml:space="preserve">重202410004 </w:t>
      </w:r>
      <w:r>
        <w:rPr>
          <w:rFonts w:hint="eastAsia"/>
          <w:color w:val="auto"/>
          <w:highlight w:val="none"/>
          <w:lang w:eastAsia="zh-CN"/>
        </w:rPr>
        <w:t>智慧水生态与红树林综合修复技术研究与应用示范</w:t>
      </w:r>
      <w:bookmarkEnd w:id="5"/>
    </w:p>
    <w:p w14:paraId="15C13A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p>
    <w:p w14:paraId="20AC841E">
      <w:pPr>
        <w:pStyle w:val="3"/>
        <w:bidi w:val="0"/>
        <w:rPr>
          <w:rFonts w:hint="eastAsia"/>
          <w:color w:val="auto"/>
          <w:highlight w:val="none"/>
          <w:lang w:eastAsia="zh-CN"/>
        </w:rPr>
      </w:pPr>
      <w:r>
        <w:rPr>
          <w:rFonts w:hint="eastAsia"/>
          <w:color w:val="auto"/>
          <w:highlight w:val="none"/>
          <w:lang w:eastAsia="zh-CN"/>
        </w:rPr>
        <w:t>一、专项：</w:t>
      </w:r>
    </w:p>
    <w:p w14:paraId="1EF5F2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429DCF0D">
      <w:pPr>
        <w:pStyle w:val="3"/>
        <w:bidi w:val="0"/>
        <w:rPr>
          <w:rFonts w:hint="eastAsia"/>
          <w:color w:val="auto"/>
          <w:highlight w:val="none"/>
          <w:lang w:eastAsia="zh-CN"/>
        </w:rPr>
      </w:pPr>
      <w:r>
        <w:rPr>
          <w:rFonts w:hint="eastAsia"/>
          <w:color w:val="auto"/>
          <w:highlight w:val="none"/>
          <w:lang w:eastAsia="zh-CN"/>
        </w:rPr>
        <w:t>二、主要研发内容：</w:t>
      </w:r>
    </w:p>
    <w:p w14:paraId="094C0FDB">
      <w:pPr>
        <w:pStyle w:val="4"/>
        <w:bidi w:val="0"/>
        <w:rPr>
          <w:rFonts w:hint="eastAsia"/>
          <w:color w:val="auto"/>
          <w:lang w:val="en-US" w:eastAsia="zh-CN"/>
        </w:rPr>
      </w:pPr>
      <w:r>
        <w:rPr>
          <w:rFonts w:hint="eastAsia"/>
          <w:color w:val="auto"/>
          <w:lang w:eastAsia="zh-CN"/>
        </w:rPr>
        <w:t>（</w:t>
      </w:r>
      <w:r>
        <w:rPr>
          <w:rFonts w:hint="eastAsia"/>
          <w:color w:val="auto"/>
          <w:lang w:val="en-US" w:eastAsia="zh-CN"/>
        </w:rPr>
        <w:t>一）</w:t>
      </w:r>
      <w:r>
        <w:rPr>
          <w:rFonts w:hint="eastAsia"/>
          <w:color w:val="auto"/>
        </w:rPr>
        <w:t>数字红树林与智慧管理系统</w:t>
      </w:r>
      <w:r>
        <w:rPr>
          <w:rFonts w:hint="eastAsia"/>
          <w:color w:val="auto"/>
          <w:lang w:val="en-US" w:eastAsia="zh-CN"/>
        </w:rPr>
        <w:t>研究。</w:t>
      </w:r>
    </w:p>
    <w:p w14:paraId="64D21FFE">
      <w:pPr>
        <w:pStyle w:val="4"/>
        <w:bidi w:val="0"/>
        <w:rPr>
          <w:rFonts w:hint="eastAsia" w:ascii="Times New Roman Regular" w:hAnsi="Times New Roman Regular" w:eastAsia="仿宋" w:cs="Times New Roman Regular"/>
          <w:color w:val="auto"/>
          <w:sz w:val="32"/>
          <w:szCs w:val="32"/>
        </w:rPr>
      </w:pPr>
      <w:r>
        <w:rPr>
          <w:rFonts w:hint="eastAsia"/>
          <w:color w:val="auto"/>
          <w:lang w:val="en-US" w:eastAsia="zh-CN"/>
        </w:rPr>
        <w:t>（二）</w:t>
      </w:r>
      <w:r>
        <w:rPr>
          <w:rFonts w:hint="eastAsia"/>
          <w:color w:val="auto"/>
        </w:rPr>
        <w:t>红树林湿地保护与修复全链条技术</w:t>
      </w:r>
      <w:r>
        <w:rPr>
          <w:rFonts w:hint="eastAsia"/>
          <w:color w:val="auto"/>
          <w:lang w:val="en-US" w:eastAsia="zh-CN"/>
        </w:rPr>
        <w:t>研究。</w:t>
      </w:r>
    </w:p>
    <w:p w14:paraId="235C117B">
      <w:pPr>
        <w:pStyle w:val="4"/>
        <w:bidi w:val="0"/>
        <w:rPr>
          <w:rFonts w:hint="eastAsia" w:ascii="Times New Roman Regular" w:hAnsi="Times New Roman Regular" w:eastAsia="仿宋" w:cs="Times New Roman Regular"/>
          <w:color w:val="auto"/>
          <w:sz w:val="32"/>
          <w:szCs w:val="32"/>
        </w:rPr>
      </w:pPr>
      <w:r>
        <w:rPr>
          <w:rFonts w:hint="eastAsia"/>
          <w:color w:val="auto"/>
          <w:lang w:val="en-US" w:eastAsia="zh-CN"/>
        </w:rPr>
        <w:t>（三）</w:t>
      </w:r>
      <w:r>
        <w:rPr>
          <w:rFonts w:hint="eastAsia"/>
          <w:color w:val="auto"/>
        </w:rPr>
        <w:t>红树林湿地智能服务功能提升</w:t>
      </w:r>
      <w:r>
        <w:rPr>
          <w:rFonts w:hint="eastAsia"/>
          <w:color w:val="auto"/>
          <w:lang w:val="en-US" w:eastAsia="zh-CN"/>
        </w:rPr>
        <w:t>研究。</w:t>
      </w:r>
    </w:p>
    <w:p w14:paraId="4E4E7361">
      <w:pPr>
        <w:pStyle w:val="3"/>
        <w:bidi w:val="0"/>
        <w:rPr>
          <w:rFonts w:hint="eastAsia"/>
          <w:color w:val="auto"/>
          <w:highlight w:val="none"/>
          <w:lang w:eastAsia="zh-CN"/>
        </w:rPr>
      </w:pPr>
      <w:r>
        <w:rPr>
          <w:rFonts w:hint="eastAsia"/>
          <w:color w:val="auto"/>
          <w:highlight w:val="none"/>
          <w:lang w:eastAsia="zh-CN"/>
        </w:rPr>
        <w:t>三、考核指标</w:t>
      </w:r>
    </w:p>
    <w:p w14:paraId="5B73BC5D">
      <w:pPr>
        <w:pStyle w:val="4"/>
        <w:bidi w:val="0"/>
        <w:rPr>
          <w:rFonts w:hint="eastAsia"/>
          <w:color w:val="auto"/>
          <w:lang w:val="en-US" w:eastAsia="zh-CN"/>
        </w:rPr>
      </w:pPr>
      <w:r>
        <w:rPr>
          <w:rFonts w:hint="eastAsia"/>
          <w:color w:val="auto"/>
          <w:lang w:val="en-US" w:eastAsia="zh-CN"/>
        </w:rPr>
        <w:t>（一）学术指标</w:t>
      </w:r>
    </w:p>
    <w:p w14:paraId="544DC5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rPr>
      </w:pPr>
      <w:r>
        <w:rPr>
          <w:rFonts w:hint="eastAsia" w:ascii="仿宋_GB2312" w:hAnsi="仿宋_GB2312" w:eastAsia="仿宋_GB2312" w:cs="仿宋_GB2312"/>
          <w:color w:val="auto"/>
          <w:sz w:val="32"/>
          <w:highlight w:val="none"/>
          <w:u w:val="none"/>
        </w:rPr>
        <w:t>申请专利≥7件，其中发明专利≥3件</w:t>
      </w:r>
      <w:r>
        <w:rPr>
          <w:rFonts w:hint="eastAsia" w:ascii="Times New Roman Regular" w:hAnsi="Times New Roman Regular" w:eastAsia="仿宋" w:cs="Times New Roman Regular"/>
          <w:color w:val="auto"/>
          <w:sz w:val="32"/>
          <w:szCs w:val="32"/>
          <w:highlight w:val="none"/>
          <w:lang w:eastAsia="zh-CN"/>
        </w:rPr>
        <w:t>。</w:t>
      </w:r>
    </w:p>
    <w:p w14:paraId="69A47F54">
      <w:pPr>
        <w:pStyle w:val="4"/>
        <w:bidi w:val="0"/>
        <w:rPr>
          <w:rFonts w:hint="eastAsia"/>
          <w:color w:val="auto"/>
          <w:lang w:val="en-US" w:eastAsia="zh-CN"/>
        </w:rPr>
      </w:pPr>
      <w:r>
        <w:rPr>
          <w:rFonts w:hint="eastAsia"/>
          <w:color w:val="auto"/>
          <w:lang w:val="en-US" w:eastAsia="zh-CN"/>
        </w:rPr>
        <w:t>（二）技术指标</w:t>
      </w:r>
    </w:p>
    <w:p w14:paraId="7B1BD2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建立基于通量调控的红树林湿地保护技术1套</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基于全要素的红树林湿地生态修复技术1套；</w:t>
      </w:r>
    </w:p>
    <w:p w14:paraId="665F8A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开发红树植物种群分布模型1项；</w:t>
      </w:r>
    </w:p>
    <w:p w14:paraId="53A30C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开发红树林生态系统数字集成技术体系1套</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构建基于多目标的精准生态评估技术</w:t>
      </w:r>
      <w:r>
        <w:rPr>
          <w:rFonts w:hint="eastAsia" w:ascii="仿宋_GB2312" w:hAnsi="仿宋_GB2312" w:eastAsia="仿宋_GB2312" w:cs="仿宋_GB2312"/>
          <w:color w:val="auto"/>
          <w:sz w:val="32"/>
          <w:szCs w:val="32"/>
          <w:highlight w:val="none"/>
          <w:lang w:eastAsia="zh-CN"/>
        </w:rPr>
        <w:t>；</w:t>
      </w:r>
    </w:p>
    <w:p w14:paraId="22258E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研发协同修复的综合技术1套</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集成自动识别的城市红树林水生态环境信息数据库，生成全球城市红树林生态系统质量指数产品1套</w:t>
      </w:r>
      <w:r>
        <w:rPr>
          <w:rFonts w:hint="eastAsia" w:ascii="仿宋_GB2312" w:hAnsi="仿宋_GB2312" w:eastAsia="仿宋_GB2312" w:cs="仿宋_GB2312"/>
          <w:color w:val="auto"/>
          <w:sz w:val="32"/>
          <w:szCs w:val="32"/>
          <w:highlight w:val="none"/>
          <w:lang w:eastAsia="zh-CN"/>
        </w:rPr>
        <w:t>；</w:t>
      </w:r>
    </w:p>
    <w:p w14:paraId="6BEB81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5.分析国内外发达国家和地区生态环境科技创新发展现状，梳理深圳创新平台载体、人才、成果等情况，2025年前完成深圳市生态环境领域科技创新发展研究报告1份；</w:t>
      </w:r>
    </w:p>
    <w:p w14:paraId="79A85B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在深圳市建立应用示范工程1项，面积</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500亩</w:t>
      </w:r>
      <w:r>
        <w:rPr>
          <w:rFonts w:hint="eastAsia" w:ascii="仿宋_GB2312" w:hAnsi="仿宋_GB2312" w:eastAsia="仿宋_GB2312" w:cs="仿宋_GB2312"/>
          <w:color w:val="auto"/>
          <w:sz w:val="32"/>
          <w:szCs w:val="32"/>
          <w:highlight w:val="none"/>
          <w:lang w:eastAsia="zh-CN"/>
        </w:rPr>
        <w:t>。</w:t>
      </w:r>
    </w:p>
    <w:p w14:paraId="68E0ACD3">
      <w:pPr>
        <w:pStyle w:val="3"/>
        <w:bidi w:val="0"/>
        <w:rPr>
          <w:rFonts w:hint="eastAsia"/>
          <w:color w:val="auto"/>
          <w:highlight w:val="none"/>
          <w:lang w:eastAsia="zh-CN"/>
        </w:rPr>
      </w:pPr>
      <w:r>
        <w:rPr>
          <w:rFonts w:hint="eastAsia"/>
          <w:color w:val="auto"/>
          <w:highlight w:val="none"/>
          <w:lang w:eastAsia="zh-CN"/>
        </w:rPr>
        <w:t>四、组织方式：公开竞争</w:t>
      </w:r>
    </w:p>
    <w:p w14:paraId="1A79BCE9">
      <w:pPr>
        <w:pStyle w:val="3"/>
        <w:bidi w:val="0"/>
        <w:rPr>
          <w:rFonts w:hint="eastAsia"/>
          <w:color w:val="auto"/>
          <w:highlight w:val="none"/>
          <w:lang w:eastAsia="zh-CN"/>
        </w:rPr>
      </w:pPr>
      <w:r>
        <w:rPr>
          <w:rFonts w:hint="eastAsia"/>
          <w:color w:val="auto"/>
          <w:highlight w:val="none"/>
          <w:lang w:eastAsia="zh-CN"/>
        </w:rPr>
        <w:t>五、资助方式：中期评估式资助</w:t>
      </w:r>
    </w:p>
    <w:p w14:paraId="77626EBF">
      <w:pPr>
        <w:pStyle w:val="3"/>
        <w:bidi w:val="0"/>
        <w:rPr>
          <w:rFonts w:hint="eastAsia"/>
          <w:color w:val="auto"/>
          <w:highlight w:val="none"/>
          <w:lang w:eastAsia="zh-CN"/>
        </w:rPr>
      </w:pPr>
      <w:r>
        <w:rPr>
          <w:rFonts w:hint="eastAsia"/>
          <w:color w:val="auto"/>
          <w:highlight w:val="none"/>
          <w:lang w:eastAsia="zh-CN"/>
        </w:rPr>
        <w:t>六、资助金额：500万元</w:t>
      </w:r>
    </w:p>
    <w:p w14:paraId="5ECCA2EB">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2C5973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auto"/>
          <w:sz w:val="32"/>
          <w:szCs w:val="32"/>
          <w:highlight w:val="none"/>
        </w:rPr>
      </w:pPr>
      <w:r>
        <w:rPr>
          <w:rFonts w:hint="eastAsia" w:ascii="黑体" w:hAnsi="黑体" w:eastAsia="黑体" w:cs="黑体"/>
          <w:color w:val="auto"/>
          <w:kern w:val="2"/>
          <w:sz w:val="32"/>
          <w:szCs w:val="32"/>
          <w:highlight w:val="none"/>
          <w:lang w:val="en-US" w:eastAsia="zh-CN" w:bidi="ar-SA"/>
        </w:rPr>
        <w:t>八、有关情况说明：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039DD614">
      <w:pPr>
        <w:pStyle w:val="3"/>
        <w:bidi w:val="0"/>
        <w:rPr>
          <w:rFonts w:hint="eastAsia" w:ascii="黑体" w:hAnsi="黑体" w:eastAsia="黑体" w:cs="黑体"/>
          <w:color w:val="auto"/>
          <w:szCs w:val="32"/>
          <w:highlight w:val="none"/>
          <w:lang w:val="en-US" w:eastAsia="zh-CN"/>
        </w:rPr>
      </w:pPr>
    </w:p>
    <w:p w14:paraId="2CD6AA8B">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14:paraId="3021C2F9">
      <w:pPr>
        <w:pStyle w:val="2"/>
        <w:bidi w:val="0"/>
        <w:rPr>
          <w:rFonts w:hint="eastAsia"/>
          <w:color w:val="auto"/>
          <w:highlight w:val="none"/>
          <w:lang w:val="en-US" w:eastAsia="zh-CN"/>
        </w:rPr>
      </w:pPr>
      <w:bookmarkStart w:id="6" w:name="_Toc22869"/>
      <w:r>
        <w:rPr>
          <w:rFonts w:hint="eastAsia"/>
          <w:color w:val="auto"/>
          <w:highlight w:val="none"/>
          <w:lang w:val="en-US" w:eastAsia="zh-CN"/>
        </w:rPr>
        <w:t>重202410005 废旧塑料资源化利用技术研究与应用示范</w:t>
      </w:r>
      <w:bookmarkEnd w:id="6"/>
    </w:p>
    <w:p w14:paraId="241762AD">
      <w:pPr>
        <w:keepNext w:val="0"/>
        <w:keepLines w:val="0"/>
        <w:pageBreakBefore w:val="0"/>
        <w:widowControl w:val="0"/>
        <w:kinsoku/>
        <w:wordWrap/>
        <w:overflowPunct/>
        <w:topLinePunct w:val="0"/>
        <w:autoSpaceDE/>
        <w:autoSpaceDN/>
        <w:bidi w:val="0"/>
        <w:adjustRightInd/>
        <w:snapToGrid/>
        <w:spacing w:line="560" w:lineRule="exact"/>
        <w:textAlignment w:val="auto"/>
        <w:rPr>
          <w:color w:val="auto"/>
          <w:highlight w:val="none"/>
        </w:rPr>
      </w:pPr>
    </w:p>
    <w:p w14:paraId="1522C772">
      <w:pPr>
        <w:pStyle w:val="3"/>
        <w:bidi w:val="0"/>
        <w:rPr>
          <w:rFonts w:hint="eastAsia"/>
          <w:color w:val="auto"/>
          <w:highlight w:val="none"/>
          <w:lang w:eastAsia="zh-CN"/>
        </w:rPr>
      </w:pPr>
      <w:r>
        <w:rPr>
          <w:rFonts w:hint="eastAsia"/>
          <w:color w:val="auto"/>
          <w:highlight w:val="none"/>
          <w:lang w:eastAsia="zh-CN"/>
        </w:rPr>
        <w:t>一、专项：</w:t>
      </w:r>
    </w:p>
    <w:p w14:paraId="42CDBF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00050A0B">
      <w:pPr>
        <w:pStyle w:val="3"/>
        <w:bidi w:val="0"/>
        <w:rPr>
          <w:rFonts w:hint="eastAsia"/>
          <w:color w:val="auto"/>
          <w:highlight w:val="none"/>
          <w:lang w:eastAsia="zh-CN"/>
        </w:rPr>
      </w:pPr>
      <w:r>
        <w:rPr>
          <w:rFonts w:hint="eastAsia"/>
          <w:color w:val="auto"/>
          <w:highlight w:val="none"/>
          <w:lang w:eastAsia="zh-CN"/>
        </w:rPr>
        <w:t>二、主要研发内容</w:t>
      </w:r>
    </w:p>
    <w:p w14:paraId="2295DEED">
      <w:pPr>
        <w:pStyle w:val="4"/>
        <w:bidi w:val="0"/>
        <w:rPr>
          <w:rFonts w:hint="eastAsia"/>
          <w:color w:val="auto"/>
          <w:lang w:val="en-US" w:eastAsia="zh-CN"/>
        </w:rPr>
      </w:pPr>
      <w:r>
        <w:rPr>
          <w:rFonts w:hint="eastAsia"/>
          <w:color w:val="auto"/>
          <w:lang w:val="en-US" w:eastAsia="zh-CN"/>
        </w:rPr>
        <w:t>（一）</w:t>
      </w:r>
      <w:r>
        <w:rPr>
          <w:rFonts w:hint="default"/>
          <w:color w:val="auto"/>
          <w:lang w:val="en-US" w:eastAsia="zh-CN"/>
        </w:rPr>
        <w:t>塑料降解及高增值转化过程机理研究</w:t>
      </w:r>
      <w:r>
        <w:rPr>
          <w:rFonts w:hint="eastAsia"/>
          <w:color w:val="auto"/>
          <w:lang w:val="en-US" w:eastAsia="zh-CN"/>
        </w:rPr>
        <w:t>。</w:t>
      </w:r>
    </w:p>
    <w:p w14:paraId="6DA4A63F">
      <w:pPr>
        <w:pStyle w:val="4"/>
        <w:bidi w:val="0"/>
        <w:rPr>
          <w:rFonts w:hint="eastAsia"/>
          <w:color w:val="auto"/>
          <w:lang w:val="en-US" w:eastAsia="zh-CN"/>
        </w:rPr>
      </w:pPr>
      <w:r>
        <w:rPr>
          <w:rFonts w:hint="eastAsia"/>
          <w:color w:val="auto"/>
          <w:lang w:val="en-US" w:eastAsia="zh-CN"/>
        </w:rPr>
        <w:t>（二）</w:t>
      </w:r>
      <w:r>
        <w:rPr>
          <w:rFonts w:hint="default"/>
          <w:color w:val="auto"/>
          <w:lang w:val="en-US" w:eastAsia="zh-CN"/>
        </w:rPr>
        <w:t>塑料降解和高增值转化的催化剂设计与构建</w:t>
      </w:r>
      <w:r>
        <w:rPr>
          <w:rFonts w:hint="eastAsia"/>
          <w:color w:val="auto"/>
          <w:lang w:val="en-US" w:eastAsia="zh-CN"/>
        </w:rPr>
        <w:t>研究。</w:t>
      </w:r>
    </w:p>
    <w:p w14:paraId="16EA8833">
      <w:pPr>
        <w:pStyle w:val="4"/>
        <w:bidi w:val="0"/>
        <w:rPr>
          <w:rFonts w:hint="default" w:ascii="Times New Roman Regular" w:hAnsi="Times New Roman Regular" w:eastAsia="仿宋" w:cs="Times New Roman Regular"/>
          <w:color w:val="auto"/>
          <w:sz w:val="32"/>
          <w:szCs w:val="32"/>
          <w:lang w:val="en-US" w:eastAsia="zh-CN"/>
        </w:rPr>
      </w:pPr>
      <w:r>
        <w:rPr>
          <w:rFonts w:hint="eastAsia"/>
          <w:color w:val="auto"/>
          <w:lang w:val="en-US" w:eastAsia="zh-CN"/>
        </w:rPr>
        <w:t>（三）</w:t>
      </w:r>
      <w:r>
        <w:rPr>
          <w:rFonts w:hint="default"/>
          <w:color w:val="auto"/>
          <w:lang w:val="en-US" w:eastAsia="zh-CN"/>
        </w:rPr>
        <w:t>高增值低成本催化剂规模化制备及性能评估</w:t>
      </w:r>
      <w:r>
        <w:rPr>
          <w:rFonts w:hint="eastAsia"/>
          <w:color w:val="auto"/>
          <w:lang w:val="en-US" w:eastAsia="zh-CN"/>
        </w:rPr>
        <w:t>研究。</w:t>
      </w:r>
    </w:p>
    <w:p w14:paraId="33892B0D">
      <w:pPr>
        <w:pStyle w:val="4"/>
        <w:bidi w:val="0"/>
        <w:rPr>
          <w:color w:val="auto"/>
        </w:rPr>
      </w:pPr>
      <w:r>
        <w:rPr>
          <w:rFonts w:hint="eastAsia"/>
          <w:color w:val="auto"/>
          <w:lang w:val="en-US" w:eastAsia="zh-CN"/>
        </w:rPr>
        <w:t>（四）</w:t>
      </w:r>
      <w:r>
        <w:rPr>
          <w:rFonts w:hint="default"/>
          <w:color w:val="auto"/>
          <w:lang w:val="en-US" w:eastAsia="zh-CN"/>
        </w:rPr>
        <w:t>基于高增值催化剂的塑料回收提值系统研发</w:t>
      </w:r>
      <w:r>
        <w:rPr>
          <w:rFonts w:hint="eastAsia"/>
          <w:color w:val="auto"/>
          <w:lang w:val="en-US" w:eastAsia="zh-CN"/>
        </w:rPr>
        <w:t>。</w:t>
      </w:r>
    </w:p>
    <w:p w14:paraId="27974BB3">
      <w:pPr>
        <w:pStyle w:val="3"/>
        <w:bidi w:val="0"/>
        <w:rPr>
          <w:rFonts w:hint="eastAsia"/>
          <w:color w:val="auto"/>
          <w:highlight w:val="none"/>
          <w:lang w:eastAsia="zh-CN"/>
        </w:rPr>
      </w:pPr>
      <w:r>
        <w:rPr>
          <w:rFonts w:hint="eastAsia"/>
          <w:color w:val="auto"/>
          <w:highlight w:val="none"/>
          <w:lang w:eastAsia="zh-CN"/>
        </w:rPr>
        <w:t>三、考核指标</w:t>
      </w:r>
    </w:p>
    <w:p w14:paraId="1160065D">
      <w:pPr>
        <w:pStyle w:val="4"/>
        <w:bidi w:val="0"/>
        <w:rPr>
          <w:rFonts w:hint="default"/>
          <w:color w:val="auto"/>
          <w:lang w:val="en-US" w:eastAsia="zh-CN"/>
        </w:rPr>
      </w:pPr>
      <w:r>
        <w:rPr>
          <w:rFonts w:hint="eastAsia"/>
          <w:color w:val="auto"/>
          <w:lang w:val="en-US" w:eastAsia="zh-CN"/>
        </w:rPr>
        <w:t>（一）经济指标</w:t>
      </w:r>
    </w:p>
    <w:p w14:paraId="2BBBF9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Regular" w:hAnsi="Times New Roman Regular" w:eastAsia="仿宋" w:cs="Times New Roman Regular"/>
          <w:color w:val="auto"/>
          <w:sz w:val="32"/>
          <w:szCs w:val="32"/>
          <w:highlight w:val="none"/>
          <w:lang w:val="en-US" w:eastAsia="zh-CN"/>
        </w:rPr>
      </w:pPr>
      <w:r>
        <w:rPr>
          <w:rFonts w:hint="eastAsia" w:ascii="Times New Roman Regular" w:hAnsi="Times New Roman Regular" w:eastAsia="仿宋" w:cs="Times New Roman Regular"/>
          <w:color w:val="auto"/>
          <w:sz w:val="32"/>
          <w:szCs w:val="32"/>
          <w:highlight w:val="none"/>
          <w:lang w:val="en-US" w:eastAsia="zh-CN"/>
        </w:rPr>
        <w:t>实现销售收入（或实现量产应用）≥1000万元</w:t>
      </w:r>
      <w:r>
        <w:rPr>
          <w:rFonts w:hint="default" w:ascii="Times New Roman Regular" w:hAnsi="Times New Roman Regular" w:eastAsia="仿宋" w:cs="Times New Roman Regular"/>
          <w:color w:val="auto"/>
          <w:sz w:val="32"/>
          <w:szCs w:val="32"/>
          <w:highlight w:val="none"/>
          <w:lang w:val="en-US" w:eastAsia="zh-CN"/>
        </w:rPr>
        <w:t>。</w:t>
      </w:r>
    </w:p>
    <w:p w14:paraId="5498051F">
      <w:pPr>
        <w:pStyle w:val="4"/>
        <w:bidi w:val="0"/>
        <w:rPr>
          <w:rFonts w:hint="default"/>
          <w:color w:val="auto"/>
          <w:lang w:val="en-US" w:eastAsia="zh-CN"/>
        </w:rPr>
      </w:pPr>
      <w:r>
        <w:rPr>
          <w:rFonts w:hint="eastAsia"/>
          <w:color w:val="auto"/>
          <w:lang w:val="en-US" w:eastAsia="zh-CN"/>
        </w:rPr>
        <w:t>（二）学术指标</w:t>
      </w:r>
    </w:p>
    <w:p w14:paraId="75BCEF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eastAsia="zh-CN"/>
        </w:rPr>
      </w:pPr>
      <w:r>
        <w:rPr>
          <w:rFonts w:hint="eastAsia" w:ascii="Times New Roman Regular" w:hAnsi="Times New Roman Regular" w:eastAsia="仿宋" w:cs="Times New Roman Regular"/>
          <w:color w:val="auto"/>
          <w:sz w:val="32"/>
          <w:szCs w:val="32"/>
          <w:highlight w:val="none"/>
          <w:lang w:val="en-US" w:eastAsia="zh-CN"/>
        </w:rPr>
        <w:t>申请专利≥</w:t>
      </w:r>
      <w:r>
        <w:rPr>
          <w:rFonts w:hint="default" w:ascii="Times New Roman Regular" w:hAnsi="Times New Roman Regular" w:eastAsia="仿宋" w:cs="Times New Roman Regular"/>
          <w:color w:val="auto"/>
          <w:sz w:val="32"/>
          <w:szCs w:val="32"/>
          <w:highlight w:val="none"/>
          <w:lang w:val="en-US" w:eastAsia="zh-CN"/>
        </w:rPr>
        <w:t>7件，其中发明专利</w:t>
      </w:r>
      <w:r>
        <w:rPr>
          <w:rFonts w:hint="eastAsia" w:ascii="Times New Roman Regular" w:hAnsi="Times New Roman Regular" w:eastAsia="仿宋" w:cs="Times New Roman Regular"/>
          <w:color w:val="auto"/>
          <w:sz w:val="32"/>
          <w:szCs w:val="32"/>
          <w:highlight w:val="none"/>
          <w:lang w:val="en-US" w:eastAsia="zh-CN"/>
        </w:rPr>
        <w:t>≥</w:t>
      </w:r>
      <w:r>
        <w:rPr>
          <w:rFonts w:hint="default" w:ascii="Times New Roman Regular" w:hAnsi="Times New Roman Regular" w:eastAsia="仿宋" w:cs="Times New Roman Regular"/>
          <w:color w:val="auto"/>
          <w:sz w:val="32"/>
          <w:szCs w:val="32"/>
          <w:highlight w:val="none"/>
          <w:lang w:val="en-US" w:eastAsia="zh-CN"/>
        </w:rPr>
        <w:t>3件</w:t>
      </w:r>
      <w:r>
        <w:rPr>
          <w:rFonts w:hint="eastAsia" w:ascii="Times New Roman Regular" w:hAnsi="Times New Roman Regular" w:eastAsia="仿宋" w:cs="Times New Roman Regular"/>
          <w:color w:val="auto"/>
          <w:sz w:val="32"/>
          <w:szCs w:val="32"/>
          <w:highlight w:val="none"/>
          <w:lang w:eastAsia="zh-CN"/>
        </w:rPr>
        <w:t>。</w:t>
      </w:r>
    </w:p>
    <w:p w14:paraId="7D751F3B">
      <w:pPr>
        <w:pStyle w:val="4"/>
        <w:bidi w:val="0"/>
        <w:rPr>
          <w:rFonts w:hint="default"/>
          <w:color w:val="auto"/>
          <w:lang w:val="en-US" w:eastAsia="zh-CN"/>
        </w:rPr>
      </w:pPr>
      <w:r>
        <w:rPr>
          <w:rFonts w:hint="eastAsia"/>
          <w:color w:val="auto"/>
          <w:lang w:val="en-US" w:eastAsia="zh-CN"/>
        </w:rPr>
        <w:t>（三）技术指标</w:t>
      </w:r>
    </w:p>
    <w:p w14:paraId="151AE1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1.开发2-5种塑料降解增值新型催化剂，活性较现有催化剂提升50%以上，催化活性在高温200</w:t>
      </w:r>
      <w:r>
        <w:rPr>
          <w:rFonts w:hint="eastAsia" w:ascii="仿宋_GB2312" w:hAnsi="仿宋_GB2312" w:eastAsia="仿宋_GB2312" w:cs="仿宋_GB2312"/>
          <w:color w:val="auto"/>
          <w:sz w:val="32"/>
          <w:szCs w:val="32"/>
          <w:highlight w:val="none"/>
          <w:vertAlign w:val="baseline"/>
          <w:lang w:val="en-US" w:eastAsia="zh-CN"/>
        </w:rPr>
        <w:t>℃</w:t>
      </w:r>
      <w:r>
        <w:rPr>
          <w:rFonts w:hint="eastAsia" w:ascii="仿宋_GB2312" w:hAnsi="仿宋_GB2312" w:eastAsia="仿宋_GB2312" w:cs="仿宋_GB2312"/>
          <w:color w:val="auto"/>
          <w:sz w:val="32"/>
          <w:szCs w:val="32"/>
          <w:highlight w:val="none"/>
          <w:lang w:val="en-US" w:eastAsia="zh-CN"/>
        </w:rPr>
        <w:t>以上保持时间≥1小时；</w:t>
      </w:r>
    </w:p>
    <w:p w14:paraId="53176F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2.建立1-2套绿色塑料降解工艺方法，实现高效解聚单体的洁净回收增值转化；</w:t>
      </w:r>
    </w:p>
    <w:p w14:paraId="7FB2B9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3.开发3-5种提值路径可以实现塑料解聚单体的高选择性（≥95%）提值，提值后产物相比原材料的价值提高50%以上；</w:t>
      </w:r>
    </w:p>
    <w:p w14:paraId="33DA5B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4.在深圳市或深汕特别合作区建立聚酯材料堆肥降解和提值回收应用示范工程1项，实现45天内大于95%的快速堆肥降解，吨级规模的提值回收示范应用。</w:t>
      </w:r>
    </w:p>
    <w:p w14:paraId="553546E1">
      <w:pPr>
        <w:pStyle w:val="3"/>
        <w:bidi w:val="0"/>
        <w:rPr>
          <w:rFonts w:hint="eastAsia"/>
          <w:color w:val="auto"/>
          <w:highlight w:val="none"/>
          <w:lang w:eastAsia="zh-CN"/>
        </w:rPr>
      </w:pPr>
      <w:r>
        <w:rPr>
          <w:rFonts w:hint="eastAsia"/>
          <w:color w:val="auto"/>
          <w:highlight w:val="none"/>
          <w:lang w:eastAsia="zh-CN"/>
        </w:rPr>
        <w:t>四、组织方式：公开竞争</w:t>
      </w:r>
    </w:p>
    <w:p w14:paraId="063A7A0B">
      <w:pPr>
        <w:pStyle w:val="3"/>
        <w:bidi w:val="0"/>
        <w:rPr>
          <w:rFonts w:hint="eastAsia"/>
          <w:color w:val="auto"/>
          <w:highlight w:val="none"/>
          <w:lang w:eastAsia="zh-CN"/>
        </w:rPr>
      </w:pPr>
      <w:r>
        <w:rPr>
          <w:rFonts w:hint="eastAsia"/>
          <w:color w:val="auto"/>
          <w:highlight w:val="none"/>
          <w:lang w:eastAsia="zh-CN"/>
        </w:rPr>
        <w:t>五、资助方式：中期评估式资助</w:t>
      </w:r>
    </w:p>
    <w:p w14:paraId="2B54C6A8">
      <w:pPr>
        <w:pStyle w:val="3"/>
        <w:bidi w:val="0"/>
        <w:rPr>
          <w:rFonts w:hint="default"/>
          <w:color w:val="auto"/>
          <w:highlight w:val="none"/>
          <w:lang w:val="en-US" w:eastAsia="zh-CN"/>
        </w:rPr>
      </w:pPr>
      <w:r>
        <w:rPr>
          <w:rFonts w:hint="eastAsia"/>
          <w:color w:val="auto"/>
          <w:highlight w:val="none"/>
          <w:lang w:eastAsia="zh-CN"/>
        </w:rPr>
        <w:t>六、资助金额：</w:t>
      </w:r>
      <w:r>
        <w:rPr>
          <w:rFonts w:hint="eastAsia"/>
          <w:color w:val="auto"/>
          <w:highlight w:val="none"/>
          <w:lang w:val="en-US" w:eastAsia="zh-CN"/>
        </w:rPr>
        <w:t>500万元</w:t>
      </w:r>
    </w:p>
    <w:p w14:paraId="7D2BA4A4">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0E514714">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3CAE4E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p>
    <w:p w14:paraId="4C578AC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auto"/>
          <w:highlight w:val="none"/>
        </w:rPr>
      </w:pPr>
      <w:r>
        <w:rPr>
          <w:rFonts w:hint="eastAsia"/>
          <w:color w:val="auto"/>
          <w:highlight w:val="none"/>
        </w:rPr>
        <w:br w:type="page"/>
      </w:r>
    </w:p>
    <w:p w14:paraId="79CFB951">
      <w:pPr>
        <w:pStyle w:val="2"/>
        <w:bidi w:val="0"/>
        <w:rPr>
          <w:rFonts w:hint="eastAsia"/>
          <w:color w:val="auto"/>
          <w:highlight w:val="none"/>
          <w:lang w:val="en-AU" w:eastAsia="zh-CN"/>
        </w:rPr>
      </w:pPr>
      <w:bookmarkStart w:id="7" w:name="_Toc15484"/>
      <w:r>
        <w:rPr>
          <w:rFonts w:hint="eastAsia"/>
          <w:color w:val="auto"/>
          <w:highlight w:val="none"/>
          <w:lang w:val="en-US" w:eastAsia="zh-CN"/>
        </w:rPr>
        <w:t>重202410006 废旧锂电池精准拆解与高值资源化利用技术研究与应用示范</w:t>
      </w:r>
      <w:bookmarkEnd w:id="7"/>
    </w:p>
    <w:p w14:paraId="0B5F409B">
      <w:pPr>
        <w:spacing w:line="500" w:lineRule="exact"/>
        <w:jc w:val="center"/>
        <w:rPr>
          <w:rFonts w:ascii="宋体" w:hAnsi="宋体" w:cs="宋体"/>
          <w:color w:val="auto"/>
          <w:sz w:val="44"/>
          <w:szCs w:val="44"/>
          <w:highlight w:val="none"/>
        </w:rPr>
      </w:pPr>
    </w:p>
    <w:p w14:paraId="25EB2668">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5908C9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5C8624BD">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456955D7">
      <w:pPr>
        <w:pStyle w:val="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lang w:val="en-US" w:eastAsia="zh-CN"/>
        </w:rPr>
      </w:pPr>
      <w:r>
        <w:rPr>
          <w:rFonts w:hint="eastAsia"/>
          <w:lang w:val="en-US" w:eastAsia="zh-CN"/>
        </w:rPr>
        <w:t>（一）废旧锂电池预处理与精准拆解技术研发。</w:t>
      </w:r>
    </w:p>
    <w:p w14:paraId="4D170EBE">
      <w:pPr>
        <w:pStyle w:val="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lang w:val="en-US" w:eastAsia="zh-CN"/>
        </w:rPr>
      </w:pPr>
      <w:r>
        <w:rPr>
          <w:rFonts w:hint="eastAsia"/>
          <w:lang w:val="en-US" w:eastAsia="zh-CN"/>
        </w:rPr>
        <w:t>（二）正负极活性物质高效剥离技术研发。</w:t>
      </w:r>
    </w:p>
    <w:p w14:paraId="6F9E9DBF">
      <w:pPr>
        <w:pStyle w:val="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lang w:val="en-US" w:eastAsia="zh-CN"/>
        </w:rPr>
      </w:pPr>
      <w:r>
        <w:rPr>
          <w:rFonts w:hint="eastAsia"/>
          <w:lang w:val="en-US" w:eastAsia="zh-CN"/>
        </w:rPr>
        <w:t>（三）失效磷酸铁锂材料精准调控及功能修复技术研发。</w:t>
      </w:r>
    </w:p>
    <w:p w14:paraId="503089D6">
      <w:pPr>
        <w:pStyle w:val="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lang w:val="en-US" w:eastAsia="zh-CN"/>
        </w:rPr>
      </w:pPr>
      <w:r>
        <w:rPr>
          <w:rFonts w:hint="eastAsia"/>
          <w:lang w:val="en-US" w:eastAsia="zh-CN"/>
        </w:rPr>
        <w:t>（四）失效三元正极材料修复技术及失效石墨负极材料再生技术研发。</w:t>
      </w:r>
    </w:p>
    <w:p w14:paraId="37001B07">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60C824B9">
      <w:pPr>
        <w:pStyle w:val="4"/>
        <w:bidi w:val="0"/>
        <w:rPr>
          <w:rFonts w:hint="eastAsia"/>
          <w:color w:val="auto"/>
          <w:lang w:val="en-US" w:eastAsia="zh-CN"/>
        </w:rPr>
      </w:pPr>
      <w:r>
        <w:rPr>
          <w:rFonts w:hint="eastAsia"/>
          <w:color w:val="auto"/>
          <w:lang w:val="en-US" w:eastAsia="zh-CN"/>
        </w:rPr>
        <w:t>（一）经济指标</w:t>
      </w:r>
    </w:p>
    <w:p w14:paraId="63130E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实现销售收入（或实现量产应用）≥1000万元。</w:t>
      </w:r>
    </w:p>
    <w:p w14:paraId="3640332F">
      <w:pPr>
        <w:pStyle w:val="4"/>
        <w:bidi w:val="0"/>
        <w:rPr>
          <w:rFonts w:hint="eastAsia"/>
          <w:color w:val="auto"/>
          <w:lang w:val="en-US" w:eastAsia="zh-CN"/>
        </w:rPr>
      </w:pPr>
      <w:r>
        <w:rPr>
          <w:rFonts w:hint="eastAsia"/>
          <w:color w:val="auto"/>
          <w:lang w:val="en-US" w:eastAsia="zh-CN"/>
        </w:rPr>
        <w:t>（二）学术指标</w:t>
      </w:r>
    </w:p>
    <w:p w14:paraId="017159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申请专利≥7件，其中发明专利≥3件。</w:t>
      </w:r>
    </w:p>
    <w:p w14:paraId="73F3DC4B">
      <w:pPr>
        <w:pStyle w:val="4"/>
        <w:bidi w:val="0"/>
        <w:rPr>
          <w:rFonts w:hint="eastAsia"/>
          <w:color w:val="auto"/>
          <w:lang w:val="en-US" w:eastAsia="zh-CN"/>
        </w:rPr>
      </w:pPr>
      <w:r>
        <w:rPr>
          <w:rFonts w:hint="eastAsia"/>
          <w:color w:val="auto"/>
          <w:lang w:val="en-US" w:eastAsia="zh-CN"/>
        </w:rPr>
        <w:t>（三）技术指标</w:t>
      </w:r>
    </w:p>
    <w:p w14:paraId="725848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1.失效锂电池电极活性物质剥离损耗率≤0.5%，剥离后的正极活性材料纯度≥99.5%；</w:t>
      </w:r>
    </w:p>
    <w:p w14:paraId="705C592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2.失效磷酸铁锂修复，材料振实密度≥1.0g/m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、压实密度≥2.4g/cm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、碳含量≤3%、比表面积≤15.0m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/g，循环次数≥1000次；</w:t>
      </w:r>
    </w:p>
    <w:p w14:paraId="1B7BDB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3.失效三元正极材料修复，0.2C倍率时首次放电电池容量≥180mAh/g，循环次数≥500次；</w:t>
      </w:r>
    </w:p>
    <w:p w14:paraId="46F1F4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4.失效石墨负极材料再生，固定碳含量≥99.95%，一次性精准分离Al、Cu、Fe等杂质元素含量均≤50 ppm；</w:t>
      </w:r>
    </w:p>
    <w:p w14:paraId="1B3287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5.在深圳市或深汕特别合作区建立应用示范工程1项，建成固废锂电池正、负材料修复再生中试研发应用示范线≥2条，量产规模≥3000吨/年，千吨级再生磷酸铁锂示范线1条，万吨级再生石墨材料示范线1条。</w:t>
      </w:r>
    </w:p>
    <w:p w14:paraId="17C6207A">
      <w:pPr>
        <w:pStyle w:val="3"/>
        <w:bidi w:val="0"/>
        <w:rPr>
          <w:rFonts w:hint="eastAsia"/>
          <w:color w:val="auto"/>
          <w:highlight w:val="none"/>
          <w:lang w:eastAsia="zh-CN"/>
        </w:rPr>
      </w:pPr>
      <w:r>
        <w:rPr>
          <w:rFonts w:hint="eastAsia"/>
          <w:color w:val="auto"/>
          <w:highlight w:val="none"/>
          <w:lang w:eastAsia="zh-CN"/>
        </w:rPr>
        <w:t>四、组织方式：公开竞争</w:t>
      </w:r>
    </w:p>
    <w:p w14:paraId="60E7BCF7">
      <w:pPr>
        <w:pStyle w:val="3"/>
        <w:bidi w:val="0"/>
        <w:rPr>
          <w:rFonts w:hint="eastAsia"/>
          <w:color w:val="auto"/>
          <w:highlight w:val="none"/>
          <w:lang w:eastAsia="zh-CN"/>
        </w:rPr>
      </w:pPr>
      <w:r>
        <w:rPr>
          <w:rFonts w:hint="eastAsia"/>
          <w:color w:val="auto"/>
          <w:highlight w:val="none"/>
          <w:lang w:eastAsia="zh-CN"/>
        </w:rPr>
        <w:t>五、资助方式：中期评估式资助</w:t>
      </w:r>
    </w:p>
    <w:p w14:paraId="0717FC49">
      <w:pPr>
        <w:pStyle w:val="3"/>
        <w:bidi w:val="0"/>
        <w:rPr>
          <w:rFonts w:hint="default"/>
          <w:color w:val="auto"/>
          <w:highlight w:val="none"/>
          <w:lang w:val="en-US" w:eastAsia="zh-CN"/>
        </w:rPr>
      </w:pPr>
      <w:r>
        <w:rPr>
          <w:rFonts w:hint="eastAsia"/>
          <w:color w:val="auto"/>
          <w:highlight w:val="none"/>
          <w:lang w:eastAsia="zh-CN"/>
        </w:rPr>
        <w:t>六、资助金额：</w:t>
      </w:r>
      <w:r>
        <w:rPr>
          <w:rFonts w:hint="eastAsia"/>
          <w:color w:val="auto"/>
          <w:highlight w:val="none"/>
          <w:lang w:val="en-US" w:eastAsia="zh-CN"/>
        </w:rPr>
        <w:t>500万元</w:t>
      </w:r>
    </w:p>
    <w:p w14:paraId="7966EC69">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0DF3E4AC">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Times New Roman Regular" w:hAnsi="Times New Roman Regular" w:eastAsia="仿宋" w:cs="Times New Roman Regular"/>
          <w:color w:val="auto"/>
          <w:kern w:val="2"/>
          <w:sz w:val="32"/>
          <w:szCs w:val="32"/>
          <w:highlight w:val="none"/>
          <w:lang w:val="en-US" w:eastAsia="zh-CN" w:bidi="ar-SA"/>
        </w:rPr>
        <w:t>在该领域具有优势的高校科研院所或企业牵头采用“产学研用”联合申报。</w:t>
      </w:r>
    </w:p>
    <w:p w14:paraId="14CD0868">
      <w:pPr>
        <w:pStyle w:val="7"/>
        <w:ind w:firstLine="0" w:firstLineChars="0"/>
        <w:jc w:val="both"/>
        <w:rPr>
          <w:color w:val="auto"/>
          <w:highlight w:val="none"/>
        </w:rPr>
      </w:pPr>
    </w:p>
    <w:p w14:paraId="6294D9EC">
      <w:pP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450AB279">
      <w:pPr>
        <w:pStyle w:val="2"/>
        <w:bidi w:val="0"/>
        <w:rPr>
          <w:rFonts w:hint="eastAsia"/>
          <w:color w:val="auto"/>
          <w:highlight w:val="none"/>
          <w:lang w:val="en-US" w:eastAsia="zh-CN"/>
        </w:rPr>
      </w:pPr>
      <w:bookmarkStart w:id="8" w:name="_Toc32031"/>
      <w:r>
        <w:rPr>
          <w:rFonts w:hint="eastAsia"/>
          <w:color w:val="auto"/>
          <w:highlight w:val="none"/>
          <w:lang w:val="en-US" w:eastAsia="zh-CN"/>
        </w:rPr>
        <w:t>重202410007 构网型储能系统与碳排放碳足迹核算及评估关键技术攻关</w:t>
      </w:r>
      <w:bookmarkEnd w:id="8"/>
    </w:p>
    <w:p w14:paraId="1987748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olor w:val="auto"/>
          <w:sz w:val="24"/>
          <w:szCs w:val="28"/>
          <w:highlight w:val="none"/>
        </w:rPr>
      </w:pPr>
    </w:p>
    <w:p w14:paraId="0275B3F3">
      <w:pPr>
        <w:pStyle w:val="3"/>
        <w:bidi w:val="0"/>
        <w:rPr>
          <w:rFonts w:hint="eastAsia"/>
          <w:color w:val="auto"/>
          <w:highlight w:val="none"/>
          <w:lang w:eastAsia="zh-CN"/>
        </w:rPr>
      </w:pPr>
      <w:r>
        <w:rPr>
          <w:rFonts w:hint="eastAsia"/>
          <w:color w:val="auto"/>
          <w:highlight w:val="none"/>
          <w:lang w:eastAsia="zh-CN"/>
        </w:rPr>
        <w:t>一、专项：</w:t>
      </w:r>
    </w:p>
    <w:p w14:paraId="12E256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3B7A7C6E">
      <w:pPr>
        <w:pStyle w:val="3"/>
        <w:bidi w:val="0"/>
        <w:rPr>
          <w:rFonts w:hint="eastAsia"/>
          <w:color w:val="auto"/>
          <w:highlight w:val="none"/>
          <w:lang w:eastAsia="zh-CN"/>
        </w:rPr>
      </w:pPr>
      <w:r>
        <w:rPr>
          <w:rFonts w:hint="eastAsia"/>
          <w:color w:val="auto"/>
          <w:highlight w:val="none"/>
          <w:lang w:eastAsia="zh-CN"/>
        </w:rPr>
        <w:t>二、主要研发内容：</w:t>
      </w:r>
    </w:p>
    <w:p w14:paraId="5956907E">
      <w:pPr>
        <w:pStyle w:val="4"/>
        <w:bidi w:val="0"/>
        <w:rPr>
          <w:rFonts w:hint="eastAsia" w:ascii="Times New Roman Regular" w:hAnsi="Times New Roman Regular" w:eastAsia="仿宋" w:cs="Times New Roman Regular"/>
          <w:color w:val="auto"/>
          <w:sz w:val="32"/>
          <w:szCs w:val="32"/>
        </w:rPr>
      </w:pPr>
      <w:r>
        <w:rPr>
          <w:rFonts w:hint="eastAsia"/>
          <w:color w:val="auto"/>
          <w:lang w:val="en-US" w:eastAsia="zh-CN"/>
        </w:rPr>
        <w:t>（一）</w:t>
      </w:r>
      <w:r>
        <w:rPr>
          <w:rFonts w:hint="eastAsia"/>
          <w:color w:val="auto"/>
        </w:rPr>
        <w:t>绿色安全电池材料体系与碳排放核算技术研究</w:t>
      </w:r>
      <w:r>
        <w:rPr>
          <w:rFonts w:hint="eastAsia"/>
          <w:color w:val="auto"/>
          <w:lang w:eastAsia="zh-CN"/>
        </w:rPr>
        <w:t>。</w:t>
      </w:r>
    </w:p>
    <w:p w14:paraId="5333987E">
      <w:pPr>
        <w:pStyle w:val="4"/>
        <w:bidi w:val="0"/>
        <w:rPr>
          <w:rFonts w:hint="eastAsia" w:ascii="Times New Roman Regular" w:hAnsi="Times New Roman Regular" w:eastAsia="仿宋" w:cs="Times New Roman Regular"/>
          <w:color w:val="auto"/>
          <w:sz w:val="32"/>
          <w:szCs w:val="32"/>
        </w:rPr>
      </w:pPr>
      <w:r>
        <w:rPr>
          <w:rFonts w:hint="eastAsia"/>
          <w:color w:val="auto"/>
          <w:lang w:val="en-US" w:eastAsia="zh-CN"/>
        </w:rPr>
        <w:t>（二）</w:t>
      </w:r>
      <w:r>
        <w:rPr>
          <w:rFonts w:hint="eastAsia"/>
          <w:color w:val="auto"/>
        </w:rPr>
        <w:t>电池电源管理和能效优化技术研究</w:t>
      </w:r>
      <w:r>
        <w:rPr>
          <w:rFonts w:hint="eastAsia"/>
          <w:color w:val="auto"/>
          <w:lang w:eastAsia="zh-CN"/>
        </w:rPr>
        <w:t>。</w:t>
      </w:r>
    </w:p>
    <w:p w14:paraId="649B4769">
      <w:pPr>
        <w:pStyle w:val="4"/>
        <w:bidi w:val="0"/>
        <w:rPr>
          <w:rFonts w:hint="eastAsia"/>
          <w:color w:val="auto"/>
          <w:lang w:eastAsia="zh-CN"/>
        </w:rPr>
      </w:pPr>
      <w:r>
        <w:rPr>
          <w:rFonts w:hint="eastAsia"/>
          <w:color w:val="auto"/>
          <w:lang w:val="en-US" w:eastAsia="zh-CN"/>
        </w:rPr>
        <w:t>（三）</w:t>
      </w:r>
      <w:r>
        <w:rPr>
          <w:rFonts w:hint="eastAsia"/>
          <w:color w:val="auto"/>
        </w:rPr>
        <w:t>构网型储能系统应用技术研究</w:t>
      </w:r>
      <w:r>
        <w:rPr>
          <w:rFonts w:hint="eastAsia"/>
          <w:color w:val="auto"/>
          <w:lang w:eastAsia="zh-CN"/>
        </w:rPr>
        <w:t>。</w:t>
      </w:r>
    </w:p>
    <w:p w14:paraId="57591C80">
      <w:pPr>
        <w:pStyle w:val="4"/>
        <w:bidi w:val="0"/>
        <w:rPr>
          <w:rFonts w:hint="eastAsia" w:ascii="宋体" w:hAnsi="宋体" w:eastAsia="宋体"/>
          <w:color w:val="auto"/>
          <w:sz w:val="24"/>
          <w:szCs w:val="28"/>
        </w:rPr>
      </w:pPr>
      <w:r>
        <w:rPr>
          <w:rFonts w:hint="eastAsia"/>
          <w:color w:val="auto"/>
          <w:lang w:val="en-US" w:eastAsia="zh-CN"/>
        </w:rPr>
        <w:t>（四）</w:t>
      </w:r>
      <w:r>
        <w:rPr>
          <w:rFonts w:hint="eastAsia"/>
          <w:color w:val="auto"/>
        </w:rPr>
        <w:t>构网型储能系统碳排放核算与碳足迹评估</w:t>
      </w:r>
      <w:r>
        <w:rPr>
          <w:rFonts w:hint="eastAsia"/>
          <w:color w:val="auto"/>
          <w:lang w:eastAsia="zh-CN"/>
        </w:rPr>
        <w:t>。</w:t>
      </w:r>
    </w:p>
    <w:p w14:paraId="18625508">
      <w:pPr>
        <w:pStyle w:val="3"/>
        <w:bidi w:val="0"/>
        <w:rPr>
          <w:rFonts w:hint="eastAsia"/>
          <w:color w:val="auto"/>
          <w:highlight w:val="none"/>
          <w:lang w:eastAsia="zh-CN"/>
        </w:rPr>
      </w:pPr>
      <w:r>
        <w:rPr>
          <w:rFonts w:hint="eastAsia"/>
          <w:color w:val="auto"/>
          <w:highlight w:val="none"/>
          <w:lang w:eastAsia="zh-CN"/>
        </w:rPr>
        <w:t>三、考核指标</w:t>
      </w:r>
    </w:p>
    <w:p w14:paraId="7EDADA53">
      <w:pPr>
        <w:pStyle w:val="4"/>
        <w:bidi w:val="0"/>
        <w:rPr>
          <w:rFonts w:hint="eastAsia"/>
          <w:color w:val="auto"/>
          <w:lang w:val="en-US" w:eastAsia="zh-CN"/>
        </w:rPr>
      </w:pPr>
      <w:r>
        <w:rPr>
          <w:rFonts w:hint="eastAsia"/>
          <w:color w:val="auto"/>
          <w:lang w:val="en-US" w:eastAsia="zh-CN"/>
        </w:rPr>
        <w:t>（一）经济指标</w:t>
      </w:r>
    </w:p>
    <w:p w14:paraId="6479B6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实现销售收入（或实现量产应用）≥1000万元。</w:t>
      </w:r>
    </w:p>
    <w:p w14:paraId="41C27598">
      <w:pPr>
        <w:pStyle w:val="4"/>
        <w:bidi w:val="0"/>
        <w:rPr>
          <w:rFonts w:hint="eastAsia"/>
          <w:color w:val="auto"/>
          <w:lang w:val="en-US" w:eastAsia="zh-CN"/>
        </w:rPr>
      </w:pPr>
      <w:r>
        <w:rPr>
          <w:rFonts w:hint="eastAsia"/>
          <w:color w:val="auto"/>
          <w:lang w:val="en-US" w:eastAsia="zh-CN"/>
        </w:rPr>
        <w:t>（二）学术指标</w:t>
      </w:r>
    </w:p>
    <w:p w14:paraId="375673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u w:val="none"/>
        </w:rPr>
        <w:t>申请专利≥7件，其中发明专利≥3件</w:t>
      </w:r>
      <w:r>
        <w:rPr>
          <w:rFonts w:hint="eastAsia" w:ascii="仿宋_GB2312" w:hAnsi="仿宋_GB2312" w:eastAsia="仿宋_GB2312" w:cs="仿宋_GB2312"/>
          <w:color w:val="auto"/>
          <w:sz w:val="32"/>
          <w:szCs w:val="32"/>
          <w:highlight w:val="none"/>
          <w:lang w:eastAsia="zh-CN"/>
        </w:rPr>
        <w:t>。</w:t>
      </w:r>
    </w:p>
    <w:p w14:paraId="2F0868E5">
      <w:pPr>
        <w:pStyle w:val="4"/>
        <w:bidi w:val="0"/>
        <w:rPr>
          <w:rFonts w:hint="eastAsia"/>
          <w:color w:val="auto"/>
          <w:lang w:val="en-US" w:eastAsia="zh-CN"/>
        </w:rPr>
      </w:pPr>
      <w:r>
        <w:rPr>
          <w:rFonts w:hint="eastAsia"/>
          <w:color w:val="auto"/>
          <w:lang w:val="en-US" w:eastAsia="zh-CN"/>
        </w:rPr>
        <w:t>（三）技术指标</w:t>
      </w:r>
    </w:p>
    <w:p w14:paraId="0D0A0D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形成绿色高安全锌离子电池关键技术1套，电池能量密度≥100Wh/L，循环寿命≥3000周，容量保持率≥80%；</w:t>
      </w:r>
    </w:p>
    <w:p w14:paraId="0C6FA1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形成锌电池储能系统1套，包括电池模组、电池包、电池管理系统和储能一体柜，其中，电池包内电池温差≤5℃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标准工况放电），锌电池储能系统交流侧效率≥85%；</w:t>
      </w:r>
    </w:p>
    <w:p w14:paraId="212E29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构网型储能系统能够提供惯量、电压支撑能力，惯量响应动作时间≤0.1s，无功电流注入响应时间≤25ms，暂态支撑不少于2s；</w:t>
      </w:r>
    </w:p>
    <w:p w14:paraId="3D48B0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形成构网型储能系统碳足迹评估的标准化流程1套，开发构网型储能系统应用全生命周期碳排放精准核算与评估模型1套，开发不少于1种数据核验方法</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完成不少于1种应用场景的碳足迹评估，二氧化碳排放减少≥10%</w:t>
      </w:r>
      <w:r>
        <w:rPr>
          <w:rFonts w:hint="eastAsia" w:ascii="仿宋_GB2312" w:hAnsi="仿宋_GB2312" w:eastAsia="仿宋_GB2312" w:cs="仿宋_GB2312"/>
          <w:color w:val="auto"/>
          <w:sz w:val="32"/>
          <w:szCs w:val="32"/>
          <w:highlight w:val="none"/>
          <w:lang w:eastAsia="zh-CN"/>
        </w:rPr>
        <w:t>。</w:t>
      </w:r>
    </w:p>
    <w:p w14:paraId="57B99A4E">
      <w:pPr>
        <w:pStyle w:val="3"/>
        <w:bidi w:val="0"/>
        <w:rPr>
          <w:rFonts w:hint="eastAsia"/>
          <w:color w:val="auto"/>
          <w:highlight w:val="none"/>
          <w:lang w:eastAsia="zh-CN"/>
        </w:rPr>
      </w:pPr>
      <w:r>
        <w:rPr>
          <w:rFonts w:hint="eastAsia"/>
          <w:color w:val="auto"/>
          <w:highlight w:val="none"/>
          <w:lang w:eastAsia="zh-CN"/>
        </w:rPr>
        <w:t>四、组织方式：公开竞争</w:t>
      </w:r>
    </w:p>
    <w:p w14:paraId="6E8A3AD0">
      <w:pPr>
        <w:pStyle w:val="3"/>
        <w:bidi w:val="0"/>
        <w:rPr>
          <w:rFonts w:hint="eastAsia"/>
          <w:color w:val="auto"/>
          <w:highlight w:val="none"/>
          <w:lang w:eastAsia="zh-CN"/>
        </w:rPr>
      </w:pPr>
      <w:r>
        <w:rPr>
          <w:rFonts w:hint="eastAsia"/>
          <w:color w:val="auto"/>
          <w:highlight w:val="none"/>
          <w:lang w:eastAsia="zh-CN"/>
        </w:rPr>
        <w:t>五、资助方式：中期评估式资助</w:t>
      </w:r>
    </w:p>
    <w:p w14:paraId="677912A3">
      <w:pPr>
        <w:pStyle w:val="3"/>
        <w:bidi w:val="0"/>
        <w:rPr>
          <w:rFonts w:hint="default"/>
          <w:color w:val="auto"/>
          <w:highlight w:val="none"/>
          <w:lang w:val="en-US" w:eastAsia="zh-CN"/>
        </w:rPr>
      </w:pPr>
      <w:r>
        <w:rPr>
          <w:rFonts w:hint="eastAsia"/>
          <w:color w:val="auto"/>
          <w:highlight w:val="none"/>
          <w:lang w:eastAsia="zh-CN"/>
        </w:rPr>
        <w:t>六、资助金额：</w:t>
      </w:r>
      <w:r>
        <w:rPr>
          <w:rFonts w:hint="eastAsia"/>
          <w:color w:val="auto"/>
          <w:highlight w:val="none"/>
          <w:lang w:val="en-US" w:eastAsia="zh-CN"/>
        </w:rPr>
        <w:t>500万元</w:t>
      </w:r>
    </w:p>
    <w:p w14:paraId="674C4380">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79F16981">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在该领域具有优势的企业独立牵头或采用“产学研用”联合申报。</w:t>
      </w:r>
    </w:p>
    <w:p w14:paraId="4ACAF511">
      <w:pPr>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14:paraId="74209898">
      <w:pPr>
        <w:pStyle w:val="2"/>
        <w:bidi w:val="0"/>
        <w:rPr>
          <w:rFonts w:hint="eastAsia"/>
          <w:color w:val="auto"/>
          <w:highlight w:val="none"/>
          <w:lang w:val="en-US" w:eastAsia="zh-CN"/>
        </w:rPr>
      </w:pPr>
      <w:bookmarkStart w:id="9" w:name="_Toc13088"/>
      <w:r>
        <w:rPr>
          <w:rFonts w:hint="eastAsia"/>
          <w:color w:val="auto"/>
          <w:highlight w:val="none"/>
          <w:lang w:val="en-US" w:eastAsia="zh-CN"/>
        </w:rPr>
        <w:t>重202410008 二氧化硅气凝胶制备及其在零碳建筑碳排放核算关键技术攻关</w:t>
      </w:r>
      <w:bookmarkEnd w:id="9"/>
    </w:p>
    <w:p w14:paraId="374308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p>
    <w:p w14:paraId="04E6F374">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1698DA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5443AAF0">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1D3F99D6">
      <w:pPr>
        <w:pStyle w:val="4"/>
        <w:bidi w:val="0"/>
        <w:rPr>
          <w:rFonts w:hint="eastAsia"/>
          <w:color w:val="auto"/>
          <w:lang w:val="en-US" w:eastAsia="zh-CN"/>
        </w:rPr>
      </w:pPr>
      <w:r>
        <w:rPr>
          <w:rFonts w:hint="eastAsia"/>
          <w:color w:val="auto"/>
          <w:lang w:val="en-US" w:eastAsia="zh-CN"/>
        </w:rPr>
        <w:t>（一）二氧化硅气凝胶粉体低成本研发与制备。</w:t>
      </w:r>
    </w:p>
    <w:p w14:paraId="70A4CCF5">
      <w:pPr>
        <w:pStyle w:val="4"/>
        <w:numPr>
          <w:ilvl w:val="0"/>
          <w:numId w:val="1"/>
        </w:numPr>
        <w:bidi w:val="0"/>
        <w:rPr>
          <w:rFonts w:hint="eastAsia"/>
          <w:color w:val="auto"/>
          <w:lang w:val="en-US" w:eastAsia="zh-CN"/>
        </w:rPr>
      </w:pPr>
      <w:r>
        <w:rPr>
          <w:rFonts w:hint="default"/>
          <w:color w:val="auto"/>
          <w:lang w:val="en-US" w:eastAsia="zh-CN"/>
        </w:rPr>
        <w:t>可回收基材选配及关键成型设备</w:t>
      </w:r>
      <w:r>
        <w:rPr>
          <w:rFonts w:hint="eastAsia"/>
          <w:color w:val="auto"/>
          <w:lang w:val="en-US" w:eastAsia="zh-CN"/>
        </w:rPr>
        <w:t>研发。</w:t>
      </w:r>
    </w:p>
    <w:p w14:paraId="7C76D55A">
      <w:pPr>
        <w:pStyle w:val="4"/>
        <w:bidi w:val="0"/>
        <w:rPr>
          <w:rFonts w:hint="eastAsia" w:ascii="Times New Roman Regular" w:hAnsi="Times New Roman Regular" w:eastAsia="仿宋" w:cs="Times New Roman Regular"/>
          <w:color w:val="auto"/>
          <w:sz w:val="32"/>
          <w:szCs w:val="32"/>
        </w:rPr>
      </w:pPr>
      <w:r>
        <w:rPr>
          <w:rFonts w:hint="eastAsia"/>
          <w:color w:val="auto"/>
          <w:lang w:val="en-US" w:eastAsia="zh-CN"/>
        </w:rPr>
        <w:t>（三）</w:t>
      </w:r>
      <w:r>
        <w:rPr>
          <w:rFonts w:hint="default"/>
          <w:color w:val="auto"/>
          <w:lang w:val="en-US" w:eastAsia="zh-CN"/>
        </w:rPr>
        <w:t>节能降碳效果定量评价</w:t>
      </w:r>
      <w:r>
        <w:rPr>
          <w:rFonts w:hint="eastAsia"/>
          <w:color w:val="auto"/>
          <w:lang w:val="en-US" w:eastAsia="zh-CN"/>
        </w:rPr>
        <w:t>与应用研究。</w:t>
      </w:r>
    </w:p>
    <w:p w14:paraId="62906FAD">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31DB087D">
      <w:pPr>
        <w:pStyle w:val="4"/>
        <w:bidi w:val="0"/>
        <w:rPr>
          <w:rFonts w:hint="eastAsia"/>
          <w:color w:val="auto"/>
          <w:lang w:val="en-US" w:eastAsia="zh-CN"/>
        </w:rPr>
      </w:pPr>
      <w:r>
        <w:rPr>
          <w:rFonts w:hint="eastAsia"/>
          <w:color w:val="auto"/>
          <w:lang w:val="en-US" w:eastAsia="zh-CN"/>
        </w:rPr>
        <w:t>（一）经济指标</w:t>
      </w:r>
    </w:p>
    <w:p w14:paraId="4E786A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实现销售收入（或实现量产应用）≥2000万元。</w:t>
      </w:r>
    </w:p>
    <w:p w14:paraId="02022FD3">
      <w:pPr>
        <w:pStyle w:val="4"/>
        <w:bidi w:val="0"/>
        <w:rPr>
          <w:rFonts w:hint="eastAsia"/>
          <w:color w:val="auto"/>
          <w:lang w:eastAsia="zh-CN"/>
        </w:rPr>
      </w:pPr>
      <w:r>
        <w:rPr>
          <w:rFonts w:hint="eastAsia"/>
          <w:color w:val="auto"/>
          <w:lang w:val="en-US" w:eastAsia="zh-CN"/>
        </w:rPr>
        <w:t>（二）</w:t>
      </w:r>
      <w:r>
        <w:rPr>
          <w:rFonts w:hint="eastAsia"/>
          <w:color w:val="auto"/>
          <w:lang w:eastAsia="zh-CN"/>
        </w:rPr>
        <w:t>学术指标</w:t>
      </w:r>
    </w:p>
    <w:p w14:paraId="712E2A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_GB2312" w:cs="Times New Roman Regular"/>
          <w:color w:val="auto"/>
          <w:sz w:val="32"/>
          <w:szCs w:val="32"/>
          <w:highlight w:val="none"/>
          <w:lang w:eastAsia="zh-CN"/>
        </w:rPr>
      </w:pPr>
      <w:r>
        <w:rPr>
          <w:rFonts w:hint="eastAsia" w:ascii="仿宋_GB2312" w:hAnsi="仿宋_GB2312" w:eastAsia="仿宋_GB2312" w:cs="仿宋_GB2312"/>
          <w:color w:val="auto"/>
          <w:sz w:val="32"/>
          <w:highlight w:val="none"/>
          <w:u w:val="none"/>
          <w:lang w:val="en-US" w:eastAsia="zh-CN"/>
        </w:rPr>
        <w:t>申请专利</w:t>
      </w:r>
      <w:r>
        <w:rPr>
          <w:rFonts w:hint="eastAsia" w:ascii="仿宋_GB2312" w:hAnsi="仿宋_GB2312" w:eastAsia="仿宋_GB2312" w:cs="仿宋_GB2312"/>
          <w:color w:val="auto"/>
          <w:sz w:val="32"/>
          <w:highlight w:val="none"/>
          <w:u w:val="none"/>
        </w:rPr>
        <w:t>≥</w:t>
      </w:r>
      <w:r>
        <w:rPr>
          <w:rFonts w:hint="eastAsia" w:ascii="仿宋_GB2312" w:hAnsi="仿宋_GB2312" w:eastAsia="仿宋_GB2312" w:cs="仿宋_GB2312"/>
          <w:color w:val="auto"/>
          <w:sz w:val="32"/>
          <w:highlight w:val="none"/>
          <w:u w:val="none"/>
          <w:lang w:val="en-US" w:eastAsia="zh-CN"/>
        </w:rPr>
        <w:t>10件，其中发明专利</w:t>
      </w:r>
      <w:r>
        <w:rPr>
          <w:rFonts w:hint="eastAsia" w:ascii="仿宋_GB2312" w:hAnsi="仿宋_GB2312" w:eastAsia="仿宋_GB2312" w:cs="仿宋_GB2312"/>
          <w:color w:val="auto"/>
          <w:sz w:val="32"/>
          <w:highlight w:val="none"/>
          <w:u w:val="none"/>
        </w:rPr>
        <w:t>≥</w:t>
      </w:r>
      <w:r>
        <w:rPr>
          <w:rFonts w:hint="eastAsia" w:ascii="仿宋_GB2312" w:hAnsi="仿宋_GB2312" w:eastAsia="仿宋_GB2312" w:cs="仿宋_GB2312"/>
          <w:color w:val="auto"/>
          <w:sz w:val="32"/>
          <w:highlight w:val="none"/>
          <w:u w:val="none"/>
          <w:lang w:val="en-US" w:eastAsia="zh-CN"/>
        </w:rPr>
        <w:t>5件</w:t>
      </w:r>
      <w:r>
        <w:rPr>
          <w:rFonts w:hint="eastAsia" w:ascii="Times New Roman Regular" w:hAnsi="Times New Roman Regular" w:eastAsia="仿宋" w:cs="Times New Roman Regular"/>
          <w:color w:val="auto"/>
          <w:sz w:val="32"/>
          <w:szCs w:val="32"/>
          <w:highlight w:val="none"/>
          <w:lang w:eastAsia="zh-CN"/>
        </w:rPr>
        <w:t>。</w:t>
      </w:r>
    </w:p>
    <w:p w14:paraId="79BE38E5">
      <w:pPr>
        <w:pStyle w:val="4"/>
        <w:bidi w:val="0"/>
        <w:rPr>
          <w:rFonts w:hint="eastAsia"/>
          <w:color w:val="auto"/>
          <w:lang w:eastAsia="zh-CN"/>
        </w:rPr>
      </w:pPr>
      <w:r>
        <w:rPr>
          <w:rFonts w:hint="eastAsia"/>
          <w:color w:val="auto"/>
          <w:lang w:eastAsia="zh-CN"/>
        </w:rPr>
        <w:t>（</w:t>
      </w:r>
      <w:r>
        <w:rPr>
          <w:rFonts w:hint="eastAsia"/>
          <w:color w:val="auto"/>
          <w:lang w:val="en-US" w:eastAsia="zh-CN"/>
        </w:rPr>
        <w:t>三</w:t>
      </w:r>
      <w:r>
        <w:rPr>
          <w:rFonts w:hint="eastAsia"/>
          <w:color w:val="auto"/>
          <w:lang w:eastAsia="zh-CN"/>
        </w:rPr>
        <w:t>）技术指标</w:t>
      </w:r>
    </w:p>
    <w:p w14:paraId="5D52CF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1.开发低成本二氧化硅气凝胶的连续化、低成本制备工艺，所制备的二氧化硅气凝胶比表面积≥600m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/g，孔径≤50 nm；</w:t>
      </w:r>
    </w:p>
    <w:p w14:paraId="3EB866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2.气凝胶纤维毡性能需满足特定要求；</w:t>
      </w:r>
    </w:p>
    <w:p w14:paraId="7EECE0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Regular" w:hAnsi="Times New Roman Regular" w:eastAsia="仿宋" w:cs="Times New Roman Regular"/>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3.建立吨级二氧化硅气凝胶粉体生产线1条，气凝胶建筑保温产品生产线1条，年固定CO</w:t>
      </w:r>
      <w:r>
        <w:rPr>
          <w:rFonts w:hint="eastAsia" w:ascii="仿宋_GB2312" w:hAnsi="仿宋_GB2312" w:eastAsia="仿宋_GB2312" w:cs="仿宋_GB2312"/>
          <w:color w:val="auto"/>
          <w:sz w:val="32"/>
          <w:szCs w:val="32"/>
          <w:highlight w:val="none"/>
          <w:vertAlign w:val="subscript"/>
          <w:lang w:val="en-US" w:eastAsia="zh-CN"/>
        </w:rPr>
        <w:t xml:space="preserve">2 </w:t>
      </w:r>
      <w:r>
        <w:rPr>
          <w:rFonts w:hint="eastAsia" w:ascii="仿宋_GB2312" w:hAnsi="仿宋_GB2312" w:eastAsia="仿宋_GB2312" w:cs="仿宋_GB2312"/>
          <w:color w:val="auto"/>
          <w:sz w:val="32"/>
          <w:szCs w:val="32"/>
          <w:highlight w:val="none"/>
          <w:lang w:val="en-US" w:eastAsia="zh-CN"/>
        </w:rPr>
        <w:t>70万m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vertAlign w:val="baseline"/>
          <w:lang w:val="en-US" w:eastAsia="zh-CN"/>
        </w:rPr>
        <w:t>以上</w:t>
      </w:r>
      <w:r>
        <w:rPr>
          <w:rFonts w:hint="eastAsia" w:ascii="仿宋_GB2312" w:hAnsi="仿宋_GB2312" w:eastAsia="仿宋_GB2312" w:cs="仿宋_GB2312"/>
          <w:color w:val="auto"/>
          <w:sz w:val="32"/>
          <w:szCs w:val="32"/>
          <w:highlight w:val="none"/>
          <w:lang w:val="en-US" w:eastAsia="zh-CN"/>
        </w:rPr>
        <w:t>，年减排CO</w:t>
      </w:r>
      <w:r>
        <w:rPr>
          <w:rFonts w:hint="eastAsia" w:ascii="仿宋_GB2312" w:hAnsi="仿宋_GB2312" w:eastAsia="仿宋_GB2312" w:cs="仿宋_GB2312"/>
          <w:color w:val="auto"/>
          <w:sz w:val="32"/>
          <w:szCs w:val="32"/>
          <w:highlight w:val="none"/>
          <w:vertAlign w:val="subscript"/>
          <w:lang w:val="en-US" w:eastAsia="zh-CN"/>
        </w:rPr>
        <w:t xml:space="preserve">2 </w:t>
      </w:r>
      <w:r>
        <w:rPr>
          <w:rFonts w:hint="eastAsia" w:ascii="仿宋_GB2312" w:hAnsi="仿宋_GB2312" w:eastAsia="仿宋_GB2312" w:cs="仿宋_GB2312"/>
          <w:color w:val="auto"/>
          <w:sz w:val="32"/>
          <w:szCs w:val="32"/>
          <w:highlight w:val="none"/>
          <w:lang w:val="en-US" w:eastAsia="zh-CN"/>
        </w:rPr>
        <w:t>1250万m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以上。</w:t>
      </w:r>
    </w:p>
    <w:p w14:paraId="7A7ED7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四、组织方式：公开竞争</w:t>
      </w:r>
    </w:p>
    <w:p w14:paraId="35B3F8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五、资助方式：</w:t>
      </w:r>
      <w:r>
        <w:rPr>
          <w:rFonts w:hint="eastAsia" w:ascii="黑体" w:hAnsi="黑体" w:eastAsia="黑体" w:cs="黑体"/>
          <w:color w:val="auto"/>
          <w:sz w:val="32"/>
          <w:szCs w:val="32"/>
          <w:highlight w:val="none"/>
          <w:lang w:val="en-US" w:eastAsia="zh-CN"/>
        </w:rPr>
        <w:t>里程碑</w:t>
      </w:r>
      <w:r>
        <w:rPr>
          <w:rFonts w:hint="eastAsia" w:ascii="黑体" w:hAnsi="黑体" w:eastAsia="黑体" w:cs="黑体"/>
          <w:color w:val="auto"/>
          <w:sz w:val="32"/>
          <w:szCs w:val="32"/>
          <w:highlight w:val="none"/>
          <w:lang w:eastAsia="zh-CN"/>
        </w:rPr>
        <w:t>式资助</w:t>
      </w:r>
    </w:p>
    <w:p w14:paraId="2DAC00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eastAsia="zh-CN"/>
        </w:rPr>
        <w:t>六、资助金额：</w:t>
      </w:r>
      <w:r>
        <w:rPr>
          <w:rFonts w:hint="eastAsia" w:ascii="黑体" w:hAnsi="黑体" w:eastAsia="黑体" w:cs="黑体"/>
          <w:color w:val="auto"/>
          <w:sz w:val="32"/>
          <w:szCs w:val="32"/>
          <w:highlight w:val="none"/>
          <w:lang w:val="en-US" w:eastAsia="zh-CN"/>
        </w:rPr>
        <w:t>不超过1000万元</w:t>
      </w:r>
    </w:p>
    <w:p w14:paraId="21679E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七、</w:t>
      </w:r>
      <w:r>
        <w:rPr>
          <w:rFonts w:hint="eastAsia" w:ascii="黑体" w:hAnsi="黑体" w:eastAsia="黑体" w:cs="黑体"/>
          <w:color w:val="auto"/>
          <w:sz w:val="32"/>
          <w:szCs w:val="32"/>
          <w:highlight w:val="none"/>
          <w:lang w:eastAsia="zh-CN"/>
        </w:rPr>
        <w:t>项目实施期限：</w:t>
      </w:r>
      <w:r>
        <w:rPr>
          <w:rFonts w:hint="eastAsia" w:ascii="黑体" w:hAnsi="黑体" w:eastAsia="黑体" w:cs="黑体"/>
          <w:color w:val="auto"/>
          <w:sz w:val="32"/>
          <w:szCs w:val="32"/>
          <w:highlight w:val="none"/>
          <w:lang w:val="en-US" w:eastAsia="zh-CN"/>
        </w:rPr>
        <w:t>5年</w:t>
      </w:r>
    </w:p>
    <w:p w14:paraId="330544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八、</w:t>
      </w:r>
      <w:r>
        <w:rPr>
          <w:rFonts w:hint="eastAsia" w:ascii="黑体" w:hAnsi="黑体" w:eastAsia="黑体" w:cs="黑体"/>
          <w:color w:val="auto"/>
          <w:sz w:val="32"/>
          <w:szCs w:val="32"/>
          <w:highlight w:val="none"/>
          <w:lang w:eastAsia="zh-CN"/>
        </w:rPr>
        <w:t>有关情况说明：</w:t>
      </w:r>
      <w:r>
        <w:rPr>
          <w:rFonts w:hint="eastAsia" w:ascii="Times New Roman Regular" w:hAnsi="Times New Roman Regular" w:eastAsia="仿宋" w:cs="Times New Roman Regular"/>
          <w:color w:val="auto"/>
          <w:sz w:val="32"/>
          <w:szCs w:val="32"/>
          <w:highlight w:val="none"/>
          <w:lang w:val="en-US" w:eastAsia="zh-CN"/>
        </w:rPr>
        <w:t>在该领域具有优势的企业独立牵头或采用“产学研用”联合申报。</w:t>
      </w:r>
    </w:p>
    <w:p w14:paraId="3FC9E944">
      <w:pPr>
        <w:rPr>
          <w:rFonts w:hint="eastAsia" w:ascii="Times New Roman Regular" w:hAnsi="Times New Roman Regular" w:eastAsia="仿宋" w:cs="Times New Roman Regular"/>
          <w:color w:val="auto"/>
          <w:sz w:val="32"/>
          <w:szCs w:val="32"/>
          <w:highlight w:val="none"/>
          <w:lang w:val="en-US" w:eastAsia="zh-CN"/>
        </w:rPr>
      </w:pPr>
      <w:r>
        <w:rPr>
          <w:rFonts w:hint="eastAsia" w:ascii="Times New Roman Regular" w:hAnsi="Times New Roman Regular" w:eastAsia="仿宋" w:cs="Times New Roman Regular"/>
          <w:color w:val="auto"/>
          <w:sz w:val="32"/>
          <w:szCs w:val="32"/>
          <w:highlight w:val="none"/>
          <w:lang w:val="en-US" w:eastAsia="zh-CN"/>
        </w:rPr>
        <w:br w:type="page"/>
      </w:r>
    </w:p>
    <w:p w14:paraId="3F57595A">
      <w:pPr>
        <w:pStyle w:val="2"/>
        <w:bidi w:val="0"/>
        <w:rPr>
          <w:rFonts w:hint="eastAsia"/>
          <w:color w:val="auto"/>
          <w:highlight w:val="none"/>
          <w:lang w:val="en-US" w:eastAsia="zh-CN"/>
        </w:rPr>
      </w:pPr>
      <w:bookmarkStart w:id="10" w:name="_Toc18129"/>
      <w:r>
        <w:rPr>
          <w:rFonts w:hint="eastAsia"/>
          <w:color w:val="auto"/>
          <w:highlight w:val="none"/>
          <w:lang w:val="en-US" w:eastAsia="zh-CN"/>
        </w:rPr>
        <w:t>重202410009 医疗废水中新污染物识别及处理技术研究与应用示范</w:t>
      </w:r>
      <w:bookmarkEnd w:id="10"/>
    </w:p>
    <w:p w14:paraId="2F0032F3">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lang w:val="en-US" w:eastAsia="zh-CN"/>
        </w:rPr>
      </w:pPr>
    </w:p>
    <w:p w14:paraId="49D5D36C">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6A0CFB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180EFED9">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6A6A0431">
      <w:pPr>
        <w:pStyle w:val="4"/>
        <w:bidi w:val="0"/>
        <w:rPr>
          <w:rFonts w:hint="eastAsia"/>
          <w:color w:val="auto"/>
          <w:lang w:val="en-US" w:eastAsia="zh-CN"/>
        </w:rPr>
      </w:pPr>
      <w:r>
        <w:rPr>
          <w:rFonts w:hint="eastAsia"/>
          <w:color w:val="auto"/>
          <w:lang w:val="en-US" w:eastAsia="zh-CN"/>
        </w:rPr>
        <w:t>（一）医疗废水污染特征与优先控制污染物研究。</w:t>
      </w:r>
    </w:p>
    <w:p w14:paraId="7F08AE2B">
      <w:pPr>
        <w:pStyle w:val="4"/>
        <w:numPr>
          <w:ilvl w:val="0"/>
          <w:numId w:val="2"/>
        </w:numPr>
        <w:bidi w:val="0"/>
        <w:rPr>
          <w:rFonts w:hint="eastAsia"/>
          <w:color w:val="auto"/>
          <w:lang w:val="en-US" w:eastAsia="zh-CN"/>
        </w:rPr>
      </w:pPr>
      <w:r>
        <w:rPr>
          <w:rFonts w:hint="eastAsia"/>
          <w:color w:val="auto"/>
          <w:lang w:val="en-US" w:eastAsia="zh-CN"/>
        </w:rPr>
        <w:t>医疗废水抗生素和抗性基因去除技术评估。</w:t>
      </w:r>
    </w:p>
    <w:p w14:paraId="7D239F5B">
      <w:pPr>
        <w:pStyle w:val="4"/>
        <w:bidi w:val="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（三）医疗废水中抗生素深度处理技术研究。</w:t>
      </w:r>
    </w:p>
    <w:p w14:paraId="585DFBB1">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1A50224A">
      <w:pPr>
        <w:pStyle w:val="4"/>
        <w:bidi w:val="0"/>
        <w:rPr>
          <w:rFonts w:hint="eastAsia"/>
          <w:color w:val="auto"/>
          <w:lang w:val="en-US" w:eastAsia="zh-CN"/>
        </w:rPr>
      </w:pPr>
      <w:r>
        <w:rPr>
          <w:rFonts w:hint="eastAsia"/>
          <w:color w:val="auto"/>
          <w:lang w:val="en-US" w:eastAsia="zh-CN"/>
        </w:rPr>
        <w:t>（一）学术指标</w:t>
      </w:r>
    </w:p>
    <w:p w14:paraId="3A523F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highlight w:val="none"/>
          <w:u w:val="none"/>
          <w:lang w:eastAsia="zh-CN"/>
        </w:rPr>
      </w:pPr>
      <w:r>
        <w:rPr>
          <w:rFonts w:hint="eastAsia" w:ascii="仿宋_GB2312" w:hAnsi="仿宋_GB2312" w:eastAsia="仿宋_GB2312" w:cs="仿宋_GB2312"/>
          <w:color w:val="auto"/>
          <w:sz w:val="32"/>
          <w:highlight w:val="none"/>
          <w:u w:val="none"/>
        </w:rPr>
        <w:t>申请专利≥</w:t>
      </w:r>
      <w:r>
        <w:rPr>
          <w:rFonts w:hint="eastAsia" w:ascii="仿宋_GB2312" w:hAnsi="仿宋_GB2312" w:eastAsia="仿宋_GB2312" w:cs="仿宋_GB2312"/>
          <w:color w:val="auto"/>
          <w:sz w:val="32"/>
          <w:highlight w:val="none"/>
          <w:u w:val="none"/>
          <w:lang w:val="en-US" w:eastAsia="zh-CN"/>
        </w:rPr>
        <w:t>3</w:t>
      </w:r>
      <w:r>
        <w:rPr>
          <w:rFonts w:hint="eastAsia" w:ascii="仿宋_GB2312" w:hAnsi="仿宋_GB2312" w:eastAsia="仿宋_GB2312" w:cs="仿宋_GB2312"/>
          <w:color w:val="auto"/>
          <w:sz w:val="32"/>
          <w:highlight w:val="none"/>
          <w:u w:val="none"/>
        </w:rPr>
        <w:t>件，其中发明专利≥</w:t>
      </w:r>
      <w:r>
        <w:rPr>
          <w:rFonts w:hint="eastAsia" w:ascii="仿宋_GB2312" w:hAnsi="仿宋_GB2312" w:eastAsia="仿宋_GB2312" w:cs="仿宋_GB2312"/>
          <w:color w:val="auto"/>
          <w:sz w:val="32"/>
          <w:highlight w:val="none"/>
          <w:u w:val="none"/>
          <w:lang w:val="en-US" w:eastAsia="zh-CN"/>
        </w:rPr>
        <w:t>1</w:t>
      </w:r>
      <w:r>
        <w:rPr>
          <w:rFonts w:hint="eastAsia" w:ascii="仿宋_GB2312" w:hAnsi="仿宋_GB2312" w:eastAsia="仿宋_GB2312" w:cs="仿宋_GB2312"/>
          <w:color w:val="auto"/>
          <w:sz w:val="32"/>
          <w:highlight w:val="none"/>
          <w:u w:val="none"/>
        </w:rPr>
        <w:t>件</w:t>
      </w:r>
      <w:r>
        <w:rPr>
          <w:rFonts w:hint="eastAsia" w:ascii="仿宋_GB2312" w:hAnsi="仿宋_GB2312" w:eastAsia="仿宋_GB2312" w:cs="仿宋_GB2312"/>
          <w:color w:val="auto"/>
          <w:sz w:val="32"/>
          <w:highlight w:val="none"/>
          <w:u w:val="none"/>
          <w:lang w:eastAsia="zh-CN"/>
        </w:rPr>
        <w:t>。</w:t>
      </w:r>
    </w:p>
    <w:p w14:paraId="31BC26CB">
      <w:pPr>
        <w:pStyle w:val="4"/>
        <w:bidi w:val="0"/>
        <w:rPr>
          <w:rFonts w:hint="eastAsia"/>
          <w:color w:val="auto"/>
          <w:lang w:val="en-US" w:eastAsia="zh-CN"/>
        </w:rPr>
      </w:pPr>
      <w:r>
        <w:rPr>
          <w:rFonts w:hint="eastAsia"/>
          <w:color w:val="auto"/>
          <w:lang w:val="en-US" w:eastAsia="zh-CN"/>
        </w:rPr>
        <w:t>（二）技术指标</w:t>
      </w:r>
    </w:p>
    <w:p w14:paraId="4AE284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1.建立医疗废水抗生素和抗性基因的快速识别与精准检测方法，可识别抗生素及其衍生物不少于50种，抗性基因不少于100种；</w:t>
      </w:r>
    </w:p>
    <w:p w14:paraId="26C46C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2.绘制6大类典型抗生素降解路径图，研发新型高效吸附及高级氧化降解技术，典型抗生素去除效率&gt;95%； </w:t>
      </w:r>
    </w:p>
    <w:p w14:paraId="6673D5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3.在深圳市建立医疗废水深度处理示范工程1项，规模不小于500t/d，抗生素和典型抗性基因的去除率≥90%，新增运行成本不超过25%。</w:t>
      </w:r>
    </w:p>
    <w:p w14:paraId="2022A8AD">
      <w:pPr>
        <w:pStyle w:val="3"/>
        <w:bidi w:val="0"/>
        <w:rPr>
          <w:rFonts w:hint="eastAsia"/>
          <w:color w:val="auto"/>
          <w:highlight w:val="none"/>
          <w:lang w:eastAsia="zh-CN"/>
        </w:rPr>
      </w:pPr>
      <w:r>
        <w:rPr>
          <w:rFonts w:hint="eastAsia"/>
          <w:color w:val="auto"/>
          <w:highlight w:val="none"/>
          <w:lang w:val="en-US" w:eastAsia="zh-CN"/>
        </w:rPr>
        <w:t>四、</w:t>
      </w:r>
      <w:r>
        <w:rPr>
          <w:rFonts w:hint="eastAsia"/>
          <w:color w:val="auto"/>
          <w:highlight w:val="none"/>
        </w:rPr>
        <w:t>组织方式：</w:t>
      </w:r>
      <w:r>
        <w:rPr>
          <w:rFonts w:hint="eastAsia"/>
          <w:color w:val="auto"/>
          <w:highlight w:val="none"/>
          <w:lang w:eastAsia="zh-CN"/>
        </w:rPr>
        <w:t>公开竞争</w:t>
      </w:r>
    </w:p>
    <w:p w14:paraId="3183EF14">
      <w:pPr>
        <w:pStyle w:val="3"/>
        <w:bidi w:val="0"/>
        <w:rPr>
          <w:rFonts w:hint="eastAsia"/>
          <w:color w:val="auto"/>
          <w:highlight w:val="none"/>
          <w:lang w:eastAsia="zh-CN"/>
        </w:rPr>
      </w:pPr>
      <w:r>
        <w:rPr>
          <w:rFonts w:hint="eastAsia"/>
          <w:color w:val="auto"/>
          <w:highlight w:val="none"/>
          <w:lang w:val="en-US" w:eastAsia="zh-CN"/>
        </w:rPr>
        <w:t>五、</w:t>
      </w:r>
      <w:r>
        <w:rPr>
          <w:rFonts w:hint="eastAsia"/>
          <w:color w:val="auto"/>
          <w:highlight w:val="none"/>
          <w:lang w:eastAsia="zh-CN"/>
        </w:rPr>
        <w:t>资助方式：中期评估式资助</w:t>
      </w:r>
    </w:p>
    <w:p w14:paraId="7C3AFA01">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4B518072">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1FE00371">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5F68587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br w:type="page"/>
      </w:r>
    </w:p>
    <w:p w14:paraId="1B3D744D">
      <w:pPr>
        <w:pStyle w:val="2"/>
        <w:bidi w:val="0"/>
        <w:rPr>
          <w:rFonts w:hint="eastAsia"/>
          <w:color w:val="auto"/>
          <w:highlight w:val="none"/>
          <w:lang w:val="en-US" w:eastAsia="zh-CN"/>
        </w:rPr>
      </w:pPr>
      <w:bookmarkStart w:id="11" w:name="_Toc21068"/>
      <w:r>
        <w:rPr>
          <w:rFonts w:hint="eastAsia"/>
          <w:color w:val="auto"/>
          <w:highlight w:val="none"/>
          <w:lang w:val="en-US" w:eastAsia="zh-CN"/>
        </w:rPr>
        <w:t>重202410010 环境菌群高通量挖掘技术研究与应用示范</w:t>
      </w:r>
      <w:bookmarkEnd w:id="11"/>
    </w:p>
    <w:p w14:paraId="6E5AE76B">
      <w:pPr>
        <w:pStyle w:val="3"/>
        <w:bidi w:val="0"/>
        <w:rPr>
          <w:rFonts w:hint="eastAsia"/>
          <w:color w:val="auto"/>
          <w:highlight w:val="none"/>
          <w:lang w:eastAsia="zh-CN"/>
        </w:rPr>
      </w:pPr>
      <w:r>
        <w:rPr>
          <w:rFonts w:hint="eastAsia"/>
          <w:color w:val="auto"/>
          <w:highlight w:val="none"/>
          <w:lang w:eastAsia="zh-CN"/>
        </w:rPr>
        <w:t>一、专项：</w:t>
      </w:r>
    </w:p>
    <w:p w14:paraId="1E5D56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556D5806">
      <w:pPr>
        <w:pStyle w:val="3"/>
        <w:bidi w:val="0"/>
        <w:rPr>
          <w:rFonts w:hint="eastAsia"/>
          <w:color w:val="auto"/>
          <w:highlight w:val="none"/>
          <w:lang w:eastAsia="zh-CN"/>
        </w:rPr>
      </w:pPr>
      <w:r>
        <w:rPr>
          <w:rFonts w:hint="eastAsia"/>
          <w:color w:val="auto"/>
          <w:highlight w:val="none"/>
          <w:lang w:eastAsia="zh-CN"/>
        </w:rPr>
        <w:t>二、主要研发内容：</w:t>
      </w:r>
    </w:p>
    <w:p w14:paraId="681C0A1A">
      <w:pPr>
        <w:pStyle w:val="4"/>
        <w:bidi w:val="0"/>
        <w:rPr>
          <w:rFonts w:hint="eastAsia"/>
          <w:color w:val="auto"/>
          <w:lang w:val="en-US" w:eastAsia="zh-CN"/>
        </w:rPr>
      </w:pPr>
      <w:r>
        <w:rPr>
          <w:rFonts w:hint="eastAsia"/>
          <w:color w:val="auto"/>
          <w:lang w:val="en-US" w:eastAsia="zh-CN"/>
        </w:rPr>
        <w:t>（一）极端自然环境特种功能菌（群）高通量挖掘与应用。</w:t>
      </w:r>
    </w:p>
    <w:p w14:paraId="6EB6B6BE">
      <w:pPr>
        <w:pStyle w:val="4"/>
        <w:bidi w:val="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（二）人为胁迫环境特种功能菌（群）高通量挖掘与应用。</w:t>
      </w:r>
    </w:p>
    <w:p w14:paraId="6A4EAC13">
      <w:pPr>
        <w:pStyle w:val="4"/>
        <w:bidi w:val="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（三）功能菌（剂）的高活性规模制备、存储与运输成套技术研究与应用研究。</w:t>
      </w:r>
    </w:p>
    <w:p w14:paraId="7E11C8CC">
      <w:pPr>
        <w:pStyle w:val="3"/>
        <w:bidi w:val="0"/>
        <w:rPr>
          <w:rFonts w:hint="eastAsia"/>
          <w:color w:val="auto"/>
          <w:highlight w:val="none"/>
          <w:lang w:eastAsia="zh-CN"/>
        </w:rPr>
      </w:pPr>
      <w:r>
        <w:rPr>
          <w:rFonts w:hint="eastAsia"/>
          <w:color w:val="auto"/>
          <w:highlight w:val="none"/>
          <w:lang w:eastAsia="zh-CN"/>
        </w:rPr>
        <w:t>三、考核指标：</w:t>
      </w:r>
    </w:p>
    <w:p w14:paraId="580F1A69">
      <w:pPr>
        <w:pStyle w:val="4"/>
        <w:bidi w:val="0"/>
        <w:rPr>
          <w:rFonts w:hint="eastAsia"/>
          <w:color w:val="auto"/>
          <w:lang w:val="en-US" w:eastAsia="zh-CN"/>
        </w:rPr>
      </w:pPr>
      <w:r>
        <w:rPr>
          <w:rFonts w:hint="eastAsia"/>
          <w:color w:val="auto"/>
          <w:lang w:val="en-US" w:eastAsia="zh-CN"/>
        </w:rPr>
        <w:t>（一）经济指标</w:t>
      </w:r>
    </w:p>
    <w:p w14:paraId="6D6AB4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实现销售收入（或实现量产应用）≥600万元。</w:t>
      </w:r>
    </w:p>
    <w:p w14:paraId="01A14F02">
      <w:pPr>
        <w:pStyle w:val="4"/>
        <w:bidi w:val="0"/>
        <w:rPr>
          <w:rFonts w:hint="eastAsia"/>
          <w:color w:val="auto"/>
          <w:lang w:val="en-US" w:eastAsia="zh-CN"/>
        </w:rPr>
      </w:pPr>
      <w:r>
        <w:rPr>
          <w:rFonts w:hint="eastAsia"/>
          <w:color w:val="auto"/>
          <w:lang w:val="en-US" w:eastAsia="zh-CN"/>
        </w:rPr>
        <w:t>（二）学术指标</w:t>
      </w:r>
    </w:p>
    <w:p w14:paraId="3031A0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Regular" w:hAnsi="Times New Roman Regular" w:eastAsia="仿宋" w:cs="Times New Roman Regular"/>
          <w:color w:val="auto"/>
          <w:sz w:val="32"/>
          <w:szCs w:val="32"/>
          <w:highlight w:val="none"/>
          <w:lang w:val="en-US" w:eastAsia="zh-CN"/>
        </w:rPr>
      </w:pPr>
      <w:r>
        <w:rPr>
          <w:rFonts w:hint="eastAsia" w:ascii="仿宋_GB2312" w:hAnsi="仿宋_GB2312" w:eastAsia="仿宋_GB2312" w:cs="仿宋_GB2312"/>
          <w:color w:val="auto"/>
          <w:sz w:val="32"/>
          <w:highlight w:val="none"/>
          <w:u w:val="none"/>
        </w:rPr>
        <w:t>申请专利≥</w:t>
      </w:r>
      <w:r>
        <w:rPr>
          <w:rFonts w:hint="eastAsia" w:ascii="仿宋_GB2312" w:hAnsi="仿宋_GB2312" w:eastAsia="仿宋_GB2312" w:cs="仿宋_GB2312"/>
          <w:color w:val="auto"/>
          <w:sz w:val="32"/>
          <w:highlight w:val="none"/>
          <w:u w:val="none"/>
          <w:lang w:val="en-US" w:eastAsia="zh-CN"/>
        </w:rPr>
        <w:t>3</w:t>
      </w:r>
      <w:r>
        <w:rPr>
          <w:rFonts w:hint="eastAsia" w:ascii="仿宋_GB2312" w:hAnsi="仿宋_GB2312" w:eastAsia="仿宋_GB2312" w:cs="仿宋_GB2312"/>
          <w:color w:val="auto"/>
          <w:sz w:val="32"/>
          <w:highlight w:val="none"/>
          <w:u w:val="none"/>
        </w:rPr>
        <w:t>件，其中发明专利≥</w:t>
      </w:r>
      <w:r>
        <w:rPr>
          <w:rFonts w:hint="eastAsia" w:ascii="仿宋_GB2312" w:hAnsi="仿宋_GB2312" w:eastAsia="仿宋_GB2312" w:cs="仿宋_GB2312"/>
          <w:color w:val="auto"/>
          <w:sz w:val="32"/>
          <w:highlight w:val="none"/>
          <w:u w:val="none"/>
          <w:lang w:val="en-US" w:eastAsia="zh-CN"/>
        </w:rPr>
        <w:t>1</w:t>
      </w:r>
      <w:r>
        <w:rPr>
          <w:rFonts w:hint="eastAsia" w:ascii="仿宋_GB2312" w:hAnsi="仿宋_GB2312" w:eastAsia="仿宋_GB2312" w:cs="仿宋_GB2312"/>
          <w:color w:val="auto"/>
          <w:sz w:val="32"/>
          <w:highlight w:val="none"/>
          <w:u w:val="none"/>
        </w:rPr>
        <w:t>件</w:t>
      </w:r>
      <w:r>
        <w:rPr>
          <w:rFonts w:hint="eastAsia" w:ascii="Times New Roman Regular" w:hAnsi="Times New Roman Regular" w:eastAsia="仿宋" w:cs="Times New Roman Regular"/>
          <w:color w:val="auto"/>
          <w:sz w:val="32"/>
          <w:szCs w:val="32"/>
          <w:highlight w:val="none"/>
          <w:lang w:val="en-US" w:eastAsia="zh-CN"/>
        </w:rPr>
        <w:t>。</w:t>
      </w:r>
    </w:p>
    <w:p w14:paraId="599A28F0">
      <w:pPr>
        <w:pStyle w:val="4"/>
        <w:bidi w:val="0"/>
        <w:rPr>
          <w:rFonts w:hint="eastAsia"/>
          <w:color w:val="auto"/>
          <w:lang w:val="en-US" w:eastAsia="zh-CN"/>
        </w:rPr>
      </w:pPr>
      <w:r>
        <w:rPr>
          <w:rFonts w:hint="eastAsia"/>
          <w:color w:val="auto"/>
          <w:lang w:val="en-US" w:eastAsia="zh-CN"/>
        </w:rPr>
        <w:t>（三）技术指标</w:t>
      </w:r>
    </w:p>
    <w:p w14:paraId="04148F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1.分离鉴定耐盐减抗减毒减塑等相关功能菌株≥500株；</w:t>
      </w:r>
    </w:p>
    <w:p w14:paraId="4AF95F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2.鉴定微生物碳氮</w:t>
      </w:r>
      <w:r>
        <w:rPr>
          <w:rFonts w:hint="eastAsia" w:ascii="仿宋_GB2312" w:hAnsi="仿宋_GB2312" w:eastAsia="仿宋_GB2312" w:cs="仿宋_GB2312"/>
          <w:color w:val="auto"/>
          <w:sz w:val="32"/>
          <w:szCs w:val="32"/>
          <w:highlight w:val="none"/>
        </w:rPr>
        <w:t>转化</w:t>
      </w:r>
      <w:r>
        <w:rPr>
          <w:rFonts w:hint="eastAsia" w:ascii="仿宋_GB2312" w:hAnsi="仿宋_GB2312" w:eastAsia="仿宋_GB2312" w:cs="仿宋_GB2312"/>
          <w:color w:val="auto"/>
          <w:sz w:val="32"/>
          <w:szCs w:val="32"/>
          <w:highlight w:val="none"/>
          <w:lang w:val="en-US" w:eastAsia="zh-CN"/>
        </w:rPr>
        <w:t>功能基因≥30种；</w:t>
      </w:r>
    </w:p>
    <w:p w14:paraId="499FD46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3.制备高活性功能菌群制剂≥3种，活菌数≥10</w:t>
      </w:r>
      <w:r>
        <w:rPr>
          <w:rFonts w:hint="eastAsia" w:ascii="仿宋_GB2312" w:hAnsi="仿宋_GB2312" w:eastAsia="仿宋_GB2312" w:cs="仿宋_GB2312"/>
          <w:color w:val="auto"/>
          <w:sz w:val="32"/>
          <w:szCs w:val="32"/>
          <w:highlight w:val="none"/>
          <w:vertAlign w:val="superscript"/>
        </w:rPr>
        <w:t>10</w:t>
      </w:r>
      <w:r>
        <w:rPr>
          <w:rFonts w:hint="eastAsia" w:ascii="仿宋_GB2312" w:hAnsi="仿宋_GB2312" w:eastAsia="仿宋_GB2312" w:cs="仿宋_GB2312"/>
          <w:color w:val="auto"/>
          <w:sz w:val="32"/>
          <w:szCs w:val="32"/>
          <w:highlight w:val="none"/>
          <w:lang w:val="en-US" w:eastAsia="zh-CN"/>
        </w:rPr>
        <w:t>cfu/g；</w:t>
      </w:r>
    </w:p>
    <w:p w14:paraId="1D1E41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4.在深圳市、深汕特别合作区或深圳市对口帮扶地区建立功能菌强化污水处理应用示范工程1项，在线管理系统对照水处理生物反应器数量1000台以上。</w:t>
      </w:r>
    </w:p>
    <w:p w14:paraId="73D8BB29">
      <w:pPr>
        <w:pStyle w:val="3"/>
        <w:bidi w:val="0"/>
        <w:rPr>
          <w:rFonts w:hint="eastAsia"/>
          <w:color w:val="auto"/>
          <w:highlight w:val="none"/>
          <w:lang w:eastAsia="zh-CN"/>
        </w:rPr>
      </w:pPr>
      <w:r>
        <w:rPr>
          <w:rFonts w:hint="eastAsia"/>
          <w:color w:val="auto"/>
          <w:highlight w:val="none"/>
          <w:lang w:eastAsia="zh-CN"/>
        </w:rPr>
        <w:t>四、组织方式：公开竞争</w:t>
      </w:r>
    </w:p>
    <w:p w14:paraId="1AEB33D7">
      <w:pPr>
        <w:pStyle w:val="3"/>
        <w:bidi w:val="0"/>
        <w:rPr>
          <w:rFonts w:hint="eastAsia"/>
          <w:color w:val="auto"/>
          <w:highlight w:val="none"/>
          <w:lang w:eastAsia="zh-CN"/>
        </w:rPr>
      </w:pPr>
      <w:r>
        <w:rPr>
          <w:rFonts w:hint="eastAsia"/>
          <w:color w:val="auto"/>
          <w:highlight w:val="none"/>
          <w:lang w:eastAsia="zh-CN"/>
        </w:rPr>
        <w:t>五、资助方式：中期评估式资助</w:t>
      </w:r>
    </w:p>
    <w:p w14:paraId="330290A1">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不超过300万元</w:t>
      </w:r>
    </w:p>
    <w:p w14:paraId="5E67B2BB">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6B36FE4B">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72F8204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5C9AD175">
      <w:pPr>
        <w:pStyle w:val="2"/>
        <w:bidi w:val="0"/>
        <w:rPr>
          <w:rFonts w:hint="eastAsia"/>
          <w:color w:val="auto"/>
          <w:highlight w:val="none"/>
          <w:lang w:val="en-US" w:eastAsia="zh-CN"/>
        </w:rPr>
      </w:pPr>
      <w:bookmarkStart w:id="12" w:name="_Toc25891"/>
      <w:r>
        <w:rPr>
          <w:rFonts w:hint="eastAsia"/>
          <w:color w:val="auto"/>
          <w:highlight w:val="none"/>
          <w:lang w:val="en-US" w:eastAsia="zh-CN"/>
        </w:rPr>
        <w:t>重202410011 近岸塑料和微塑料监测控制技术研究与应用示范</w:t>
      </w:r>
      <w:bookmarkEnd w:id="12"/>
    </w:p>
    <w:p w14:paraId="1B488B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auto"/>
          <w:sz w:val="28"/>
          <w:szCs w:val="28"/>
          <w:highlight w:val="none"/>
        </w:rPr>
      </w:pPr>
    </w:p>
    <w:p w14:paraId="164FE112">
      <w:pPr>
        <w:pStyle w:val="3"/>
        <w:bidi w:val="0"/>
        <w:rPr>
          <w:rFonts w:hint="eastAsia"/>
          <w:color w:val="auto"/>
          <w:highlight w:val="none"/>
          <w:lang w:eastAsia="zh-CN"/>
        </w:rPr>
      </w:pPr>
      <w:r>
        <w:rPr>
          <w:rFonts w:hint="eastAsia"/>
          <w:color w:val="auto"/>
          <w:highlight w:val="none"/>
          <w:lang w:eastAsia="zh-CN"/>
        </w:rPr>
        <w:t>一、专项：</w:t>
      </w:r>
    </w:p>
    <w:p w14:paraId="53997F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13C1DDFA">
      <w:pPr>
        <w:pStyle w:val="3"/>
        <w:bidi w:val="0"/>
        <w:rPr>
          <w:rFonts w:hint="eastAsia"/>
          <w:color w:val="auto"/>
          <w:highlight w:val="none"/>
          <w:lang w:eastAsia="zh-CN"/>
        </w:rPr>
      </w:pPr>
      <w:r>
        <w:rPr>
          <w:rFonts w:hint="eastAsia"/>
          <w:color w:val="auto"/>
          <w:highlight w:val="none"/>
          <w:lang w:eastAsia="zh-CN"/>
        </w:rPr>
        <w:t>二、主要研发内容：</w:t>
      </w:r>
    </w:p>
    <w:p w14:paraId="6E67F9FA">
      <w:pPr>
        <w:pStyle w:val="4"/>
        <w:bidi w:val="0"/>
        <w:rPr>
          <w:rFonts w:hint="eastAsia"/>
          <w:color w:val="auto"/>
          <w:lang w:val="en-US" w:eastAsia="zh-CN"/>
        </w:rPr>
      </w:pPr>
      <w:r>
        <w:rPr>
          <w:rFonts w:hint="eastAsia"/>
          <w:color w:val="auto"/>
          <w:lang w:val="en-US" w:eastAsia="zh-CN"/>
        </w:rPr>
        <w:t>（一）近海岸多介质塑料和微塑料污染水平和分布特征研究。</w:t>
      </w:r>
    </w:p>
    <w:p w14:paraId="2193ACB5">
      <w:pPr>
        <w:pStyle w:val="4"/>
        <w:numPr>
          <w:ilvl w:val="0"/>
          <w:numId w:val="3"/>
        </w:numPr>
        <w:bidi w:val="0"/>
        <w:rPr>
          <w:rFonts w:hint="eastAsia"/>
          <w:color w:val="auto"/>
          <w:lang w:val="en-US" w:eastAsia="zh-CN"/>
        </w:rPr>
      </w:pPr>
      <w:r>
        <w:rPr>
          <w:rFonts w:hint="eastAsia"/>
          <w:color w:val="auto"/>
          <w:lang w:val="en-US" w:eastAsia="zh-CN"/>
        </w:rPr>
        <w:t>微塑料污染对海洋生物环境行为影响的研究。</w:t>
      </w:r>
    </w:p>
    <w:p w14:paraId="0D06FD7F">
      <w:pPr>
        <w:pStyle w:val="4"/>
        <w:bidi w:val="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（三）微塑料污染对典型海洋生物生长发育影响的研究。</w:t>
      </w:r>
    </w:p>
    <w:p w14:paraId="0CD38BCD">
      <w:pPr>
        <w:pStyle w:val="3"/>
        <w:bidi w:val="0"/>
        <w:rPr>
          <w:rFonts w:hint="eastAsia"/>
          <w:color w:val="auto"/>
          <w:highlight w:val="none"/>
          <w:lang w:eastAsia="zh-CN"/>
        </w:rPr>
      </w:pPr>
      <w:r>
        <w:rPr>
          <w:rFonts w:hint="eastAsia"/>
          <w:color w:val="auto"/>
          <w:highlight w:val="none"/>
          <w:lang w:eastAsia="zh-CN"/>
        </w:rPr>
        <w:t>三、考核指标：</w:t>
      </w:r>
    </w:p>
    <w:p w14:paraId="0F76742B">
      <w:pPr>
        <w:pStyle w:val="4"/>
        <w:bidi w:val="0"/>
        <w:rPr>
          <w:rFonts w:hint="eastAsia"/>
          <w:color w:val="auto"/>
          <w:lang w:val="en-US" w:eastAsia="zh-CN"/>
        </w:rPr>
      </w:pPr>
      <w:r>
        <w:rPr>
          <w:rFonts w:hint="eastAsia"/>
          <w:color w:val="auto"/>
          <w:lang w:val="en-US" w:eastAsia="zh-CN"/>
        </w:rPr>
        <w:t>（一）学术指标</w:t>
      </w:r>
    </w:p>
    <w:p w14:paraId="572681A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申请专利≥3件，其中发明专利≥1件。</w:t>
      </w:r>
    </w:p>
    <w:p w14:paraId="24574961">
      <w:pPr>
        <w:pStyle w:val="4"/>
        <w:bidi w:val="0"/>
        <w:rPr>
          <w:rFonts w:hint="eastAsia"/>
          <w:color w:val="auto"/>
          <w:lang w:val="en-US" w:eastAsia="zh-CN"/>
        </w:rPr>
      </w:pPr>
      <w:r>
        <w:rPr>
          <w:rFonts w:hint="eastAsia"/>
          <w:color w:val="auto"/>
          <w:lang w:val="en-US" w:eastAsia="zh-CN"/>
        </w:rPr>
        <w:t>（二）技术指标</w:t>
      </w:r>
    </w:p>
    <w:p w14:paraId="4BEB3B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1.建立多介质塑料污染监测数据库1套，环境介质≥5种，塑料污染物≥5类；</w:t>
      </w:r>
    </w:p>
    <w:p w14:paraId="5636C3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2.建立水生物体内塑料分布特征数据库1套，环境生物物种≥200种，塑料污染物≥5类；</w:t>
      </w:r>
    </w:p>
    <w:p w14:paraId="20C0BBE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3.建立≥5种水生物的急慢性毒性数据库并评价其致毒机理，塑料污染≥5类，粒径种类≥5种；</w:t>
      </w:r>
    </w:p>
    <w:p w14:paraId="1CFF81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4.在深圳市建立应用示范工程1项，示范水域面积≥100m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，塑料处理效率≥90%。</w:t>
      </w:r>
    </w:p>
    <w:p w14:paraId="395E46E0">
      <w:pPr>
        <w:pStyle w:val="3"/>
        <w:bidi w:val="0"/>
        <w:rPr>
          <w:rFonts w:hint="eastAsia"/>
          <w:color w:val="auto"/>
          <w:highlight w:val="none"/>
          <w:lang w:eastAsia="zh-CN"/>
        </w:rPr>
      </w:pPr>
      <w:r>
        <w:rPr>
          <w:rFonts w:hint="eastAsia"/>
          <w:color w:val="auto"/>
          <w:highlight w:val="none"/>
          <w:lang w:eastAsia="zh-CN"/>
        </w:rPr>
        <w:t>四、组织方式：公开竞争</w:t>
      </w:r>
    </w:p>
    <w:p w14:paraId="1451633A">
      <w:pPr>
        <w:pStyle w:val="3"/>
        <w:bidi w:val="0"/>
        <w:rPr>
          <w:rFonts w:hint="eastAsia"/>
          <w:color w:val="auto"/>
          <w:highlight w:val="none"/>
          <w:lang w:eastAsia="zh-CN"/>
        </w:rPr>
      </w:pPr>
      <w:r>
        <w:rPr>
          <w:rFonts w:hint="eastAsia"/>
          <w:color w:val="auto"/>
          <w:highlight w:val="none"/>
          <w:lang w:eastAsia="zh-CN"/>
        </w:rPr>
        <w:t>五、资助方式：中期评估式资助</w:t>
      </w:r>
    </w:p>
    <w:p w14:paraId="03983033">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不超过300万元</w:t>
      </w:r>
    </w:p>
    <w:p w14:paraId="494418EA">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3F07E75B">
      <w:pPr>
        <w:pStyle w:val="3"/>
        <w:bidi w:val="0"/>
        <w:rPr>
          <w:rFonts w:hint="eastAsia"/>
          <w:color w:val="auto"/>
          <w:highlight w:val="none"/>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4FC88F55">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 w:hAnsi="仿宋" w:eastAsia="仿宋" w:cs="黑体"/>
          <w:color w:val="auto"/>
          <w:sz w:val="32"/>
          <w:highlight w:val="none"/>
        </w:rPr>
      </w:pPr>
    </w:p>
    <w:p w14:paraId="504796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14:paraId="7BEFA56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089564BB">
      <w:pPr>
        <w:pStyle w:val="2"/>
        <w:bidi w:val="0"/>
        <w:rPr>
          <w:rFonts w:hint="eastAsia"/>
          <w:color w:val="auto"/>
          <w:highlight w:val="none"/>
          <w:lang w:val="en-US" w:eastAsia="zh-CN"/>
        </w:rPr>
      </w:pPr>
      <w:bookmarkStart w:id="13" w:name="_Toc12791"/>
      <w:r>
        <w:rPr>
          <w:rFonts w:hint="eastAsia"/>
          <w:color w:val="auto"/>
          <w:highlight w:val="none"/>
          <w:lang w:val="en-US" w:eastAsia="zh-CN"/>
        </w:rPr>
        <w:t>重202410012 高通量取水膜制备技术研究与应用示范</w:t>
      </w:r>
      <w:bookmarkEnd w:id="13"/>
    </w:p>
    <w:p w14:paraId="2E93D222">
      <w:pPr>
        <w:keepNext w:val="0"/>
        <w:keepLines w:val="0"/>
        <w:pageBreakBefore w:val="0"/>
        <w:widowControl w:val="0"/>
        <w:kinsoku/>
        <w:wordWrap/>
        <w:overflowPunct/>
        <w:topLinePunct w:val="0"/>
        <w:autoSpaceDE/>
        <w:autoSpaceDN/>
        <w:bidi w:val="0"/>
        <w:adjustRightInd/>
        <w:snapToGrid/>
        <w:spacing w:line="560" w:lineRule="exact"/>
        <w:ind w:firstLine="883" w:firstLineChars="200"/>
        <w:jc w:val="center"/>
        <w:textAlignment w:val="auto"/>
        <w:rPr>
          <w:rFonts w:ascii="宋体" w:hAnsi="宋体" w:cs="宋体"/>
          <w:b/>
          <w:bCs/>
          <w:color w:val="auto"/>
          <w:sz w:val="44"/>
          <w:szCs w:val="44"/>
          <w:highlight w:val="none"/>
        </w:rPr>
      </w:pPr>
    </w:p>
    <w:p w14:paraId="5571C65D">
      <w:pPr>
        <w:pStyle w:val="3"/>
        <w:bidi w:val="0"/>
        <w:rPr>
          <w:rFonts w:hint="eastAsia"/>
          <w:color w:val="auto"/>
          <w:highlight w:val="none"/>
          <w:lang w:eastAsia="zh-CN"/>
        </w:rPr>
      </w:pPr>
      <w:r>
        <w:rPr>
          <w:rFonts w:hint="eastAsia"/>
          <w:color w:val="auto"/>
          <w:highlight w:val="none"/>
          <w:lang w:eastAsia="zh-CN"/>
        </w:rPr>
        <w:t>一、专项：</w:t>
      </w:r>
    </w:p>
    <w:p w14:paraId="4B8B63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7903D2E0">
      <w:pPr>
        <w:pStyle w:val="3"/>
        <w:bidi w:val="0"/>
        <w:rPr>
          <w:rFonts w:hint="eastAsia"/>
          <w:color w:val="auto"/>
          <w:highlight w:val="none"/>
          <w:lang w:eastAsia="zh-CN"/>
        </w:rPr>
      </w:pPr>
      <w:r>
        <w:rPr>
          <w:rFonts w:hint="eastAsia"/>
          <w:color w:val="auto"/>
          <w:highlight w:val="none"/>
          <w:lang w:eastAsia="zh-CN"/>
        </w:rPr>
        <w:t>二、主要研发内容：</w:t>
      </w:r>
    </w:p>
    <w:p w14:paraId="10A5A228">
      <w:pPr>
        <w:pStyle w:val="4"/>
        <w:bidi w:val="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（一）膜单体设计与优化研究。</w:t>
      </w:r>
    </w:p>
    <w:p w14:paraId="055C0208">
      <w:pPr>
        <w:pStyle w:val="4"/>
        <w:rPr>
          <w:rFonts w:hint="eastAsia"/>
          <w:highlight w:val="none"/>
          <w:lang w:val="en-US" w:eastAsia="zh-CN"/>
        </w:rPr>
      </w:pPr>
      <w:r>
        <w:rPr>
          <w:rFonts w:hint="eastAsia"/>
          <w:color w:val="auto"/>
          <w:highlight w:val="none"/>
          <w:lang w:val="en-US" w:eastAsia="zh-CN"/>
        </w:rPr>
        <w:t>（二）膜制备关键工艺与性能研究。</w:t>
      </w:r>
    </w:p>
    <w:p w14:paraId="1A8E46DF">
      <w:pPr>
        <w:pStyle w:val="4"/>
        <w:bidi w:val="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（三）膜法组件/系统技术开发与应用研究。</w:t>
      </w:r>
    </w:p>
    <w:p w14:paraId="3B05654E">
      <w:pPr>
        <w:pStyle w:val="3"/>
        <w:bidi w:val="0"/>
        <w:rPr>
          <w:rFonts w:hint="eastAsia"/>
          <w:color w:val="auto"/>
          <w:highlight w:val="none"/>
          <w:lang w:eastAsia="zh-CN"/>
        </w:rPr>
      </w:pPr>
      <w:r>
        <w:rPr>
          <w:rFonts w:hint="eastAsia"/>
          <w:color w:val="auto"/>
          <w:highlight w:val="none"/>
          <w:lang w:eastAsia="zh-CN"/>
        </w:rPr>
        <w:t>三、考核指标：</w:t>
      </w:r>
    </w:p>
    <w:p w14:paraId="055C4C19">
      <w:pPr>
        <w:pStyle w:val="4"/>
        <w:bidi w:val="0"/>
        <w:rPr>
          <w:rFonts w:hint="eastAsia"/>
          <w:color w:val="auto"/>
          <w:lang w:val="en-US" w:eastAsia="zh-CN"/>
        </w:rPr>
      </w:pPr>
      <w:r>
        <w:rPr>
          <w:rFonts w:hint="eastAsia"/>
          <w:color w:val="auto"/>
          <w:lang w:val="en-US" w:eastAsia="zh-CN"/>
        </w:rPr>
        <w:t>（一）经济指标</w:t>
      </w:r>
    </w:p>
    <w:p w14:paraId="6CA8CE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实现销售收入（或实现量产应用）≥600万元。</w:t>
      </w:r>
    </w:p>
    <w:p w14:paraId="1A0C8223">
      <w:pPr>
        <w:pStyle w:val="4"/>
        <w:bidi w:val="0"/>
        <w:rPr>
          <w:rFonts w:hint="eastAsia"/>
          <w:color w:val="auto"/>
          <w:lang w:val="en-US" w:eastAsia="zh-CN"/>
        </w:rPr>
      </w:pPr>
      <w:r>
        <w:rPr>
          <w:rFonts w:hint="eastAsia"/>
          <w:color w:val="auto"/>
          <w:lang w:val="en-US" w:eastAsia="zh-CN"/>
        </w:rPr>
        <w:t>（二）学术指标</w:t>
      </w:r>
    </w:p>
    <w:p w14:paraId="1EE255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申请专利≥3件，其中发明专利≥1件。</w:t>
      </w:r>
    </w:p>
    <w:p w14:paraId="06562BD3">
      <w:pPr>
        <w:pStyle w:val="4"/>
        <w:numPr>
          <w:ilvl w:val="0"/>
          <w:numId w:val="4"/>
        </w:numPr>
        <w:bidi w:val="0"/>
        <w:rPr>
          <w:rFonts w:hint="eastAsia"/>
          <w:color w:val="auto"/>
          <w:lang w:val="en-US" w:eastAsia="zh-CN"/>
        </w:rPr>
      </w:pPr>
      <w:r>
        <w:rPr>
          <w:rFonts w:hint="eastAsia"/>
          <w:color w:val="auto"/>
          <w:lang w:val="en-US" w:eastAsia="zh-CN"/>
        </w:rPr>
        <w:t>技术指标</w:t>
      </w:r>
    </w:p>
    <w:p w14:paraId="4DC9B7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1.膜内极限水扩散系数≥30×10</w:t>
      </w:r>
      <w:r>
        <w:rPr>
          <w:rFonts w:hint="eastAsia" w:ascii="仿宋_GB2312" w:hAnsi="仿宋_GB2312" w:eastAsia="仿宋_GB2312" w:cs="仿宋_GB2312"/>
          <w:color w:val="auto"/>
          <w:sz w:val="32"/>
          <w:szCs w:val="32"/>
          <w:highlight w:val="none"/>
          <w:vertAlign w:val="superscript"/>
          <w:lang w:val="en-US" w:eastAsia="zh-CN"/>
        </w:rPr>
        <w:t xml:space="preserve">-19 </w:t>
      </w:r>
      <w:r>
        <w:rPr>
          <w:rFonts w:hint="eastAsia" w:ascii="仿宋_GB2312" w:hAnsi="仿宋_GB2312" w:eastAsia="仿宋_GB2312" w:cs="仿宋_GB2312"/>
          <w:color w:val="auto"/>
          <w:sz w:val="32"/>
          <w:szCs w:val="32"/>
          <w:highlight w:val="none"/>
          <w:lang w:val="en-US" w:eastAsia="zh-CN"/>
        </w:rPr>
        <w:t>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·s</w:t>
      </w:r>
      <w:r>
        <w:rPr>
          <w:rFonts w:hint="eastAsia" w:ascii="仿宋_GB2312" w:hAnsi="仿宋_GB2312" w:eastAsia="仿宋_GB2312" w:cs="仿宋_GB2312"/>
          <w:color w:val="auto"/>
          <w:sz w:val="32"/>
          <w:szCs w:val="32"/>
          <w:highlight w:val="none"/>
          <w:vertAlign w:val="superscript"/>
          <w:lang w:val="en-US" w:eastAsia="zh-CN"/>
        </w:rPr>
        <w:t>-1</w:t>
      </w:r>
      <w:r>
        <w:rPr>
          <w:rFonts w:hint="eastAsia" w:ascii="仿宋_GB2312" w:hAnsi="仿宋_GB2312" w:eastAsia="仿宋_GB2312" w:cs="仿宋_GB2312"/>
          <w:color w:val="auto"/>
          <w:sz w:val="32"/>
          <w:szCs w:val="32"/>
          <w:highlight w:val="none"/>
          <w:lang w:val="en-US" w:eastAsia="zh-CN"/>
        </w:rPr>
        <w:t>·Pa</w:t>
      </w:r>
      <w:r>
        <w:rPr>
          <w:rFonts w:hint="eastAsia" w:ascii="仿宋_GB2312" w:hAnsi="仿宋_GB2312" w:eastAsia="仿宋_GB2312" w:cs="仿宋_GB2312"/>
          <w:color w:val="auto"/>
          <w:sz w:val="32"/>
          <w:szCs w:val="32"/>
          <w:highlight w:val="none"/>
          <w:vertAlign w:val="superscript"/>
          <w:lang w:val="en-US" w:eastAsia="zh-CN"/>
        </w:rPr>
        <w:t>-1</w:t>
      </w:r>
      <w:r>
        <w:rPr>
          <w:rFonts w:hint="eastAsia" w:ascii="仿宋_GB2312" w:hAnsi="仿宋_GB2312" w:eastAsia="仿宋_GB2312" w:cs="仿宋_GB2312"/>
          <w:color w:val="auto"/>
          <w:sz w:val="32"/>
          <w:szCs w:val="32"/>
          <w:highlight w:val="none"/>
          <w:lang w:val="en-US" w:eastAsia="zh-CN"/>
        </w:rPr>
        <w:t>，膜极限水通量≥6 L m</w:t>
      </w:r>
      <w:r>
        <w:rPr>
          <w:rFonts w:hint="eastAsia" w:ascii="仿宋_GB2312" w:hAnsi="仿宋_GB2312" w:eastAsia="仿宋_GB2312" w:cs="仿宋_GB2312"/>
          <w:color w:val="auto"/>
          <w:sz w:val="32"/>
          <w:szCs w:val="32"/>
          <w:highlight w:val="none"/>
          <w:vertAlign w:val="superscript"/>
          <w:lang w:val="en-US" w:eastAsia="zh-CN"/>
        </w:rPr>
        <w:t>-2</w:t>
      </w:r>
      <w:r>
        <w:rPr>
          <w:rFonts w:hint="eastAsia" w:ascii="仿宋_GB2312" w:hAnsi="仿宋_GB2312" w:eastAsia="仿宋_GB2312" w:cs="仿宋_GB2312"/>
          <w:color w:val="auto"/>
          <w:sz w:val="32"/>
          <w:szCs w:val="32"/>
          <w:highlight w:val="none"/>
          <w:lang w:val="en-US" w:eastAsia="zh-CN"/>
        </w:rPr>
        <w:t>·h</w:t>
      </w:r>
      <w:r>
        <w:rPr>
          <w:rFonts w:hint="eastAsia" w:ascii="仿宋_GB2312" w:hAnsi="仿宋_GB2312" w:eastAsia="仿宋_GB2312" w:cs="仿宋_GB2312"/>
          <w:color w:val="auto"/>
          <w:sz w:val="32"/>
          <w:szCs w:val="32"/>
          <w:highlight w:val="none"/>
          <w:vertAlign w:val="superscript"/>
          <w:lang w:val="en-US" w:eastAsia="zh-CN"/>
        </w:rPr>
        <w:t>-1</w:t>
      </w:r>
      <w:r>
        <w:rPr>
          <w:rFonts w:hint="eastAsia" w:ascii="仿宋_GB2312" w:hAnsi="仿宋_GB2312" w:eastAsia="仿宋_GB2312" w:cs="仿宋_GB2312"/>
          <w:color w:val="auto"/>
          <w:sz w:val="32"/>
          <w:szCs w:val="32"/>
          <w:highlight w:val="none"/>
          <w:lang w:val="en-US" w:eastAsia="zh-CN"/>
        </w:rPr>
        <w:t>；</w:t>
      </w:r>
    </w:p>
    <w:p w14:paraId="4AE9F1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2.膜的二价阳离子截留率≥93%，膜的阳离子截留率≥90%，膜的重金属离子截留率≥95%；</w:t>
      </w:r>
    </w:p>
    <w:p w14:paraId="6DC76B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3.膜内二维亚纳米水通道尺寸在0.5至1.0 nm范围内精准可调，通道尺寸分布误差≤±20%；</w:t>
      </w:r>
    </w:p>
    <w:p w14:paraId="143AA1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4.在深圳市建立膜水处理系统应用示范工程1项，验收时需提交用户报告1份以上。</w:t>
      </w:r>
    </w:p>
    <w:p w14:paraId="40007BCE">
      <w:pPr>
        <w:pStyle w:val="3"/>
        <w:bidi w:val="0"/>
        <w:rPr>
          <w:rFonts w:hint="eastAsia"/>
          <w:color w:val="auto"/>
          <w:highlight w:val="none"/>
          <w:lang w:eastAsia="zh-CN"/>
        </w:rPr>
      </w:pPr>
      <w:r>
        <w:rPr>
          <w:rFonts w:hint="eastAsia"/>
          <w:color w:val="auto"/>
          <w:highlight w:val="none"/>
          <w:lang w:eastAsia="zh-CN"/>
        </w:rPr>
        <w:t>四、组织方式：公开竞争</w:t>
      </w:r>
    </w:p>
    <w:p w14:paraId="438952A7">
      <w:pPr>
        <w:pStyle w:val="3"/>
        <w:bidi w:val="0"/>
        <w:rPr>
          <w:rFonts w:hint="eastAsia"/>
          <w:color w:val="auto"/>
          <w:highlight w:val="none"/>
          <w:lang w:eastAsia="zh-CN"/>
        </w:rPr>
      </w:pPr>
      <w:r>
        <w:rPr>
          <w:rFonts w:hint="eastAsia"/>
          <w:color w:val="auto"/>
          <w:highlight w:val="none"/>
          <w:lang w:eastAsia="zh-CN"/>
        </w:rPr>
        <w:t>五、资助方式：中期评估式资助</w:t>
      </w:r>
    </w:p>
    <w:p w14:paraId="33E7AF31">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不超过300万元</w:t>
      </w:r>
    </w:p>
    <w:p w14:paraId="5AD62D6E">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5D24457B">
      <w:pPr>
        <w:pStyle w:val="3"/>
        <w:bidi w:val="0"/>
        <w:rPr>
          <w:rFonts w:hint="eastAsia"/>
          <w:color w:val="auto"/>
          <w:highlight w:val="none"/>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1D23B7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40B9582A">
      <w:pPr>
        <w:pStyle w:val="2"/>
        <w:bidi w:val="0"/>
        <w:rPr>
          <w:rFonts w:hint="eastAsia"/>
          <w:color w:val="auto"/>
          <w:highlight w:val="none"/>
          <w:lang w:val="en-US" w:eastAsia="zh-CN"/>
        </w:rPr>
      </w:pPr>
      <w:bookmarkStart w:id="14" w:name="_Toc3041"/>
      <w:r>
        <w:rPr>
          <w:rFonts w:hint="eastAsia"/>
          <w:color w:val="auto"/>
          <w:highlight w:val="none"/>
          <w:lang w:val="en-US" w:eastAsia="zh-CN"/>
        </w:rPr>
        <w:t>重202410013 烟气处理节能降碳装备技术研究与应用示范</w:t>
      </w:r>
      <w:bookmarkEnd w:id="14"/>
    </w:p>
    <w:p w14:paraId="20501F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p>
    <w:p w14:paraId="27C44D1E">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508F81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6E06509D">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29E95E88">
      <w:pPr>
        <w:pStyle w:val="4"/>
        <w:bidi w:val="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（一）烟气节能一体化污染治理技术及装备研发。</w:t>
      </w:r>
    </w:p>
    <w:p w14:paraId="55805C5A">
      <w:pPr>
        <w:pStyle w:val="4"/>
        <w:bidi w:val="0"/>
        <w:rPr>
          <w:rFonts w:hint="eastAsia"/>
          <w:color w:val="auto"/>
          <w:lang w:val="en-US" w:eastAsia="zh-CN"/>
        </w:rPr>
      </w:pPr>
      <w:r>
        <w:rPr>
          <w:rFonts w:hint="eastAsia"/>
          <w:color w:val="auto"/>
          <w:lang w:val="en-US" w:eastAsia="zh-CN"/>
        </w:rPr>
        <w:t>（二）烟气高效碳捕集与提纯技术及装备研发。</w:t>
      </w:r>
    </w:p>
    <w:p w14:paraId="367B09EF">
      <w:pPr>
        <w:pStyle w:val="4"/>
        <w:numPr>
          <w:ilvl w:val="0"/>
          <w:numId w:val="0"/>
        </w:numPr>
        <w:bidi w:val="0"/>
        <w:ind w:firstLine="640" w:firstLineChars="200"/>
        <w:rPr>
          <w:rFonts w:hint="eastAsia" w:ascii="Times New Roman Regular" w:hAnsi="Times New Roman Regular" w:eastAsia="仿宋" w:cs="Times New Roman Regular"/>
          <w:color w:val="auto"/>
          <w:kern w:val="2"/>
          <w:sz w:val="32"/>
          <w:szCs w:val="32"/>
          <w:lang w:val="en-US" w:eastAsia="zh-CN" w:bidi="ar-SA"/>
        </w:rPr>
      </w:pPr>
      <w:r>
        <w:rPr>
          <w:rFonts w:hint="eastAsia"/>
          <w:color w:val="auto"/>
          <w:lang w:val="en-US" w:eastAsia="zh-CN"/>
        </w:rPr>
        <w:t>（三）烟气二噁英在线测量技术及关键装备研发。</w:t>
      </w:r>
    </w:p>
    <w:p w14:paraId="6D5F037D">
      <w:pPr>
        <w:pStyle w:val="4"/>
        <w:numPr>
          <w:ilvl w:val="0"/>
          <w:numId w:val="0"/>
        </w:numPr>
        <w:bidi w:val="0"/>
        <w:ind w:leftChars="0" w:firstLine="640" w:firstLineChars="20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（四）节能降碳技术装备在烟气处理中的集成与应用。</w:t>
      </w:r>
    </w:p>
    <w:p w14:paraId="5FA9394F">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1587EEEC">
      <w:pPr>
        <w:pStyle w:val="4"/>
        <w:bidi w:val="0"/>
        <w:rPr>
          <w:rFonts w:hint="eastAsia"/>
          <w:color w:val="auto"/>
          <w:lang w:val="en-US" w:eastAsia="zh-CN"/>
        </w:rPr>
      </w:pPr>
      <w:r>
        <w:rPr>
          <w:rFonts w:hint="eastAsia"/>
          <w:color w:val="auto"/>
          <w:lang w:val="en-US" w:eastAsia="zh-CN"/>
        </w:rPr>
        <w:t>（一）经济指标</w:t>
      </w:r>
    </w:p>
    <w:p w14:paraId="7BF763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实现销售收入（或实现量产应用）≥800万元。</w:t>
      </w:r>
    </w:p>
    <w:p w14:paraId="26480AFD">
      <w:pPr>
        <w:pStyle w:val="4"/>
        <w:bidi w:val="0"/>
        <w:rPr>
          <w:rFonts w:hint="eastAsia"/>
          <w:color w:val="auto"/>
          <w:lang w:val="en-US" w:eastAsia="zh-CN"/>
        </w:rPr>
      </w:pPr>
      <w:r>
        <w:rPr>
          <w:rFonts w:hint="eastAsia"/>
          <w:color w:val="auto"/>
          <w:lang w:val="en-US" w:eastAsia="zh-CN"/>
        </w:rPr>
        <w:t>（二）学术指标</w:t>
      </w:r>
    </w:p>
    <w:p w14:paraId="184D3B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申请专利≥3件，其中发明专利≥1件。</w:t>
      </w:r>
    </w:p>
    <w:p w14:paraId="5F30A71F">
      <w:pPr>
        <w:pStyle w:val="4"/>
        <w:bidi w:val="0"/>
        <w:rPr>
          <w:rFonts w:hint="eastAsia"/>
          <w:color w:val="auto"/>
          <w:lang w:val="en-US" w:eastAsia="zh-CN"/>
        </w:rPr>
      </w:pPr>
      <w:r>
        <w:rPr>
          <w:rFonts w:hint="eastAsia"/>
          <w:color w:val="auto"/>
          <w:lang w:val="en-US" w:eastAsia="zh-CN"/>
        </w:rPr>
        <w:t>（三）技术指标</w:t>
      </w:r>
    </w:p>
    <w:p w14:paraId="3928D3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1.开发流程短的节能一体化烟气污染治理技术装备1套；</w:t>
      </w:r>
    </w:p>
    <w:p w14:paraId="43059F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2.开发烟气高效低耗碳捕集与提纯技术装备1套； </w:t>
      </w:r>
    </w:p>
    <w:p w14:paraId="2C3DFB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3.开发烟气二噁英在线测量技术装备1套； </w:t>
      </w:r>
    </w:p>
    <w:p w14:paraId="0AEDB9F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4.在深圳市、深汕特别合作区或深圳市对口帮扶地区建立应用示范工程1项，验收时需提交用户报告1份以上，处理风量1000 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 xml:space="preserve">/h，连续稳定运行≥3个月。 </w:t>
      </w:r>
      <w:r>
        <w:rPr>
          <w:rFonts w:hint="eastAsia" w:ascii="Times New Roman Regular" w:hAnsi="Times New Roman Regular" w:eastAsia="仿宋" w:cs="Times New Roman Regular"/>
          <w:color w:val="auto"/>
          <w:sz w:val="32"/>
          <w:szCs w:val="32"/>
          <w:highlight w:val="none"/>
          <w:lang w:val="en-US" w:eastAsia="zh-CN"/>
        </w:rPr>
        <w:t xml:space="preserve"> </w:t>
      </w:r>
    </w:p>
    <w:p w14:paraId="5F465EAE">
      <w:pPr>
        <w:pStyle w:val="3"/>
        <w:bidi w:val="0"/>
        <w:rPr>
          <w:rFonts w:hint="eastAsia"/>
          <w:color w:val="auto"/>
          <w:highlight w:val="none"/>
          <w:lang w:eastAsia="zh-CN"/>
        </w:rPr>
      </w:pPr>
      <w:r>
        <w:rPr>
          <w:rFonts w:hint="eastAsia"/>
          <w:color w:val="auto"/>
          <w:highlight w:val="none"/>
          <w:lang w:eastAsia="zh-CN"/>
        </w:rPr>
        <w:t>四、组织方式：公开竞争</w:t>
      </w:r>
    </w:p>
    <w:p w14:paraId="7797DA40">
      <w:pPr>
        <w:pStyle w:val="3"/>
        <w:bidi w:val="0"/>
        <w:rPr>
          <w:rFonts w:hint="eastAsia"/>
          <w:color w:val="auto"/>
          <w:highlight w:val="none"/>
          <w:lang w:eastAsia="zh-CN"/>
        </w:rPr>
      </w:pPr>
      <w:r>
        <w:rPr>
          <w:rFonts w:hint="eastAsia"/>
          <w:color w:val="auto"/>
          <w:highlight w:val="none"/>
          <w:lang w:eastAsia="zh-CN"/>
        </w:rPr>
        <w:t>五、资助方式：中期评估式资助</w:t>
      </w:r>
    </w:p>
    <w:p w14:paraId="627243C6">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64E28500">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471EE55F">
      <w:pPr>
        <w:pStyle w:val="3"/>
        <w:bidi w:val="0"/>
        <w:rPr>
          <w:rFonts w:hint="eastAsia"/>
          <w:color w:val="auto"/>
          <w:highlight w:val="none"/>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729102BD">
      <w:pPr>
        <w:pStyle w:val="3"/>
        <w:bidi w:val="0"/>
        <w:rPr>
          <w:rFonts w:hint="eastAsia"/>
          <w:color w:val="auto"/>
          <w:highlight w:val="none"/>
        </w:rPr>
      </w:pPr>
    </w:p>
    <w:p w14:paraId="59085CC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p>
    <w:p w14:paraId="72285B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14:paraId="06911F8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3B777E5A">
      <w:pPr>
        <w:pStyle w:val="2"/>
        <w:bidi w:val="0"/>
        <w:rPr>
          <w:rFonts w:hint="eastAsia"/>
          <w:color w:val="auto"/>
          <w:highlight w:val="none"/>
          <w:lang w:val="en-US" w:eastAsia="zh-CN"/>
        </w:rPr>
      </w:pPr>
      <w:bookmarkStart w:id="15" w:name="_Toc2981"/>
      <w:r>
        <w:rPr>
          <w:rFonts w:hint="eastAsia"/>
          <w:color w:val="auto"/>
          <w:highlight w:val="none"/>
          <w:lang w:val="en-US" w:eastAsia="zh-CN"/>
        </w:rPr>
        <w:t>重202410014 VOCs精准溯源与治理关键技术攻关</w:t>
      </w:r>
      <w:bookmarkEnd w:id="15"/>
    </w:p>
    <w:p w14:paraId="198019A6">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lang w:eastAsia="zh-CN"/>
        </w:rPr>
      </w:pPr>
    </w:p>
    <w:p w14:paraId="122A408F">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698DBD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46A012BD">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476EAF99">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（一）区域VOCs废气精准溯源技术研发。</w:t>
      </w:r>
    </w:p>
    <w:p w14:paraId="4778F7A5">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（二）VOCs高比表高吸附容量吸附材料研发。</w:t>
      </w:r>
    </w:p>
    <w:p w14:paraId="2D95388B">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（三）VOCs高浓度脱附系统技术研发。</w:t>
      </w:r>
      <w:r>
        <w:rPr>
          <w:rFonts w:hint="eastAsia" w:ascii="仿宋_GB2312" w:hAnsi="仿宋_GB2312" w:eastAsia="仿宋_GB2312" w:cs="仿宋_GB2312"/>
          <w:color w:val="auto"/>
          <w:kern w:val="2"/>
          <w:sz w:val="32"/>
          <w:szCs w:val="32"/>
          <w:lang w:val="en-US" w:eastAsia="zh-CN" w:bidi="ar-SA"/>
        </w:rPr>
        <w:t xml:space="preserve">   </w:t>
      </w:r>
    </w:p>
    <w:p w14:paraId="45D133DE">
      <w:pPr>
        <w:pStyle w:val="4"/>
        <w:bidi w:val="0"/>
        <w:ind w:left="638" w:leftChars="304" w:firstLine="0" w:firstLineChars="0"/>
        <w:rPr>
          <w:rFonts w:hint="eastAsia" w:ascii="仿宋_GB2312" w:hAnsi="仿宋_GB2312" w:eastAsia="仿宋_GB2312" w:cs="仿宋_GB2312"/>
          <w:color w:val="auto"/>
          <w:sz w:val="32"/>
          <w:szCs w:val="32"/>
          <w:lang w:val="en-US" w:eastAsia="zh-CN"/>
        </w:rPr>
      </w:pPr>
      <w:r>
        <w:rPr>
          <w:rFonts w:hint="eastAsia"/>
          <w:color w:val="auto"/>
          <w:lang w:val="en-US" w:eastAsia="zh-CN"/>
        </w:rPr>
        <w:t>（四）VOCs低能耗高比例冷凝回收液态有机溶剂研发。（五）冷凝回收液态有机溶剂再生利用技术研发。</w:t>
      </w:r>
    </w:p>
    <w:p w14:paraId="65B7EEE7">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07BD3376">
      <w:pPr>
        <w:pStyle w:val="4"/>
        <w:bidi w:val="0"/>
        <w:rPr>
          <w:rFonts w:hint="eastAsia"/>
          <w:color w:val="auto"/>
          <w:lang w:val="en-US" w:eastAsia="zh-CN"/>
        </w:rPr>
      </w:pPr>
      <w:r>
        <w:rPr>
          <w:rFonts w:hint="eastAsia"/>
          <w:color w:val="auto"/>
          <w:lang w:val="en-US" w:eastAsia="zh-CN"/>
        </w:rPr>
        <w:t>（一）经济指标</w:t>
      </w:r>
    </w:p>
    <w:p w14:paraId="09DBCF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w:t>
      </w:r>
      <w:r>
        <w:rPr>
          <w:rFonts w:hint="default" w:ascii="仿宋_GB2312" w:hAnsi="仿宋_GB2312" w:eastAsia="仿宋_GB2312" w:cs="仿宋_GB2312"/>
          <w:color w:val="auto"/>
          <w:sz w:val="32"/>
          <w:szCs w:val="32"/>
          <w:highlight w:val="none"/>
          <w:lang w:val="en-US" w:eastAsia="zh-CN"/>
        </w:rPr>
        <w:t>800</w:t>
      </w:r>
      <w:r>
        <w:rPr>
          <w:rFonts w:hint="eastAsia" w:ascii="仿宋_GB2312" w:hAnsi="仿宋_GB2312" w:eastAsia="仿宋_GB2312" w:cs="仿宋_GB2312"/>
          <w:color w:val="auto"/>
          <w:sz w:val="32"/>
          <w:szCs w:val="32"/>
          <w:highlight w:val="none"/>
          <w:lang w:val="en-US" w:eastAsia="zh-CN"/>
        </w:rPr>
        <w:t>万元。</w:t>
      </w:r>
    </w:p>
    <w:p w14:paraId="5E6CC2B0">
      <w:pPr>
        <w:pStyle w:val="4"/>
        <w:bidi w:val="0"/>
        <w:rPr>
          <w:rFonts w:hint="eastAsia"/>
          <w:color w:val="auto"/>
          <w:lang w:val="en-US" w:eastAsia="zh-CN"/>
        </w:rPr>
      </w:pPr>
      <w:r>
        <w:rPr>
          <w:rFonts w:hint="eastAsia"/>
          <w:color w:val="auto"/>
          <w:lang w:val="en-US" w:eastAsia="zh-CN"/>
        </w:rPr>
        <w:t>（二）学术指标</w:t>
      </w:r>
    </w:p>
    <w:p w14:paraId="587DC5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申请专利≥3件，其中发明专利≥1件。</w:t>
      </w:r>
    </w:p>
    <w:p w14:paraId="2A24E2F3">
      <w:pPr>
        <w:pStyle w:val="4"/>
        <w:bidi w:val="0"/>
        <w:rPr>
          <w:rFonts w:hint="eastAsia"/>
          <w:color w:val="auto"/>
          <w:lang w:val="en-US" w:eastAsia="zh-CN"/>
        </w:rPr>
      </w:pPr>
      <w:r>
        <w:rPr>
          <w:rFonts w:hint="eastAsia"/>
          <w:color w:val="auto"/>
          <w:lang w:val="en-US" w:eastAsia="zh-CN"/>
        </w:rPr>
        <w:t>（三）技术指标</w:t>
      </w:r>
    </w:p>
    <w:p w14:paraId="196BE0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1.VOCs废气源精准溯源设备及应用系统落地应用不少于3个，吸附材料吸附VOCs废气容量不低于20%；</w:t>
      </w:r>
    </w:p>
    <w:p w14:paraId="53803E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.吸附材料一次性脱附露点温度不低于零下20摄氏度；</w:t>
      </w:r>
    </w:p>
    <w:p w14:paraId="5AAEA2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 xml:space="preserve">.VOCs冷凝回收吨有机溶剂能耗不高于2000KWh，VOCs废气吸附效率≥95%，VOCs冷凝回收效率≥90%，再生有机溶剂在线回用率不低于70%。 </w:t>
      </w:r>
    </w:p>
    <w:p w14:paraId="370394E2">
      <w:pPr>
        <w:pStyle w:val="3"/>
        <w:bidi w:val="0"/>
        <w:rPr>
          <w:rFonts w:hint="eastAsia"/>
          <w:color w:val="auto"/>
          <w:highlight w:val="none"/>
          <w:lang w:val="en-US" w:eastAsia="zh-CN"/>
        </w:rPr>
      </w:pPr>
      <w:r>
        <w:rPr>
          <w:rFonts w:hint="eastAsia"/>
          <w:color w:val="auto"/>
          <w:highlight w:val="none"/>
          <w:lang w:val="en-US" w:eastAsia="zh-CN"/>
        </w:rPr>
        <w:t>四、</w:t>
      </w:r>
      <w:r>
        <w:rPr>
          <w:rFonts w:hint="eastAsia"/>
          <w:color w:val="auto"/>
          <w:highlight w:val="none"/>
          <w:lang w:eastAsia="zh-CN"/>
        </w:rPr>
        <w:t>组织方式：</w:t>
      </w:r>
      <w:r>
        <w:rPr>
          <w:rFonts w:hint="eastAsia"/>
          <w:color w:val="auto"/>
          <w:highlight w:val="none"/>
          <w:lang w:val="en-US" w:eastAsia="zh-CN"/>
        </w:rPr>
        <w:t>公开竞争</w:t>
      </w:r>
    </w:p>
    <w:p w14:paraId="6B88146D">
      <w:pPr>
        <w:pStyle w:val="3"/>
        <w:bidi w:val="0"/>
        <w:rPr>
          <w:rFonts w:hint="eastAsia"/>
          <w:color w:val="auto"/>
          <w:highlight w:val="none"/>
          <w:lang w:val="en-US" w:eastAsia="zh-CN"/>
        </w:rPr>
      </w:pPr>
      <w:r>
        <w:rPr>
          <w:rFonts w:hint="eastAsia"/>
          <w:color w:val="auto"/>
          <w:highlight w:val="none"/>
          <w:lang w:val="en-US" w:eastAsia="zh-CN"/>
        </w:rPr>
        <w:t>五、</w:t>
      </w:r>
      <w:r>
        <w:rPr>
          <w:rFonts w:hint="eastAsia"/>
          <w:color w:val="auto"/>
          <w:highlight w:val="none"/>
          <w:lang w:eastAsia="zh-CN"/>
        </w:rPr>
        <w:t>资助方式：</w:t>
      </w:r>
      <w:r>
        <w:rPr>
          <w:rFonts w:hint="eastAsia"/>
          <w:color w:val="auto"/>
          <w:highlight w:val="none"/>
          <w:lang w:val="en-US" w:eastAsia="zh-CN"/>
        </w:rPr>
        <w:t>中期评估式资助</w:t>
      </w:r>
    </w:p>
    <w:p w14:paraId="70A3472B">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4D21072E">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00D8932B">
      <w:pPr>
        <w:pStyle w:val="3"/>
        <w:bidi w:val="0"/>
        <w:rPr>
          <w:rFonts w:hint="eastAsia" w:eastAsia="黑体"/>
          <w:color w:val="auto"/>
          <w:highlight w:val="none"/>
          <w:lang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lang w:eastAsia="zh-CN"/>
        </w:rPr>
        <w:t>在该领域具有优势的企业独立牵头或采用“产学研用”联合申报。</w:t>
      </w:r>
    </w:p>
    <w:p w14:paraId="243F033E">
      <w:pPr>
        <w:pStyle w:val="3"/>
        <w:bidi w:val="0"/>
        <w:rPr>
          <w:rFonts w:hint="eastAsia"/>
          <w:color w:val="auto"/>
          <w:highlight w:val="none"/>
        </w:rPr>
      </w:pPr>
    </w:p>
    <w:p w14:paraId="5AD99098">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lang w:val="en-US" w:eastAsia="zh-CN"/>
        </w:rPr>
      </w:pPr>
    </w:p>
    <w:p w14:paraId="20BE2E05">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color w:val="auto"/>
          <w:highlight w:val="none"/>
          <w:lang w:val="en-US" w:eastAsia="zh-CN"/>
        </w:rPr>
      </w:pPr>
    </w:p>
    <w:p w14:paraId="5E1466B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17012B29">
      <w:pPr>
        <w:pStyle w:val="2"/>
        <w:bidi w:val="0"/>
        <w:rPr>
          <w:rFonts w:hint="eastAsia"/>
          <w:color w:val="auto"/>
          <w:highlight w:val="none"/>
          <w:lang w:val="en-US" w:eastAsia="zh-CN"/>
        </w:rPr>
      </w:pPr>
      <w:bookmarkStart w:id="16" w:name="_Toc14268"/>
      <w:r>
        <w:rPr>
          <w:rFonts w:hint="eastAsia"/>
          <w:color w:val="auto"/>
          <w:highlight w:val="none"/>
          <w:lang w:val="en-US" w:eastAsia="zh-CN"/>
        </w:rPr>
        <w:t>重202410015 填埋场生态修复技术研究与应用示范</w:t>
      </w:r>
      <w:bookmarkEnd w:id="16"/>
    </w:p>
    <w:p w14:paraId="3EFC6BF1">
      <w:pPr>
        <w:pStyle w:val="3"/>
        <w:bidi w:val="0"/>
        <w:rPr>
          <w:rFonts w:hint="eastAsia"/>
          <w:color w:val="auto"/>
          <w:highlight w:val="none"/>
          <w:lang w:eastAsia="zh-CN"/>
        </w:rPr>
      </w:pPr>
      <w:r>
        <w:rPr>
          <w:rFonts w:hint="eastAsia"/>
          <w:color w:val="auto"/>
          <w:highlight w:val="none"/>
          <w:lang w:eastAsia="zh-CN"/>
        </w:rPr>
        <w:t>一、专项：</w:t>
      </w:r>
    </w:p>
    <w:p w14:paraId="433B0B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417813C6">
      <w:pPr>
        <w:pStyle w:val="3"/>
        <w:bidi w:val="0"/>
        <w:rPr>
          <w:rFonts w:hint="default"/>
          <w:color w:val="auto"/>
          <w:highlight w:val="none"/>
          <w:lang w:val="en-US" w:eastAsia="zh-CN"/>
        </w:rPr>
      </w:pPr>
      <w:r>
        <w:rPr>
          <w:rFonts w:hint="eastAsia"/>
          <w:color w:val="auto"/>
          <w:highlight w:val="none"/>
          <w:lang w:eastAsia="zh-CN"/>
        </w:rPr>
        <w:t>二、主要研发内容：</w:t>
      </w:r>
    </w:p>
    <w:p w14:paraId="2E3C8F77">
      <w:pPr>
        <w:pStyle w:val="4"/>
        <w:bidi w:val="0"/>
        <w:rPr>
          <w:rFonts w:hint="eastAsia" w:ascii="仿宋_GB2312" w:hAnsi="仿宋_GB2312" w:eastAsia="仿宋_GB2312" w:cs="仿宋_GB2312"/>
          <w:color w:val="auto"/>
          <w:sz w:val="32"/>
          <w:szCs w:val="32"/>
        </w:rPr>
      </w:pPr>
      <w:r>
        <w:rPr>
          <w:rFonts w:hint="eastAsia"/>
          <w:color w:val="auto"/>
          <w:lang w:val="en-US" w:eastAsia="zh-CN"/>
        </w:rPr>
        <w:t>（一）</w:t>
      </w:r>
      <w:r>
        <w:rPr>
          <w:rFonts w:hint="eastAsia"/>
          <w:color w:val="auto"/>
        </w:rPr>
        <w:t>填埋场废弃物原位探测及其量化技术研究</w:t>
      </w:r>
      <w:r>
        <w:rPr>
          <w:rFonts w:hint="eastAsia"/>
          <w:color w:val="auto"/>
          <w:lang w:eastAsia="zh-CN"/>
        </w:rPr>
        <w:t>。</w:t>
      </w:r>
    </w:p>
    <w:p w14:paraId="48A4A8D5">
      <w:pPr>
        <w:pStyle w:val="4"/>
        <w:bidi w:val="0"/>
        <w:rPr>
          <w:rFonts w:hint="eastAsia" w:ascii="仿宋_GB2312" w:hAnsi="仿宋_GB2312" w:eastAsia="仿宋_GB2312" w:cs="仿宋_GB2312"/>
          <w:color w:val="auto"/>
          <w:sz w:val="32"/>
          <w:szCs w:val="32"/>
        </w:rPr>
      </w:pPr>
      <w:r>
        <w:rPr>
          <w:rFonts w:hint="eastAsia"/>
          <w:color w:val="auto"/>
          <w:lang w:val="en-US" w:eastAsia="zh-CN"/>
        </w:rPr>
        <w:t>（二）</w:t>
      </w:r>
      <w:r>
        <w:rPr>
          <w:rFonts w:hint="eastAsia"/>
          <w:color w:val="auto"/>
        </w:rPr>
        <w:t>填埋场风险评价体系及废弃物再利用策略构建</w:t>
      </w:r>
      <w:r>
        <w:rPr>
          <w:rFonts w:hint="eastAsia"/>
          <w:color w:val="auto"/>
          <w:lang w:val="en-US" w:eastAsia="zh-CN"/>
        </w:rPr>
        <w:t>研究</w:t>
      </w:r>
      <w:r>
        <w:rPr>
          <w:rFonts w:hint="eastAsia"/>
          <w:color w:val="auto"/>
          <w:lang w:eastAsia="zh-CN"/>
        </w:rPr>
        <w:t>。</w:t>
      </w:r>
    </w:p>
    <w:p w14:paraId="48FEEA6A">
      <w:pPr>
        <w:pStyle w:val="4"/>
        <w:bidi w:val="0"/>
        <w:rPr>
          <w:rFonts w:hint="eastAsia" w:ascii="仿宋_GB2312" w:hAnsi="仿宋_GB2312" w:eastAsia="仿宋_GB2312" w:cs="仿宋_GB2312"/>
          <w:color w:val="auto"/>
          <w:sz w:val="32"/>
          <w:szCs w:val="32"/>
        </w:rPr>
      </w:pPr>
      <w:r>
        <w:rPr>
          <w:rFonts w:hint="eastAsia"/>
          <w:color w:val="auto"/>
          <w:lang w:val="en-US" w:eastAsia="zh-CN"/>
        </w:rPr>
        <w:t>（三）</w:t>
      </w:r>
      <w:r>
        <w:rPr>
          <w:rFonts w:hint="eastAsia"/>
          <w:color w:val="auto"/>
        </w:rPr>
        <w:t>填埋场废弃物原位安全高效利用与低碳减排技术</w:t>
      </w:r>
      <w:r>
        <w:rPr>
          <w:rFonts w:hint="eastAsia"/>
          <w:color w:val="auto"/>
          <w:lang w:val="en-US" w:eastAsia="zh-CN"/>
        </w:rPr>
        <w:t>研究。</w:t>
      </w:r>
    </w:p>
    <w:p w14:paraId="23C8FC80">
      <w:pPr>
        <w:pStyle w:val="3"/>
        <w:bidi w:val="0"/>
        <w:rPr>
          <w:rFonts w:hint="eastAsia"/>
          <w:color w:val="auto"/>
          <w:highlight w:val="none"/>
          <w:lang w:eastAsia="zh-CN"/>
        </w:rPr>
      </w:pPr>
      <w:r>
        <w:rPr>
          <w:rFonts w:hint="eastAsia"/>
          <w:color w:val="auto"/>
          <w:highlight w:val="none"/>
          <w:lang w:eastAsia="zh-CN"/>
        </w:rPr>
        <w:t>三、考核指标：</w:t>
      </w:r>
    </w:p>
    <w:p w14:paraId="5E3227B3">
      <w:pPr>
        <w:pStyle w:val="4"/>
        <w:bidi w:val="0"/>
        <w:rPr>
          <w:rFonts w:hint="eastAsia"/>
          <w:color w:val="auto"/>
        </w:rPr>
      </w:pPr>
      <w:r>
        <w:rPr>
          <w:rFonts w:hint="eastAsia"/>
          <w:color w:val="auto"/>
        </w:rPr>
        <w:t>（一）经济指标</w:t>
      </w:r>
    </w:p>
    <w:p w14:paraId="68E0F42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实现销售收入（或实现量产应用）≥</w:t>
      </w:r>
      <w:r>
        <w:rPr>
          <w:rFonts w:hint="default" w:ascii="仿宋_GB2312" w:hAnsi="仿宋_GB2312" w:eastAsia="仿宋_GB2312" w:cs="仿宋_GB2312"/>
          <w:color w:val="auto"/>
          <w:sz w:val="32"/>
          <w:szCs w:val="32"/>
          <w:highlight w:val="none"/>
          <w:lang w:val="en-US"/>
        </w:rPr>
        <w:t>400</w:t>
      </w:r>
      <w:r>
        <w:rPr>
          <w:rFonts w:hint="eastAsia" w:ascii="仿宋_GB2312" w:hAnsi="仿宋_GB2312" w:eastAsia="仿宋_GB2312" w:cs="仿宋_GB2312"/>
          <w:color w:val="auto"/>
          <w:sz w:val="32"/>
          <w:szCs w:val="32"/>
          <w:highlight w:val="none"/>
          <w:lang w:val="en-US" w:eastAsia="zh-CN"/>
        </w:rPr>
        <w:t>万元</w:t>
      </w:r>
      <w:r>
        <w:rPr>
          <w:rFonts w:hint="eastAsia" w:ascii="仿宋_GB2312" w:hAnsi="仿宋_GB2312" w:eastAsia="仿宋_GB2312" w:cs="仿宋_GB2312"/>
          <w:color w:val="auto"/>
          <w:sz w:val="32"/>
          <w:szCs w:val="32"/>
          <w:highlight w:val="none"/>
        </w:rPr>
        <w:t>。</w:t>
      </w:r>
    </w:p>
    <w:p w14:paraId="4EAADCBD">
      <w:pPr>
        <w:pStyle w:val="4"/>
        <w:bidi w:val="0"/>
        <w:rPr>
          <w:rFonts w:hint="eastAsia"/>
          <w:color w:val="auto"/>
        </w:rPr>
      </w:pPr>
      <w:r>
        <w:rPr>
          <w:rFonts w:hint="eastAsia"/>
          <w:color w:val="auto"/>
        </w:rPr>
        <w:t>（二）学术指标</w:t>
      </w:r>
    </w:p>
    <w:p w14:paraId="26F470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申请专利≥3件，其中发明专利≥1件。</w:t>
      </w:r>
    </w:p>
    <w:p w14:paraId="55953AB3">
      <w:pPr>
        <w:pStyle w:val="4"/>
        <w:bidi w:val="0"/>
        <w:rPr>
          <w:rFonts w:hint="eastAsia"/>
          <w:color w:val="auto"/>
        </w:rPr>
      </w:pPr>
      <w:r>
        <w:rPr>
          <w:rFonts w:hint="eastAsia"/>
          <w:color w:val="auto"/>
        </w:rPr>
        <w:t>（三）技术指标</w:t>
      </w:r>
    </w:p>
    <w:p w14:paraId="69034E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覆土改性与加覆技术降低甲烷排放</w:t>
      </w:r>
      <w:r>
        <w:rPr>
          <w:rFonts w:hint="eastAsia" w:ascii="仿宋_GB2312" w:hAnsi="仿宋_GB2312" w:eastAsia="仿宋_GB2312" w:cs="仿宋_GB2312"/>
          <w:color w:val="auto"/>
          <w:sz w:val="32"/>
          <w:szCs w:val="32"/>
          <w:highlight w:val="none"/>
          <w:lang w:eastAsia="zh-CN"/>
        </w:rPr>
        <w:t>量</w:t>
      </w: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rPr>
        <w:t>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分析填埋场微生物群落结构≥3个</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培养解毒功能菌株≥3个</w:t>
      </w:r>
      <w:r>
        <w:rPr>
          <w:rFonts w:hint="eastAsia" w:ascii="仿宋_GB2312" w:hAnsi="仿宋_GB2312" w:eastAsia="仿宋_GB2312" w:cs="仿宋_GB2312"/>
          <w:color w:val="auto"/>
          <w:sz w:val="32"/>
          <w:szCs w:val="32"/>
          <w:highlight w:val="none"/>
          <w:lang w:eastAsia="zh-CN"/>
        </w:rPr>
        <w:t>；</w:t>
      </w:r>
    </w:p>
    <w:p w14:paraId="03E0D6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default"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.在深圳市建立应用示范工程1项，验收时需提交用户报告1份以上，</w:t>
      </w:r>
      <w:r>
        <w:rPr>
          <w:rFonts w:hint="eastAsia" w:ascii="仿宋_GB2312" w:hAnsi="仿宋_GB2312" w:eastAsia="仿宋_GB2312" w:cs="仿宋_GB2312"/>
          <w:color w:val="auto"/>
          <w:sz w:val="32"/>
          <w:szCs w:val="32"/>
          <w:highlight w:val="none"/>
          <w:lang w:eastAsia="zh-CN"/>
        </w:rPr>
        <w:t>示范项目总库容不小于10万m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eastAsia="zh-CN"/>
        </w:rPr>
        <w:t>。</w:t>
      </w:r>
    </w:p>
    <w:p w14:paraId="62C03BF8">
      <w:pPr>
        <w:pStyle w:val="3"/>
        <w:bidi w:val="0"/>
        <w:rPr>
          <w:rFonts w:hint="eastAsia"/>
          <w:color w:val="auto"/>
          <w:highlight w:val="none"/>
          <w:lang w:eastAsia="zh-CN"/>
        </w:rPr>
      </w:pPr>
      <w:r>
        <w:rPr>
          <w:rFonts w:hint="eastAsia"/>
          <w:color w:val="auto"/>
          <w:highlight w:val="none"/>
          <w:lang w:eastAsia="zh-CN"/>
        </w:rPr>
        <w:t>四、组织方式：公开竞争</w:t>
      </w:r>
    </w:p>
    <w:p w14:paraId="04FA81F0">
      <w:pPr>
        <w:pStyle w:val="3"/>
        <w:bidi w:val="0"/>
        <w:rPr>
          <w:rFonts w:hint="eastAsia"/>
          <w:color w:val="auto"/>
          <w:highlight w:val="none"/>
          <w:lang w:eastAsia="zh-CN"/>
        </w:rPr>
      </w:pPr>
      <w:r>
        <w:rPr>
          <w:rFonts w:hint="eastAsia"/>
          <w:color w:val="auto"/>
          <w:highlight w:val="none"/>
          <w:lang w:eastAsia="zh-CN"/>
        </w:rPr>
        <w:t>五、资助方式：中期评估式资助</w:t>
      </w:r>
    </w:p>
    <w:p w14:paraId="4BB119D0">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200万元</w:t>
      </w:r>
    </w:p>
    <w:p w14:paraId="29360442">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7B5C6959">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6DC90D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14:paraId="52062B19">
      <w:pPr>
        <w:pStyle w:val="2"/>
        <w:bidi w:val="0"/>
        <w:rPr>
          <w:rFonts w:hint="eastAsia"/>
          <w:color w:val="auto"/>
          <w:highlight w:val="none"/>
          <w:lang w:eastAsia="zh-CN"/>
        </w:rPr>
      </w:pPr>
      <w:bookmarkStart w:id="17" w:name="_Toc30077"/>
      <w:r>
        <w:rPr>
          <w:rFonts w:hint="eastAsia"/>
          <w:color w:val="auto"/>
          <w:highlight w:val="none"/>
          <w:lang w:val="en-US" w:eastAsia="zh-CN"/>
        </w:rPr>
        <w:t>重202410016 飞灰与无机固废配伍制备海洋基材技术研究与应用示范</w:t>
      </w:r>
      <w:bookmarkEnd w:id="17"/>
    </w:p>
    <w:p w14:paraId="535E1A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p>
    <w:p w14:paraId="39DA6996">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35B965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1BE2970C">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70881DE2">
      <w:pPr>
        <w:pStyle w:val="4"/>
        <w:bidi w:val="0"/>
        <w:rPr>
          <w:rFonts w:hint="eastAsia" w:ascii="仿宋_GB2312" w:hAnsi="仿宋_GB2312" w:eastAsia="仿宋_GB2312" w:cs="仿宋_GB2312"/>
          <w:color w:val="auto"/>
          <w:sz w:val="32"/>
          <w:szCs w:val="32"/>
        </w:rPr>
      </w:pPr>
      <w:r>
        <w:rPr>
          <w:rFonts w:hint="eastAsia"/>
          <w:color w:val="auto"/>
          <w:lang w:val="en-US" w:eastAsia="zh-CN"/>
        </w:rPr>
        <w:t>（一）</w:t>
      </w:r>
      <w:r>
        <w:rPr>
          <w:rFonts w:hint="eastAsia"/>
          <w:color w:val="auto"/>
          <w:lang w:eastAsia="zh-CN"/>
        </w:rPr>
        <w:t>焚烧飞灰脱盐脱毒与深度资源利用技术研究。</w:t>
      </w:r>
    </w:p>
    <w:p w14:paraId="24B0C975">
      <w:pPr>
        <w:pStyle w:val="4"/>
        <w:bidi w:val="0"/>
        <w:rPr>
          <w:rFonts w:hint="eastAsia"/>
          <w:color w:val="auto"/>
          <w:lang w:eastAsia="zh-CN"/>
        </w:rPr>
      </w:pPr>
      <w:r>
        <w:rPr>
          <w:rFonts w:hint="eastAsia"/>
          <w:color w:val="auto"/>
          <w:lang w:val="en-US" w:eastAsia="zh-CN"/>
        </w:rPr>
        <w:t>（二）</w:t>
      </w:r>
      <w:r>
        <w:rPr>
          <w:rFonts w:hint="eastAsia"/>
          <w:color w:val="auto"/>
          <w:lang w:eastAsia="zh-CN"/>
        </w:rPr>
        <w:t>焚烧飞灰脱毒残渣与无机固废配伍熔融特性研究。</w:t>
      </w:r>
    </w:p>
    <w:p w14:paraId="6BBE7119">
      <w:pPr>
        <w:pStyle w:val="4"/>
        <w:bidi w:val="0"/>
        <w:ind w:left="638" w:leftChars="304" w:firstLine="0" w:firstLineChars="0"/>
        <w:rPr>
          <w:rFonts w:hint="eastAsia"/>
          <w:color w:val="auto"/>
          <w:lang w:val="en-US" w:eastAsia="zh-CN"/>
        </w:rPr>
      </w:pPr>
      <w:r>
        <w:rPr>
          <w:rFonts w:hint="eastAsia"/>
          <w:color w:val="auto"/>
          <w:lang w:val="en-US" w:eastAsia="zh-CN"/>
        </w:rPr>
        <w:t>（三）固废熔融配伍耦合海洋微生物自愈合基材研究。</w:t>
      </w:r>
    </w:p>
    <w:p w14:paraId="3440C921">
      <w:pPr>
        <w:pStyle w:val="4"/>
        <w:bidi w:val="0"/>
        <w:rPr>
          <w:rFonts w:hint="eastAsia" w:ascii="仿宋_GB2312" w:hAnsi="仿宋_GB2312" w:eastAsia="仿宋_GB2312" w:cs="仿宋_GB2312"/>
          <w:color w:val="auto"/>
          <w:sz w:val="32"/>
          <w:szCs w:val="32"/>
          <w:lang w:val="en-US" w:eastAsia="zh-CN"/>
        </w:rPr>
      </w:pPr>
      <w:r>
        <w:rPr>
          <w:rFonts w:hint="eastAsia"/>
          <w:color w:val="auto"/>
          <w:lang w:val="en-US" w:eastAsia="zh-CN"/>
        </w:rPr>
        <w:t>（四）基材海洋腐蚀抗及全生命周期经济环境性能研究。</w:t>
      </w:r>
    </w:p>
    <w:p w14:paraId="1C1B0A44">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5D6F04EC">
      <w:pPr>
        <w:pStyle w:val="4"/>
        <w:bidi w:val="0"/>
        <w:rPr>
          <w:rFonts w:hint="eastAsia"/>
          <w:color w:val="auto"/>
          <w:lang w:val="en-US" w:eastAsia="zh-CN"/>
        </w:rPr>
      </w:pPr>
      <w:r>
        <w:rPr>
          <w:rFonts w:hint="eastAsia"/>
          <w:color w:val="auto"/>
          <w:lang w:val="en-US" w:eastAsia="zh-CN"/>
        </w:rPr>
        <w:t>（一）经济指标</w:t>
      </w:r>
    </w:p>
    <w:p w14:paraId="63A528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w:t>
      </w:r>
      <w:r>
        <w:rPr>
          <w:rFonts w:hint="default" w:ascii="仿宋_GB2312" w:hAnsi="仿宋_GB2312" w:eastAsia="仿宋_GB2312" w:cs="仿宋_GB2312"/>
          <w:color w:val="auto"/>
          <w:sz w:val="32"/>
          <w:szCs w:val="32"/>
          <w:highlight w:val="none"/>
          <w:lang w:val="en-US" w:eastAsia="zh-CN"/>
        </w:rPr>
        <w:t>800</w:t>
      </w:r>
      <w:r>
        <w:rPr>
          <w:rFonts w:hint="eastAsia" w:ascii="仿宋_GB2312" w:hAnsi="仿宋_GB2312" w:eastAsia="仿宋_GB2312" w:cs="仿宋_GB2312"/>
          <w:color w:val="auto"/>
          <w:sz w:val="32"/>
          <w:szCs w:val="32"/>
          <w:highlight w:val="none"/>
          <w:lang w:val="en-US" w:eastAsia="zh-CN"/>
        </w:rPr>
        <w:t>万元。</w:t>
      </w:r>
    </w:p>
    <w:p w14:paraId="4C94B769">
      <w:pPr>
        <w:pStyle w:val="4"/>
        <w:bidi w:val="0"/>
        <w:rPr>
          <w:rFonts w:hint="eastAsia"/>
          <w:color w:val="auto"/>
          <w:lang w:eastAsia="zh-CN"/>
        </w:rPr>
      </w:pPr>
      <w:r>
        <w:rPr>
          <w:rFonts w:hint="eastAsia"/>
          <w:color w:val="auto"/>
          <w:lang w:val="en-US" w:eastAsia="zh-CN"/>
        </w:rPr>
        <w:t>（二）</w:t>
      </w:r>
      <w:r>
        <w:rPr>
          <w:rFonts w:hint="eastAsia"/>
          <w:color w:val="auto"/>
          <w:lang w:eastAsia="zh-CN"/>
        </w:rPr>
        <w:t>学术指标</w:t>
      </w:r>
    </w:p>
    <w:p w14:paraId="1BDA2F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申请专利≥</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件，其中发明专利≥</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件。</w:t>
      </w:r>
    </w:p>
    <w:p w14:paraId="723ED34B">
      <w:pPr>
        <w:pStyle w:val="4"/>
        <w:bidi w:val="0"/>
        <w:rPr>
          <w:rFonts w:hint="eastAsia"/>
          <w:color w:val="auto"/>
          <w:lang w:eastAsia="zh-CN"/>
        </w:rPr>
      </w:pPr>
      <w:r>
        <w:rPr>
          <w:rFonts w:hint="eastAsia"/>
          <w:color w:val="auto"/>
          <w:lang w:eastAsia="zh-CN"/>
        </w:rPr>
        <w:t>（</w:t>
      </w:r>
      <w:r>
        <w:rPr>
          <w:rFonts w:hint="eastAsia"/>
          <w:color w:val="auto"/>
          <w:lang w:val="en-US" w:eastAsia="zh-CN"/>
        </w:rPr>
        <w:t>三</w:t>
      </w:r>
      <w:r>
        <w:rPr>
          <w:rFonts w:hint="eastAsia"/>
          <w:color w:val="auto"/>
          <w:lang w:eastAsia="zh-CN"/>
        </w:rPr>
        <w:t>）技术指标</w:t>
      </w:r>
    </w:p>
    <w:p w14:paraId="418848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1.研制有机固废焚烧飞灰脱盐解毒与资源利用成套技术1项，飞灰热处理残渣中二噁英I-TEQ≤5ng/kg，飞灰100%资源化；</w:t>
      </w:r>
    </w:p>
    <w:p w14:paraId="753E97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2.有机固废焚烧飞灰与大宗无机固废低耗配伍熔融技术方案1套，飞灰熔融温度降幅</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100℃，综合电耗≤1000kWh/吨飞灰，制备的固废海洋基材抗压强度耐蚀系数Kf</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75%；</w:t>
      </w:r>
    </w:p>
    <w:p w14:paraId="388B66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3.在深圳市、深汕特别合作区或深圳市对口帮扶地区建立应用示范工程1项，验收时需提交用户报告1份以上。</w:t>
      </w:r>
    </w:p>
    <w:p w14:paraId="47DFAB73">
      <w:pPr>
        <w:pStyle w:val="3"/>
        <w:bidi w:val="0"/>
        <w:rPr>
          <w:rFonts w:hint="eastAsia"/>
          <w:color w:val="auto"/>
          <w:highlight w:val="none"/>
          <w:lang w:eastAsia="zh-CN"/>
        </w:rPr>
      </w:pPr>
      <w:r>
        <w:rPr>
          <w:rFonts w:hint="eastAsia"/>
          <w:color w:val="auto"/>
          <w:highlight w:val="none"/>
          <w:lang w:eastAsia="zh-CN"/>
        </w:rPr>
        <w:t>四、组织方式：公开竞争</w:t>
      </w:r>
    </w:p>
    <w:p w14:paraId="52BCD66E">
      <w:pPr>
        <w:pStyle w:val="3"/>
        <w:bidi w:val="0"/>
        <w:rPr>
          <w:rFonts w:hint="eastAsia"/>
          <w:color w:val="auto"/>
          <w:highlight w:val="none"/>
          <w:lang w:eastAsia="zh-CN"/>
        </w:rPr>
      </w:pPr>
      <w:r>
        <w:rPr>
          <w:rFonts w:hint="eastAsia"/>
          <w:color w:val="auto"/>
          <w:highlight w:val="none"/>
          <w:lang w:eastAsia="zh-CN"/>
        </w:rPr>
        <w:t>五、资助方式：中期评估式资助</w:t>
      </w:r>
    </w:p>
    <w:p w14:paraId="44C53B48">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7320A7E3">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27D9A2A3">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w:t>
      </w:r>
      <w:r>
        <w:rPr>
          <w:rFonts w:hint="eastAsia" w:ascii="仿宋" w:hAnsi="仿宋" w:eastAsia="仿宋"/>
          <w:color w:val="auto"/>
          <w:sz w:val="32"/>
          <w:szCs w:val="32"/>
          <w:highlight w:val="none"/>
          <w:lang w:val="en-US" w:eastAsia="zh-CN"/>
        </w:rPr>
        <w:t>或</w:t>
      </w:r>
      <w:r>
        <w:rPr>
          <w:rFonts w:hint="eastAsia" w:ascii="仿宋" w:hAnsi="仿宋" w:eastAsia="仿宋"/>
          <w:color w:val="auto"/>
          <w:sz w:val="32"/>
          <w:szCs w:val="32"/>
          <w:highlight w:val="none"/>
        </w:rPr>
        <w:t>企业</w:t>
      </w:r>
      <w:r>
        <w:rPr>
          <w:rFonts w:hint="eastAsia" w:ascii="仿宋" w:hAnsi="仿宋" w:eastAsia="仿宋"/>
          <w:color w:val="auto"/>
          <w:sz w:val="32"/>
          <w:szCs w:val="32"/>
          <w:highlight w:val="none"/>
          <w:lang w:val="en-US" w:eastAsia="zh-CN"/>
        </w:rPr>
        <w:t>牵头采用“产学研用”</w:t>
      </w:r>
      <w:r>
        <w:rPr>
          <w:rFonts w:hint="eastAsia" w:ascii="仿宋" w:hAnsi="仿宋" w:eastAsia="仿宋"/>
          <w:color w:val="auto"/>
          <w:sz w:val="32"/>
          <w:szCs w:val="32"/>
          <w:highlight w:val="none"/>
        </w:rPr>
        <w:t>联合申报。</w:t>
      </w:r>
    </w:p>
    <w:p w14:paraId="0B6819F3">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color w:val="auto"/>
          <w:highlight w:val="none"/>
          <w:lang w:val="en-US" w:eastAsia="zh-CN"/>
        </w:rPr>
      </w:pPr>
    </w:p>
    <w:p w14:paraId="475AA9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6F49327F">
      <w:pPr>
        <w:pStyle w:val="2"/>
        <w:bidi w:val="0"/>
        <w:rPr>
          <w:rFonts w:hint="eastAsia"/>
          <w:color w:val="auto"/>
          <w:highlight w:val="none"/>
          <w:lang w:val="en-US" w:eastAsia="zh-CN"/>
        </w:rPr>
      </w:pPr>
      <w:bookmarkStart w:id="18" w:name="_Toc27033"/>
      <w:r>
        <w:rPr>
          <w:rFonts w:hint="eastAsia"/>
          <w:color w:val="auto"/>
          <w:highlight w:val="none"/>
          <w:lang w:val="en-US" w:eastAsia="zh-CN"/>
        </w:rPr>
        <w:t>重202410017 海洋立体生态评估大模型关键技术攻关</w:t>
      </w:r>
      <w:bookmarkEnd w:id="18"/>
    </w:p>
    <w:p w14:paraId="6F81CB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p>
    <w:p w14:paraId="224C834F">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6B1945E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24469731">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4CE7B3C6">
      <w:pPr>
        <w:pStyle w:val="4"/>
        <w:bidi w:val="0"/>
        <w:rPr>
          <w:rFonts w:hint="eastAsia" w:ascii="仿宋_GB2312" w:hAnsi="仿宋_GB2312" w:eastAsia="仿宋_GB2312" w:cs="仿宋_GB2312"/>
          <w:color w:val="auto"/>
          <w:sz w:val="32"/>
          <w:szCs w:val="32"/>
        </w:rPr>
      </w:pPr>
      <w:r>
        <w:rPr>
          <w:rFonts w:hint="eastAsia"/>
          <w:color w:val="auto"/>
          <w:lang w:val="en-US" w:eastAsia="zh-CN"/>
        </w:rPr>
        <w:t>（一）</w:t>
      </w:r>
      <w:r>
        <w:rPr>
          <w:rFonts w:hint="eastAsia"/>
          <w:color w:val="auto"/>
          <w:lang w:eastAsia="zh-CN"/>
        </w:rPr>
        <w:t>海洋</w:t>
      </w:r>
      <w:r>
        <w:rPr>
          <w:rFonts w:hint="eastAsia"/>
          <w:color w:val="auto"/>
          <w:lang w:val="en-US" w:eastAsia="zh-CN"/>
        </w:rPr>
        <w:t>生态</w:t>
      </w:r>
      <w:r>
        <w:rPr>
          <w:rFonts w:hint="eastAsia"/>
          <w:color w:val="auto"/>
          <w:lang w:eastAsia="zh-CN"/>
        </w:rPr>
        <w:t>环境监测技术研究。</w:t>
      </w:r>
    </w:p>
    <w:p w14:paraId="569DD5F3">
      <w:pPr>
        <w:pStyle w:val="4"/>
        <w:bidi w:val="0"/>
        <w:rPr>
          <w:rFonts w:hint="eastAsia"/>
          <w:color w:val="auto"/>
          <w:lang w:eastAsia="zh-CN"/>
        </w:rPr>
      </w:pPr>
      <w:r>
        <w:rPr>
          <w:rFonts w:hint="eastAsia"/>
          <w:color w:val="auto"/>
          <w:lang w:val="en-US" w:eastAsia="zh-CN"/>
        </w:rPr>
        <w:t>（二）</w:t>
      </w:r>
      <w:r>
        <w:rPr>
          <w:rFonts w:hint="eastAsia"/>
          <w:color w:val="auto"/>
          <w:lang w:eastAsia="zh-CN"/>
        </w:rPr>
        <w:t>海洋立体生态风险评估模型构建</w:t>
      </w:r>
      <w:r>
        <w:rPr>
          <w:rFonts w:hint="default"/>
          <w:color w:val="auto"/>
          <w:lang w:eastAsia="zh-CN"/>
        </w:rPr>
        <w:t>研究</w:t>
      </w:r>
      <w:r>
        <w:rPr>
          <w:rFonts w:hint="eastAsia"/>
          <w:color w:val="auto"/>
          <w:lang w:eastAsia="zh-CN"/>
        </w:rPr>
        <w:t>。</w:t>
      </w:r>
    </w:p>
    <w:p w14:paraId="388FB904">
      <w:pPr>
        <w:pStyle w:val="4"/>
        <w:rPr>
          <w:rFonts w:hint="eastAsia"/>
          <w:highlight w:val="none"/>
          <w:lang w:eastAsia="zh-CN"/>
        </w:rPr>
      </w:pPr>
      <w:r>
        <w:rPr>
          <w:rFonts w:hint="eastAsia"/>
          <w:color w:val="auto"/>
          <w:highlight w:val="none"/>
          <w:lang w:val="en-US" w:eastAsia="zh-CN"/>
        </w:rPr>
        <w:t>（三）海洋生态风险智能预警决策支持系统研究。</w:t>
      </w:r>
    </w:p>
    <w:p w14:paraId="78B1362A">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587233E0">
      <w:pPr>
        <w:pStyle w:val="4"/>
        <w:bidi w:val="0"/>
        <w:rPr>
          <w:rFonts w:hint="eastAsia"/>
          <w:color w:val="auto"/>
          <w:lang w:val="en-US" w:eastAsia="zh-CN"/>
        </w:rPr>
      </w:pPr>
      <w:r>
        <w:rPr>
          <w:rFonts w:hint="eastAsia"/>
          <w:color w:val="auto"/>
          <w:lang w:val="en-US" w:eastAsia="zh-CN"/>
        </w:rPr>
        <w:t>（一）经济指标</w:t>
      </w:r>
    </w:p>
    <w:p w14:paraId="6FF0DA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w:t>
      </w:r>
      <w:r>
        <w:rPr>
          <w:rFonts w:hint="default" w:ascii="仿宋_GB2312" w:hAnsi="仿宋_GB2312" w:eastAsia="仿宋_GB2312" w:cs="仿宋_GB2312"/>
          <w:color w:val="auto"/>
          <w:sz w:val="32"/>
          <w:szCs w:val="32"/>
          <w:highlight w:val="none"/>
          <w:lang w:val="en-US" w:eastAsia="zh-CN"/>
        </w:rPr>
        <w:t>800</w:t>
      </w:r>
      <w:r>
        <w:rPr>
          <w:rFonts w:hint="eastAsia" w:ascii="仿宋_GB2312" w:hAnsi="仿宋_GB2312" w:eastAsia="仿宋_GB2312" w:cs="仿宋_GB2312"/>
          <w:color w:val="auto"/>
          <w:sz w:val="32"/>
          <w:szCs w:val="32"/>
          <w:highlight w:val="none"/>
          <w:lang w:val="en-US" w:eastAsia="zh-CN"/>
        </w:rPr>
        <w:t>万元。</w:t>
      </w:r>
    </w:p>
    <w:p w14:paraId="65DBE902">
      <w:pPr>
        <w:pStyle w:val="4"/>
        <w:bidi w:val="0"/>
        <w:rPr>
          <w:rFonts w:hint="eastAsia"/>
          <w:color w:val="auto"/>
          <w:lang w:eastAsia="zh-CN"/>
        </w:rPr>
      </w:pPr>
      <w:r>
        <w:rPr>
          <w:rFonts w:hint="eastAsia"/>
          <w:color w:val="auto"/>
          <w:lang w:val="en-US" w:eastAsia="zh-CN"/>
        </w:rPr>
        <w:t>（二）</w:t>
      </w:r>
      <w:r>
        <w:rPr>
          <w:rFonts w:hint="eastAsia"/>
          <w:color w:val="auto"/>
          <w:lang w:eastAsia="zh-CN"/>
        </w:rPr>
        <w:t>学术指标</w:t>
      </w:r>
    </w:p>
    <w:p w14:paraId="61D957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申请专利≥</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件，其中发明专利≥</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件。</w:t>
      </w:r>
    </w:p>
    <w:p w14:paraId="1805E9C4">
      <w:pPr>
        <w:pStyle w:val="4"/>
        <w:bidi w:val="0"/>
        <w:rPr>
          <w:rFonts w:hint="eastAsia"/>
          <w:color w:val="auto"/>
          <w:lang w:eastAsia="zh-CN"/>
        </w:rPr>
      </w:pPr>
      <w:r>
        <w:rPr>
          <w:rFonts w:hint="eastAsia"/>
          <w:color w:val="auto"/>
          <w:lang w:eastAsia="zh-CN"/>
        </w:rPr>
        <w:t>（</w:t>
      </w:r>
      <w:r>
        <w:rPr>
          <w:rFonts w:hint="eastAsia"/>
          <w:color w:val="auto"/>
          <w:lang w:val="en-US" w:eastAsia="zh-CN"/>
        </w:rPr>
        <w:t>三</w:t>
      </w:r>
      <w:r>
        <w:rPr>
          <w:rFonts w:hint="eastAsia"/>
          <w:color w:val="auto"/>
          <w:lang w:eastAsia="zh-CN"/>
        </w:rPr>
        <w:t>）技术指标</w:t>
      </w:r>
    </w:p>
    <w:p w14:paraId="7BB5D0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1.研制全光纤海洋生态环境监测设备1套，监测包括总氮、电导率、溶解氧、距离等指标，工作水深300m以上；</w:t>
      </w:r>
    </w:p>
    <w:p w14:paraId="332752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2.原位成像监测设备1套，可对浮游生物、悬浮物、微生物等物质自动采集、固定保存、核酸提取和基因检测；</w:t>
      </w:r>
    </w:p>
    <w:p w14:paraId="7AF135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3.生态评估模型准确率90%以上，不同海域环境下的平均误差率≤10%，智能预警系统响应速度≤5min，预警准确率≥95%，误报率≤5%。</w:t>
      </w:r>
    </w:p>
    <w:p w14:paraId="4527BF69">
      <w:pPr>
        <w:pStyle w:val="3"/>
        <w:bidi w:val="0"/>
        <w:rPr>
          <w:rFonts w:hint="eastAsia"/>
          <w:color w:val="auto"/>
          <w:highlight w:val="none"/>
          <w:lang w:eastAsia="zh-CN"/>
        </w:rPr>
      </w:pPr>
      <w:r>
        <w:rPr>
          <w:rFonts w:hint="eastAsia"/>
          <w:color w:val="auto"/>
          <w:highlight w:val="none"/>
          <w:lang w:eastAsia="zh-CN"/>
        </w:rPr>
        <w:t>四、组织方式：公开竞争</w:t>
      </w:r>
    </w:p>
    <w:p w14:paraId="028EEAEF">
      <w:pPr>
        <w:pStyle w:val="3"/>
        <w:bidi w:val="0"/>
        <w:rPr>
          <w:rFonts w:hint="eastAsia"/>
          <w:color w:val="auto"/>
          <w:highlight w:val="none"/>
          <w:lang w:eastAsia="zh-CN"/>
        </w:rPr>
      </w:pPr>
      <w:r>
        <w:rPr>
          <w:rFonts w:hint="eastAsia"/>
          <w:color w:val="auto"/>
          <w:highlight w:val="none"/>
          <w:lang w:eastAsia="zh-CN"/>
        </w:rPr>
        <w:t>五、资助方式：中期评估式资助</w:t>
      </w:r>
    </w:p>
    <w:p w14:paraId="39F366C1">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27C355FC">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1ED2C9BE">
      <w:pPr>
        <w:pStyle w:val="3"/>
        <w:bidi w:val="0"/>
        <w:rPr>
          <w:rFonts w:hint="eastAsia" w:eastAsia="黑体"/>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lang w:eastAsia="zh-CN"/>
        </w:rPr>
        <w:t>在该领域具有优势的企业独立牵头或采用“产学研用”联合申报。</w:t>
      </w:r>
    </w:p>
    <w:p w14:paraId="16ABEACA">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color w:val="auto"/>
          <w:highlight w:val="none"/>
          <w:lang w:val="en-US" w:eastAsia="zh-CN"/>
        </w:rPr>
      </w:pPr>
    </w:p>
    <w:p w14:paraId="5312023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5DBBDDEF">
      <w:pPr>
        <w:pStyle w:val="2"/>
        <w:bidi w:val="0"/>
        <w:rPr>
          <w:rFonts w:hint="eastAsia"/>
          <w:color w:val="auto"/>
          <w:highlight w:val="none"/>
          <w:lang w:val="en-US" w:eastAsia="zh-CN"/>
        </w:rPr>
      </w:pPr>
      <w:bookmarkStart w:id="19" w:name="_Toc27356"/>
      <w:r>
        <w:rPr>
          <w:rFonts w:hint="eastAsia"/>
          <w:color w:val="auto"/>
          <w:highlight w:val="none"/>
          <w:lang w:val="en-US" w:eastAsia="zh-CN"/>
        </w:rPr>
        <w:t>重202410018 超高分辨率光谱应用于水质监测的关键技术攻关</w:t>
      </w:r>
      <w:bookmarkEnd w:id="19"/>
    </w:p>
    <w:p w14:paraId="4276CC0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color w:val="auto"/>
          <w:sz w:val="44"/>
          <w:szCs w:val="44"/>
          <w:highlight w:val="none"/>
        </w:rPr>
      </w:pPr>
    </w:p>
    <w:p w14:paraId="6643DADB">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2ADF40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0A681E50">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46A3606D">
      <w:pPr>
        <w:pStyle w:val="4"/>
        <w:bidi w:val="0"/>
        <w:rPr>
          <w:rFonts w:hint="eastAsia"/>
          <w:color w:val="auto"/>
          <w:lang w:val="en-US" w:eastAsia="zh-CN"/>
        </w:rPr>
      </w:pPr>
      <w:r>
        <w:rPr>
          <w:rFonts w:hint="eastAsia"/>
          <w:color w:val="auto"/>
          <w:lang w:val="en-US" w:eastAsia="zh-CN"/>
        </w:rPr>
        <w:t>（一）通用化宽频段光谱分析与发生关键技术研究。</w:t>
      </w:r>
    </w:p>
    <w:p w14:paraId="703F5187">
      <w:pPr>
        <w:pStyle w:val="4"/>
        <w:bidi w:val="0"/>
        <w:rPr>
          <w:rFonts w:hint="eastAsia" w:ascii="仿宋_GB2312" w:hAnsi="仿宋_GB2312" w:eastAsia="仿宋_GB2312" w:cs="仿宋_GB2312"/>
          <w:color w:val="auto"/>
          <w:sz w:val="32"/>
          <w:szCs w:val="32"/>
          <w:lang w:val="en-US" w:eastAsia="zh-CN"/>
        </w:rPr>
      </w:pPr>
      <w:r>
        <w:rPr>
          <w:rFonts w:hint="eastAsia"/>
          <w:color w:val="auto"/>
          <w:lang w:val="en-US" w:eastAsia="zh-CN"/>
        </w:rPr>
        <w:t>（二）光谱分析仪器开发。</w:t>
      </w:r>
    </w:p>
    <w:p w14:paraId="6A838319">
      <w:pPr>
        <w:pStyle w:val="4"/>
        <w:rPr>
          <w:rFonts w:hint="eastAsia"/>
          <w:highlight w:val="none"/>
          <w:lang w:val="en-US" w:eastAsia="zh-CN"/>
        </w:rPr>
      </w:pPr>
      <w:r>
        <w:rPr>
          <w:rFonts w:hint="eastAsia"/>
          <w:color w:val="auto"/>
          <w:highlight w:val="none"/>
          <w:lang w:val="en-US" w:eastAsia="zh-CN"/>
        </w:rPr>
        <w:t>（三）水环境检测应用验证与设备研发。</w:t>
      </w:r>
    </w:p>
    <w:p w14:paraId="77293D8C">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054D6763">
      <w:pPr>
        <w:pStyle w:val="4"/>
        <w:bidi w:val="0"/>
        <w:rPr>
          <w:rFonts w:hint="eastAsia"/>
          <w:color w:val="auto"/>
          <w:lang w:val="en-US" w:eastAsia="zh-CN"/>
        </w:rPr>
      </w:pPr>
      <w:r>
        <w:rPr>
          <w:rFonts w:hint="eastAsia"/>
          <w:color w:val="auto"/>
          <w:lang w:val="en-US" w:eastAsia="zh-CN"/>
        </w:rPr>
        <w:t>（一）经济指标</w:t>
      </w:r>
    </w:p>
    <w:p w14:paraId="32C760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w:t>
      </w:r>
      <w:r>
        <w:rPr>
          <w:rFonts w:hint="default" w:ascii="仿宋_GB2312" w:hAnsi="仿宋_GB2312" w:eastAsia="仿宋_GB2312" w:cs="仿宋_GB2312"/>
          <w:color w:val="auto"/>
          <w:sz w:val="32"/>
          <w:szCs w:val="32"/>
          <w:highlight w:val="none"/>
          <w:lang w:val="en-US" w:eastAsia="zh-CN"/>
        </w:rPr>
        <w:t>800</w:t>
      </w:r>
      <w:r>
        <w:rPr>
          <w:rFonts w:hint="eastAsia" w:ascii="仿宋_GB2312" w:hAnsi="仿宋_GB2312" w:eastAsia="仿宋_GB2312" w:cs="仿宋_GB2312"/>
          <w:color w:val="auto"/>
          <w:sz w:val="32"/>
          <w:szCs w:val="32"/>
          <w:highlight w:val="none"/>
          <w:lang w:val="en-US" w:eastAsia="zh-CN"/>
        </w:rPr>
        <w:t>万元。</w:t>
      </w:r>
    </w:p>
    <w:p w14:paraId="523B00F7">
      <w:pPr>
        <w:pStyle w:val="4"/>
        <w:bidi w:val="0"/>
        <w:rPr>
          <w:rFonts w:hint="eastAsia"/>
          <w:color w:val="auto"/>
          <w:lang w:val="en-US" w:eastAsia="zh-CN"/>
        </w:rPr>
      </w:pPr>
      <w:r>
        <w:rPr>
          <w:rFonts w:hint="eastAsia"/>
          <w:color w:val="auto"/>
          <w:lang w:val="en-US" w:eastAsia="zh-CN"/>
        </w:rPr>
        <w:t>（二）学术指标</w:t>
      </w:r>
    </w:p>
    <w:p w14:paraId="60160F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申请专利≥3件，其中发明专利≥1件。</w:t>
      </w:r>
    </w:p>
    <w:p w14:paraId="271B3C99">
      <w:pPr>
        <w:pStyle w:val="4"/>
        <w:bidi w:val="0"/>
        <w:rPr>
          <w:rFonts w:hint="eastAsia"/>
          <w:color w:val="auto"/>
          <w:lang w:val="en-US" w:eastAsia="zh-CN"/>
        </w:rPr>
      </w:pPr>
      <w:r>
        <w:rPr>
          <w:rFonts w:hint="eastAsia"/>
          <w:color w:val="auto"/>
          <w:lang w:val="en-US" w:eastAsia="zh-CN"/>
        </w:rPr>
        <w:t>（三）技术指标</w:t>
      </w:r>
    </w:p>
    <w:p w14:paraId="5529BA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1.研发3-5项光谱分析关键技术，开发水环境光谱分析仪器1套；</w:t>
      </w:r>
    </w:p>
    <w:p w14:paraId="1D8395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2.光谱检测技术性能指标：光谱范围180-2500nm，光谱位置精度±0.2nm(FS)，光源带宽160-2500nm。</w:t>
      </w:r>
    </w:p>
    <w:p w14:paraId="574A808B">
      <w:pPr>
        <w:pStyle w:val="3"/>
        <w:bidi w:val="0"/>
        <w:rPr>
          <w:rFonts w:hint="eastAsia"/>
          <w:color w:val="auto"/>
          <w:highlight w:val="none"/>
          <w:lang w:eastAsia="zh-CN"/>
        </w:rPr>
      </w:pPr>
      <w:r>
        <w:rPr>
          <w:rFonts w:hint="eastAsia"/>
          <w:color w:val="auto"/>
          <w:highlight w:val="none"/>
          <w:lang w:eastAsia="zh-CN"/>
        </w:rPr>
        <w:t>四、组织方式：公开竞争</w:t>
      </w:r>
    </w:p>
    <w:p w14:paraId="2389208C">
      <w:pPr>
        <w:pStyle w:val="3"/>
        <w:bidi w:val="0"/>
        <w:rPr>
          <w:rFonts w:hint="eastAsia"/>
          <w:color w:val="auto"/>
          <w:highlight w:val="none"/>
          <w:lang w:eastAsia="zh-CN"/>
        </w:rPr>
      </w:pPr>
      <w:r>
        <w:rPr>
          <w:rFonts w:hint="eastAsia"/>
          <w:color w:val="auto"/>
          <w:highlight w:val="none"/>
          <w:lang w:eastAsia="zh-CN"/>
        </w:rPr>
        <w:t>五、资助方式：中期评估式资助</w:t>
      </w:r>
    </w:p>
    <w:p w14:paraId="56C9E2A1">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0549A967">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014C5C1B">
      <w:pPr>
        <w:pStyle w:val="3"/>
        <w:bidi w:val="0"/>
        <w:rPr>
          <w:rFonts w:hint="eastAsia" w:eastAsia="黑体"/>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lang w:eastAsia="zh-CN"/>
        </w:rPr>
        <w:t>在该领域具有优势的企业独立牵头或采用“产学研用”联合申报。</w:t>
      </w:r>
    </w:p>
    <w:p w14:paraId="10F28888">
      <w:pPr>
        <w:pStyle w:val="7"/>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color w:val="auto"/>
          <w:highlight w:val="none"/>
          <w:lang w:val="en-US" w:eastAsia="zh-CN"/>
        </w:rPr>
      </w:pPr>
    </w:p>
    <w:p w14:paraId="6F0F861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0089F4C0">
      <w:pPr>
        <w:pStyle w:val="2"/>
        <w:bidi w:val="0"/>
        <w:rPr>
          <w:rFonts w:hint="eastAsia"/>
          <w:color w:val="auto"/>
          <w:highlight w:val="none"/>
          <w:lang w:val="en-US" w:eastAsia="zh-CN"/>
        </w:rPr>
      </w:pPr>
      <w:bookmarkStart w:id="20" w:name="_Toc23871"/>
      <w:r>
        <w:rPr>
          <w:rFonts w:hint="eastAsia"/>
          <w:color w:val="auto"/>
          <w:highlight w:val="none"/>
          <w:lang w:val="en-US" w:eastAsia="zh-CN"/>
        </w:rPr>
        <w:t>重202410019 海洋牧场生态修复技术研究与应用示范</w:t>
      </w:r>
      <w:bookmarkEnd w:id="20"/>
    </w:p>
    <w:p w14:paraId="2D4B0D0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auto"/>
          <w:highlight w:val="none"/>
        </w:rPr>
      </w:pPr>
    </w:p>
    <w:p w14:paraId="727E80D3">
      <w:pPr>
        <w:pStyle w:val="3"/>
        <w:bidi w:val="0"/>
        <w:rPr>
          <w:rFonts w:hint="eastAsia"/>
          <w:color w:val="auto"/>
          <w:highlight w:val="none"/>
          <w:lang w:eastAsia="zh-CN"/>
        </w:rPr>
      </w:pPr>
      <w:r>
        <w:rPr>
          <w:rFonts w:hint="eastAsia"/>
          <w:color w:val="auto"/>
          <w:highlight w:val="none"/>
          <w:lang w:eastAsia="zh-CN"/>
        </w:rPr>
        <w:t>一、专项：</w:t>
      </w:r>
    </w:p>
    <w:p w14:paraId="0F942CA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科技重大专项（可持续发展专项），细分领域：生态环境和双碳技术</w:t>
      </w:r>
    </w:p>
    <w:p w14:paraId="7A3B3DF0">
      <w:pPr>
        <w:pStyle w:val="3"/>
        <w:bidi w:val="0"/>
        <w:rPr>
          <w:rFonts w:hint="eastAsia"/>
          <w:color w:val="auto"/>
          <w:highlight w:val="none"/>
          <w:lang w:eastAsia="zh-CN"/>
        </w:rPr>
      </w:pPr>
      <w:r>
        <w:rPr>
          <w:rFonts w:hint="eastAsia"/>
          <w:color w:val="auto"/>
          <w:highlight w:val="none"/>
          <w:lang w:eastAsia="zh-CN"/>
        </w:rPr>
        <w:t>二、主要研发内容：</w:t>
      </w:r>
    </w:p>
    <w:p w14:paraId="25D35BB3">
      <w:pPr>
        <w:pStyle w:val="4"/>
        <w:bidi w:val="0"/>
        <w:rPr>
          <w:rFonts w:hint="eastAsia"/>
          <w:color w:val="auto"/>
          <w:lang w:val="en-US" w:eastAsia="zh-CN"/>
        </w:rPr>
      </w:pPr>
      <w:r>
        <w:rPr>
          <w:rFonts w:hint="eastAsia"/>
          <w:color w:val="auto"/>
          <w:lang w:val="en-US" w:eastAsia="zh-CN"/>
        </w:rPr>
        <w:t>（一）</w:t>
      </w:r>
      <w:r>
        <w:rPr>
          <w:rFonts w:hint="default"/>
          <w:color w:val="auto"/>
          <w:lang w:val="en-US" w:eastAsia="zh-CN"/>
        </w:rPr>
        <w:t>多源数据融合生态</w:t>
      </w:r>
      <w:r>
        <w:rPr>
          <w:rFonts w:hint="eastAsia"/>
          <w:color w:val="auto"/>
          <w:lang w:val="en-US" w:eastAsia="zh-CN"/>
        </w:rPr>
        <w:t>原位</w:t>
      </w:r>
      <w:r>
        <w:rPr>
          <w:rFonts w:hint="default"/>
          <w:color w:val="auto"/>
          <w:lang w:val="en-US" w:eastAsia="zh-CN"/>
        </w:rPr>
        <w:t>监测</w:t>
      </w:r>
      <w:r>
        <w:rPr>
          <w:rFonts w:hint="eastAsia"/>
          <w:color w:val="auto"/>
          <w:lang w:val="en-US" w:eastAsia="zh-CN"/>
        </w:rPr>
        <w:t>与智能识别</w:t>
      </w:r>
      <w:r>
        <w:rPr>
          <w:rFonts w:hint="default"/>
          <w:color w:val="auto"/>
          <w:lang w:val="en-US" w:eastAsia="zh-CN"/>
        </w:rPr>
        <w:t>技术</w:t>
      </w:r>
      <w:r>
        <w:rPr>
          <w:rFonts w:hint="eastAsia"/>
          <w:color w:val="auto"/>
          <w:lang w:val="en-US" w:eastAsia="zh-CN"/>
        </w:rPr>
        <w:t>研究。</w:t>
      </w:r>
    </w:p>
    <w:p w14:paraId="4DA4D263">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w:t>
      </w:r>
      <w:r>
        <w:rPr>
          <w:rFonts w:hint="default"/>
          <w:color w:val="auto"/>
          <w:lang w:val="en-US" w:eastAsia="zh-CN"/>
        </w:rPr>
        <w:t>海洋牧场精细化运维和生态效益评估</w:t>
      </w:r>
      <w:r>
        <w:rPr>
          <w:rFonts w:hint="eastAsia"/>
          <w:color w:val="auto"/>
          <w:lang w:val="en-US" w:eastAsia="zh-CN"/>
        </w:rPr>
        <w:t>研究。</w:t>
      </w:r>
    </w:p>
    <w:p w14:paraId="213503A6">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w:t>
      </w:r>
      <w:r>
        <w:rPr>
          <w:rFonts w:hint="default"/>
          <w:color w:val="auto"/>
          <w:lang w:val="en-US" w:eastAsia="zh-CN"/>
        </w:rPr>
        <w:t>海洋牧场数字化综合管理系统开发</w:t>
      </w:r>
      <w:r>
        <w:rPr>
          <w:rFonts w:hint="eastAsia"/>
          <w:color w:val="auto"/>
          <w:lang w:val="en-US" w:eastAsia="zh-CN"/>
        </w:rPr>
        <w:t>研究。</w:t>
      </w:r>
    </w:p>
    <w:p w14:paraId="030E72C1">
      <w:pPr>
        <w:pStyle w:val="4"/>
        <w:bidi w:val="0"/>
        <w:rPr>
          <w:rFonts w:hint="default" w:ascii="Times New Roman Regular" w:hAnsi="Times New Roman Regular" w:eastAsia="仿宋" w:cs="Times New Roman Regular"/>
          <w:color w:val="auto"/>
          <w:sz w:val="32"/>
          <w:szCs w:val="32"/>
          <w:lang w:val="en-US" w:eastAsia="zh-CN"/>
        </w:rPr>
      </w:pPr>
      <w:r>
        <w:rPr>
          <w:rFonts w:hint="eastAsia"/>
          <w:color w:val="auto"/>
          <w:lang w:val="en-US" w:eastAsia="zh-CN"/>
        </w:rPr>
        <w:t>（四）</w:t>
      </w:r>
      <w:r>
        <w:rPr>
          <w:rFonts w:hint="default"/>
          <w:color w:val="auto"/>
          <w:lang w:val="en-US" w:eastAsia="zh-CN"/>
        </w:rPr>
        <w:t>海洋牧场智能化监测预警与修复技术</w:t>
      </w:r>
      <w:r>
        <w:rPr>
          <w:rFonts w:hint="eastAsia"/>
          <w:color w:val="auto"/>
          <w:lang w:val="en-US" w:eastAsia="zh-CN"/>
        </w:rPr>
        <w:t>研究。</w:t>
      </w:r>
    </w:p>
    <w:p w14:paraId="585F5693">
      <w:pPr>
        <w:pStyle w:val="3"/>
        <w:bidi w:val="0"/>
        <w:rPr>
          <w:rFonts w:hint="eastAsia"/>
          <w:color w:val="auto"/>
          <w:highlight w:val="none"/>
          <w:lang w:eastAsia="zh-CN"/>
        </w:rPr>
      </w:pPr>
      <w:r>
        <w:rPr>
          <w:rFonts w:hint="eastAsia"/>
          <w:color w:val="auto"/>
          <w:highlight w:val="none"/>
          <w:lang w:eastAsia="zh-CN"/>
        </w:rPr>
        <w:t>三、考核指标：</w:t>
      </w:r>
    </w:p>
    <w:p w14:paraId="718D77FB">
      <w:pPr>
        <w:pStyle w:val="4"/>
        <w:bidi w:val="0"/>
        <w:rPr>
          <w:rFonts w:hint="eastAsia"/>
          <w:color w:val="auto"/>
          <w:lang w:val="en-US" w:eastAsia="zh-CN"/>
        </w:rPr>
      </w:pPr>
      <w:r>
        <w:rPr>
          <w:rFonts w:hint="default"/>
          <w:color w:val="auto"/>
          <w:lang w:val="en-US" w:eastAsia="zh-CN"/>
        </w:rPr>
        <w:t>（一）学术指标</w:t>
      </w:r>
    </w:p>
    <w:p w14:paraId="2D872E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申请专利≥3件，其中发明专利≥1件。</w:t>
      </w:r>
    </w:p>
    <w:p w14:paraId="7AB1D6D3">
      <w:pPr>
        <w:pStyle w:val="4"/>
        <w:bidi w:val="0"/>
        <w:rPr>
          <w:rFonts w:hint="default"/>
          <w:color w:val="auto"/>
          <w:lang w:val="en-US" w:eastAsia="zh-CN"/>
        </w:rPr>
      </w:pPr>
      <w:r>
        <w:rPr>
          <w:rFonts w:hint="default"/>
          <w:color w:val="auto"/>
          <w:lang w:val="en-US" w:eastAsia="zh-CN"/>
        </w:rPr>
        <w:t>（</w:t>
      </w:r>
      <w:r>
        <w:rPr>
          <w:rFonts w:hint="eastAsia"/>
          <w:color w:val="auto"/>
          <w:lang w:val="en-US" w:eastAsia="zh-CN"/>
        </w:rPr>
        <w:t>二</w:t>
      </w:r>
      <w:r>
        <w:rPr>
          <w:rFonts w:hint="default"/>
          <w:color w:val="auto"/>
          <w:lang w:val="en-US" w:eastAsia="zh-CN"/>
        </w:rPr>
        <w:t>）技术指标</w:t>
      </w:r>
    </w:p>
    <w:p w14:paraId="14877E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构建全要素海洋牧场生态数据库1个，涵盖海洋牧场</w:t>
      </w:r>
      <w:r>
        <w:rPr>
          <w:rFonts w:hint="eastAsia" w:ascii="仿宋_GB2312" w:hAnsi="仿宋_GB2312" w:eastAsia="仿宋_GB2312" w:cs="仿宋_GB2312"/>
          <w:color w:val="auto"/>
          <w:sz w:val="32"/>
          <w:szCs w:val="32"/>
          <w:highlight w:val="none"/>
          <w:lang w:val="en-US" w:eastAsia="zh-CN"/>
        </w:rPr>
        <w:t>的浮游植物、浮游动物、鱼卵仔鱼及环境参数等</w:t>
      </w:r>
      <w:r>
        <w:rPr>
          <w:rFonts w:hint="default" w:ascii="仿宋_GB2312" w:hAnsi="仿宋_GB2312" w:eastAsia="仿宋_GB2312" w:cs="仿宋_GB2312"/>
          <w:color w:val="auto"/>
          <w:sz w:val="32"/>
          <w:szCs w:val="32"/>
          <w:highlight w:val="none"/>
          <w:lang w:val="en-US" w:eastAsia="zh-CN"/>
        </w:rPr>
        <w:t>生态</w:t>
      </w:r>
      <w:r>
        <w:rPr>
          <w:rFonts w:hint="eastAsia" w:ascii="仿宋_GB2312" w:hAnsi="仿宋_GB2312" w:eastAsia="仿宋_GB2312" w:cs="仿宋_GB2312"/>
          <w:color w:val="auto"/>
          <w:sz w:val="32"/>
          <w:szCs w:val="32"/>
          <w:highlight w:val="none"/>
          <w:lang w:val="en-US" w:eastAsia="zh-CN"/>
        </w:rPr>
        <w:t>原位</w:t>
      </w:r>
      <w:r>
        <w:rPr>
          <w:rFonts w:hint="default" w:ascii="仿宋_GB2312" w:hAnsi="仿宋_GB2312" w:eastAsia="仿宋_GB2312" w:cs="仿宋_GB2312"/>
          <w:color w:val="auto"/>
          <w:sz w:val="32"/>
          <w:szCs w:val="32"/>
          <w:highlight w:val="none"/>
          <w:lang w:val="en-US" w:eastAsia="zh-CN"/>
        </w:rPr>
        <w:t>监测数据20种</w:t>
      </w:r>
      <w:r>
        <w:rPr>
          <w:rFonts w:hint="eastAsia" w:ascii="仿宋_GB2312" w:hAnsi="仿宋_GB2312" w:eastAsia="仿宋_GB2312" w:cs="仿宋_GB2312"/>
          <w:color w:val="auto"/>
          <w:sz w:val="32"/>
          <w:szCs w:val="32"/>
          <w:highlight w:val="none"/>
          <w:lang w:val="en-US" w:eastAsia="zh-CN"/>
        </w:rPr>
        <w:t>以上</w:t>
      </w:r>
      <w:r>
        <w:rPr>
          <w:rFonts w:hint="default" w:ascii="仿宋_GB2312" w:hAnsi="仿宋_GB2312" w:eastAsia="仿宋_GB2312" w:cs="仿宋_GB2312"/>
          <w:color w:val="auto"/>
          <w:sz w:val="32"/>
          <w:szCs w:val="32"/>
          <w:highlight w:val="none"/>
          <w:lang w:val="en-US" w:eastAsia="zh-CN"/>
        </w:rPr>
        <w:t>；</w:t>
      </w:r>
    </w:p>
    <w:p w14:paraId="55F72B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搭建</w:t>
      </w:r>
      <w:r>
        <w:rPr>
          <w:rFonts w:hint="eastAsia" w:ascii="仿宋_GB2312" w:hAnsi="仿宋_GB2312" w:eastAsia="仿宋_GB2312" w:cs="仿宋_GB2312"/>
          <w:color w:val="auto"/>
          <w:sz w:val="32"/>
          <w:szCs w:val="32"/>
          <w:highlight w:val="none"/>
          <w:lang w:val="en-US" w:eastAsia="zh-CN"/>
        </w:rPr>
        <w:t>海洋环境与生</w:t>
      </w:r>
      <w:r>
        <w:rPr>
          <w:rFonts w:hint="default" w:ascii="仿宋_GB2312" w:hAnsi="仿宋_GB2312" w:eastAsia="仿宋_GB2312" w:cs="仿宋_GB2312"/>
          <w:color w:val="auto"/>
          <w:sz w:val="32"/>
          <w:szCs w:val="32"/>
          <w:highlight w:val="none"/>
          <w:lang w:val="en-US" w:eastAsia="zh-CN"/>
        </w:rPr>
        <w:t>态耦合模型1套，生态模型核心参数误差&lt;15%；</w:t>
      </w:r>
    </w:p>
    <w:p w14:paraId="21FB83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建立海洋牧场</w:t>
      </w:r>
      <w:r>
        <w:rPr>
          <w:rFonts w:hint="eastAsia" w:ascii="仿宋_GB2312" w:hAnsi="仿宋_GB2312" w:eastAsia="仿宋_GB2312" w:cs="仿宋_GB2312"/>
          <w:color w:val="auto"/>
          <w:sz w:val="32"/>
          <w:szCs w:val="32"/>
          <w:highlight w:val="none"/>
          <w:lang w:val="en-US" w:eastAsia="zh-CN"/>
        </w:rPr>
        <w:t>预警管理平台</w:t>
      </w:r>
      <w:r>
        <w:rPr>
          <w:rFonts w:hint="default" w:ascii="仿宋_GB2312" w:hAnsi="仿宋_GB2312" w:eastAsia="仿宋_GB2312" w:cs="仿宋_GB2312"/>
          <w:color w:val="auto"/>
          <w:sz w:val="32"/>
          <w:szCs w:val="32"/>
          <w:highlight w:val="none"/>
          <w:lang w:val="en-US" w:eastAsia="zh-CN"/>
        </w:rPr>
        <w:t>1套，具备海洋牧场异常事件预警等功能，异常事件分析模型5类</w:t>
      </w:r>
      <w:r>
        <w:rPr>
          <w:rFonts w:hint="eastAsia" w:ascii="仿宋_GB2312" w:hAnsi="仿宋_GB2312" w:eastAsia="仿宋_GB2312" w:cs="仿宋_GB2312"/>
          <w:color w:val="auto"/>
          <w:sz w:val="32"/>
          <w:szCs w:val="32"/>
          <w:highlight w:val="none"/>
          <w:lang w:val="en-US" w:eastAsia="zh-CN"/>
        </w:rPr>
        <w:t>以上</w:t>
      </w:r>
      <w:r>
        <w:rPr>
          <w:rFonts w:hint="default" w:ascii="仿宋_GB2312" w:hAnsi="仿宋_GB2312" w:eastAsia="仿宋_GB2312" w:cs="仿宋_GB2312"/>
          <w:color w:val="auto"/>
          <w:sz w:val="32"/>
          <w:szCs w:val="32"/>
          <w:highlight w:val="none"/>
          <w:lang w:val="en-US" w:eastAsia="zh-CN"/>
        </w:rPr>
        <w:t>，异常事件判定时间</w:t>
      </w:r>
      <w:r>
        <w:rPr>
          <w:rFonts w:hint="eastAsia" w:ascii="仿宋_GB2312" w:hAnsi="仿宋_GB2312" w:eastAsia="仿宋_GB2312" w:cs="仿宋_GB2312"/>
          <w:color w:val="auto"/>
          <w:sz w:val="32"/>
          <w:szCs w:val="32"/>
          <w:highlight w:val="none"/>
          <w:lang w:val="en-US" w:eastAsia="zh-CN"/>
        </w:rPr>
        <w:t>小于</w:t>
      </w:r>
      <w:r>
        <w:rPr>
          <w:rFonts w:hint="default" w:ascii="仿宋_GB2312" w:hAnsi="仿宋_GB2312" w:eastAsia="仿宋_GB2312" w:cs="仿宋_GB2312"/>
          <w:color w:val="auto"/>
          <w:sz w:val="32"/>
          <w:szCs w:val="32"/>
          <w:highlight w:val="none"/>
          <w:lang w:val="en-US" w:eastAsia="zh-CN"/>
        </w:rPr>
        <w:t>1分钟</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系统平均响应时间</w:t>
      </w:r>
      <w:r>
        <w:rPr>
          <w:rFonts w:hint="eastAsia" w:ascii="仿宋_GB2312" w:hAnsi="仿宋_GB2312" w:eastAsia="仿宋_GB2312" w:cs="仿宋_GB2312"/>
          <w:color w:val="auto"/>
          <w:sz w:val="32"/>
          <w:szCs w:val="32"/>
          <w:highlight w:val="none"/>
          <w:lang w:val="en-US" w:eastAsia="zh-CN"/>
        </w:rPr>
        <w:t>小于</w:t>
      </w:r>
      <w:r>
        <w:rPr>
          <w:rFonts w:hint="default" w:ascii="仿宋_GB2312" w:hAnsi="仿宋_GB2312" w:eastAsia="仿宋_GB2312" w:cs="仿宋_GB2312"/>
          <w:color w:val="auto"/>
          <w:sz w:val="32"/>
          <w:szCs w:val="32"/>
          <w:highlight w:val="none"/>
          <w:lang w:val="en-US" w:eastAsia="zh-CN"/>
        </w:rPr>
        <w:t>2秒；</w:t>
      </w:r>
    </w:p>
    <w:p w14:paraId="6CCA5B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4.在深圳市或深汕特别合作区建立应用示范工程1项，验收时需提交用户报告1份以上，</w:t>
      </w:r>
      <w:r>
        <w:rPr>
          <w:rFonts w:hint="default" w:ascii="仿宋_GB2312" w:hAnsi="仿宋_GB2312" w:eastAsia="仿宋_GB2312" w:cs="仿宋_GB2312"/>
          <w:color w:val="auto"/>
          <w:sz w:val="32"/>
          <w:szCs w:val="32"/>
          <w:highlight w:val="none"/>
          <w:lang w:val="en-US" w:eastAsia="zh-CN"/>
        </w:rPr>
        <w:t>示范区海水透明度提升20%，叶绿素水平平均降低10%，底泥氧化还原电位上升30%以上。</w:t>
      </w:r>
    </w:p>
    <w:p w14:paraId="70B959E6">
      <w:pPr>
        <w:pStyle w:val="3"/>
        <w:bidi w:val="0"/>
        <w:rPr>
          <w:rFonts w:hint="eastAsia"/>
          <w:color w:val="auto"/>
          <w:highlight w:val="none"/>
          <w:lang w:eastAsia="zh-CN"/>
        </w:rPr>
      </w:pPr>
      <w:r>
        <w:rPr>
          <w:rFonts w:hint="eastAsia"/>
          <w:color w:val="auto"/>
          <w:highlight w:val="none"/>
          <w:lang w:eastAsia="zh-CN"/>
        </w:rPr>
        <w:t>四、组织方式：公开竞争</w:t>
      </w:r>
    </w:p>
    <w:p w14:paraId="4308ECA1">
      <w:pPr>
        <w:pStyle w:val="3"/>
        <w:bidi w:val="0"/>
        <w:rPr>
          <w:rFonts w:hint="eastAsia"/>
          <w:color w:val="auto"/>
          <w:highlight w:val="none"/>
          <w:lang w:eastAsia="zh-CN"/>
        </w:rPr>
      </w:pPr>
      <w:r>
        <w:rPr>
          <w:rFonts w:hint="eastAsia"/>
          <w:color w:val="auto"/>
          <w:highlight w:val="none"/>
          <w:lang w:eastAsia="zh-CN"/>
        </w:rPr>
        <w:t>五、资助方式：中期评估式资助</w:t>
      </w:r>
    </w:p>
    <w:p w14:paraId="5F79F1D6">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不超过300万元</w:t>
      </w:r>
    </w:p>
    <w:p w14:paraId="56E05968">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68DF006D">
      <w:pPr>
        <w:pStyle w:val="3"/>
        <w:bidi w:val="0"/>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53CAF5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p>
    <w:p w14:paraId="4E84C826">
      <w:pPr>
        <w:keepNext w:val="0"/>
        <w:keepLines w:val="0"/>
        <w:pageBreakBefore w:val="0"/>
        <w:widowControl w:val="0"/>
        <w:kinsoku/>
        <w:wordWrap/>
        <w:overflowPunct/>
        <w:topLinePunct w:val="0"/>
        <w:autoSpaceDE/>
        <w:autoSpaceDN/>
        <w:bidi w:val="0"/>
        <w:adjustRightInd/>
        <w:snapToGrid/>
        <w:spacing w:line="560" w:lineRule="exact"/>
        <w:textAlignment w:val="auto"/>
        <w:rPr>
          <w:color w:val="auto"/>
          <w:highlight w:val="none"/>
        </w:rPr>
      </w:pPr>
      <w:r>
        <w:rPr>
          <w:color w:val="auto"/>
          <w:highlight w:val="none"/>
        </w:rPr>
        <w:br w:type="page"/>
      </w:r>
    </w:p>
    <w:p w14:paraId="57DBAD41">
      <w:pPr>
        <w:pStyle w:val="2"/>
        <w:bidi w:val="0"/>
        <w:rPr>
          <w:rFonts w:hint="default"/>
          <w:color w:val="auto"/>
          <w:highlight w:val="none"/>
          <w:lang w:val="en-US" w:eastAsia="zh-CN"/>
        </w:rPr>
      </w:pPr>
      <w:bookmarkStart w:id="21" w:name="_Toc14020"/>
      <w:r>
        <w:rPr>
          <w:rFonts w:hint="eastAsia"/>
          <w:color w:val="auto"/>
          <w:highlight w:val="none"/>
          <w:lang w:val="en-US" w:eastAsia="zh-CN"/>
        </w:rPr>
        <w:t>重202410020 绿色低碳路基材料关键技术攻关</w:t>
      </w:r>
      <w:bookmarkEnd w:id="21"/>
    </w:p>
    <w:p w14:paraId="16FC0F26">
      <w:pPr>
        <w:pStyle w:val="3"/>
        <w:bidi w:val="0"/>
        <w:rPr>
          <w:rFonts w:hint="eastAsia"/>
          <w:color w:val="auto"/>
          <w:highlight w:val="none"/>
          <w:lang w:eastAsia="zh-CN"/>
        </w:rPr>
      </w:pPr>
      <w:r>
        <w:rPr>
          <w:rFonts w:hint="eastAsia"/>
          <w:color w:val="auto"/>
          <w:highlight w:val="none"/>
          <w:lang w:eastAsia="zh-CN"/>
        </w:rPr>
        <w:t>一、专项：</w:t>
      </w:r>
    </w:p>
    <w:p w14:paraId="149767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科技重大专项（可持续发展专项），细分领域：生态环境和双碳技术</w:t>
      </w:r>
    </w:p>
    <w:p w14:paraId="481743EB">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7AADE227">
      <w:pPr>
        <w:pStyle w:val="4"/>
        <w:bidi w:val="0"/>
        <w:rPr>
          <w:rFonts w:hint="eastAsia"/>
          <w:color w:val="auto"/>
          <w:lang w:val="en-US" w:eastAsia="zh-CN"/>
        </w:rPr>
      </w:pPr>
      <w:r>
        <w:rPr>
          <w:rFonts w:hint="eastAsia"/>
          <w:color w:val="auto"/>
          <w:lang w:val="en-US" w:eastAsia="zh-CN"/>
        </w:rPr>
        <w:t>（一）浇注式路基配合比设计与固废利用技术研究。</w:t>
      </w:r>
    </w:p>
    <w:p w14:paraId="6432CC7A">
      <w:pPr>
        <w:pStyle w:val="4"/>
        <w:bidi w:val="0"/>
        <w:rPr>
          <w:rFonts w:hint="eastAsia"/>
          <w:color w:val="auto"/>
          <w:lang w:val="en-US" w:eastAsia="zh-CN"/>
        </w:rPr>
      </w:pPr>
      <w:r>
        <w:rPr>
          <w:rFonts w:hint="eastAsia"/>
          <w:color w:val="auto"/>
          <w:lang w:val="en-US" w:eastAsia="zh-CN"/>
        </w:rPr>
        <w:t>（二）环境效益与多层路基系统长期服役性能评估研究。</w:t>
      </w:r>
    </w:p>
    <w:p w14:paraId="569DB9E7">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（三）高精度路基病害智能检测系统研发。</w:t>
      </w:r>
    </w:p>
    <w:p w14:paraId="3C12D20D">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1A63A0A2">
      <w:pPr>
        <w:pStyle w:val="4"/>
        <w:bidi w:val="0"/>
        <w:rPr>
          <w:rFonts w:hint="eastAsia"/>
          <w:color w:val="auto"/>
          <w:lang w:val="en-US" w:eastAsia="zh-CN"/>
        </w:rPr>
      </w:pPr>
      <w:r>
        <w:rPr>
          <w:rFonts w:hint="eastAsia"/>
          <w:color w:val="auto"/>
          <w:lang w:val="en-US" w:eastAsia="zh-CN"/>
        </w:rPr>
        <w:t>（一）经济指标</w:t>
      </w:r>
    </w:p>
    <w:p w14:paraId="1E801F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实现销售收入（或实现量产应用）≥</w:t>
      </w:r>
      <w:r>
        <w:rPr>
          <w:rFonts w:hint="default" w:ascii="仿宋_GB2312" w:hAnsi="仿宋_GB2312" w:eastAsia="仿宋_GB2312" w:cs="仿宋_GB2312"/>
          <w:color w:val="auto"/>
          <w:sz w:val="32"/>
          <w:szCs w:val="32"/>
          <w:highlight w:val="none"/>
          <w:lang w:val="en-US" w:eastAsia="zh-CN"/>
        </w:rPr>
        <w:t>800</w:t>
      </w:r>
      <w:r>
        <w:rPr>
          <w:rFonts w:hint="eastAsia" w:ascii="仿宋_GB2312" w:hAnsi="仿宋_GB2312" w:eastAsia="仿宋_GB2312" w:cs="仿宋_GB2312"/>
          <w:color w:val="auto"/>
          <w:sz w:val="32"/>
          <w:szCs w:val="32"/>
          <w:highlight w:val="none"/>
          <w:lang w:val="en-US" w:eastAsia="zh-CN"/>
        </w:rPr>
        <w:t>万元。</w:t>
      </w:r>
    </w:p>
    <w:p w14:paraId="3080DE37">
      <w:pPr>
        <w:pStyle w:val="4"/>
        <w:bidi w:val="0"/>
        <w:rPr>
          <w:rFonts w:hint="eastAsia"/>
          <w:color w:val="auto"/>
          <w:lang w:eastAsia="zh-CN"/>
        </w:rPr>
      </w:pPr>
      <w:r>
        <w:rPr>
          <w:rFonts w:hint="eastAsia"/>
          <w:color w:val="auto"/>
          <w:lang w:val="en-US" w:eastAsia="zh-CN"/>
        </w:rPr>
        <w:t>（二）</w:t>
      </w:r>
      <w:r>
        <w:rPr>
          <w:rFonts w:hint="eastAsia"/>
          <w:color w:val="auto"/>
          <w:lang w:eastAsia="zh-CN"/>
        </w:rPr>
        <w:t>学术指标</w:t>
      </w:r>
    </w:p>
    <w:p w14:paraId="27B086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申请专利≥</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件，其中发明专利≥</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件。</w:t>
      </w:r>
    </w:p>
    <w:p w14:paraId="7A1788CF">
      <w:pPr>
        <w:pStyle w:val="4"/>
        <w:bidi w:val="0"/>
        <w:rPr>
          <w:rFonts w:hint="eastAsia"/>
          <w:color w:val="auto"/>
          <w:lang w:eastAsia="zh-CN"/>
        </w:rPr>
      </w:pPr>
      <w:r>
        <w:rPr>
          <w:rFonts w:hint="eastAsia"/>
          <w:color w:val="auto"/>
          <w:lang w:eastAsia="zh-CN"/>
        </w:rPr>
        <w:t>（</w:t>
      </w:r>
      <w:r>
        <w:rPr>
          <w:rFonts w:hint="eastAsia"/>
          <w:color w:val="auto"/>
          <w:lang w:val="en-US" w:eastAsia="zh-CN"/>
        </w:rPr>
        <w:t>三</w:t>
      </w:r>
      <w:r>
        <w:rPr>
          <w:rFonts w:hint="eastAsia"/>
          <w:color w:val="auto"/>
          <w:lang w:eastAsia="zh-CN"/>
        </w:rPr>
        <w:t>）技术指标</w:t>
      </w:r>
    </w:p>
    <w:p w14:paraId="4F3056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1.研制水玻璃碱激发、固化剂处理、高温激发等固废胶结材料制备方法3种以上，固废胶结材料抗压强度提升至2MPa以上；</w:t>
      </w:r>
    </w:p>
    <w:p w14:paraId="2316D9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2.设计大宗固废胶结浇注式路基配合方法1种以上，路基在富水环境下抗剪强度大于1.5MPa；</w:t>
      </w:r>
    </w:p>
    <w:p w14:paraId="66E389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3.固废胶结浇注式路基填土料使用量减少1000 m</w:t>
      </w:r>
      <w:r>
        <w:rPr>
          <w:rFonts w:hint="eastAsia" w:ascii="仿宋_GB2312" w:hAnsi="仿宋_GB2312" w:eastAsia="仿宋_GB2312" w:cs="仿宋_GB2312"/>
          <w:color w:val="auto"/>
          <w:sz w:val="32"/>
          <w:szCs w:val="32"/>
          <w:highlight w:val="none"/>
          <w:vertAlign w:val="superscript"/>
          <w:lang w:val="en-US" w:eastAsia="zh-CN"/>
        </w:rPr>
        <w:t>3</w:t>
      </w:r>
      <w:r>
        <w:rPr>
          <w:rFonts w:hint="eastAsia" w:ascii="仿宋_GB2312" w:hAnsi="仿宋_GB2312" w:eastAsia="仿宋_GB2312" w:cs="仿宋_GB2312"/>
          <w:color w:val="auto"/>
          <w:sz w:val="32"/>
          <w:szCs w:val="32"/>
          <w:highlight w:val="none"/>
          <w:lang w:val="en-US" w:eastAsia="zh-CN"/>
        </w:rPr>
        <w:t>/km以上，碳排放降低200吨/km以上，提出低碳型路基系统长期服役性能预测计算模型1套；</w:t>
      </w:r>
    </w:p>
    <w:p w14:paraId="687C2D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4.研制高速公路高精度路基病害智能检测系统1套，地下异常体识别正确率超过90%。</w:t>
      </w:r>
    </w:p>
    <w:p w14:paraId="4B925531">
      <w:pPr>
        <w:pStyle w:val="3"/>
        <w:bidi w:val="0"/>
        <w:rPr>
          <w:rFonts w:hint="eastAsia"/>
          <w:color w:val="auto"/>
          <w:highlight w:val="none"/>
          <w:lang w:eastAsia="zh-CN"/>
        </w:rPr>
      </w:pPr>
      <w:r>
        <w:rPr>
          <w:rFonts w:hint="eastAsia"/>
          <w:color w:val="auto"/>
          <w:highlight w:val="none"/>
          <w:lang w:eastAsia="zh-CN"/>
        </w:rPr>
        <w:t>四、组织方式：公开竞争</w:t>
      </w:r>
    </w:p>
    <w:p w14:paraId="6DBA29CE">
      <w:pPr>
        <w:pStyle w:val="3"/>
        <w:bidi w:val="0"/>
        <w:rPr>
          <w:rFonts w:hint="eastAsia"/>
          <w:color w:val="auto"/>
          <w:highlight w:val="none"/>
          <w:lang w:eastAsia="zh-CN"/>
        </w:rPr>
      </w:pPr>
      <w:r>
        <w:rPr>
          <w:rFonts w:hint="eastAsia"/>
          <w:color w:val="auto"/>
          <w:highlight w:val="none"/>
          <w:lang w:eastAsia="zh-CN"/>
        </w:rPr>
        <w:t>五、资助方式：中期评估式资助</w:t>
      </w:r>
    </w:p>
    <w:p w14:paraId="70C75E6B">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5D15C304">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3ACA15CE">
      <w:pPr>
        <w:pStyle w:val="3"/>
        <w:bidi w:val="0"/>
        <w:rPr>
          <w:rFonts w:hint="eastAsia" w:ascii="仿宋" w:hAnsi="仿宋" w:eastAsia="黑体"/>
          <w:color w:val="auto"/>
          <w:sz w:val="32"/>
          <w:szCs w:val="32"/>
          <w:highlight w:val="none"/>
          <w:lang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lang w:eastAsia="zh-CN"/>
        </w:rPr>
        <w:t>在该领域具有优势的企业独立牵头或采用“产学研用”联合申报。</w:t>
      </w:r>
    </w:p>
    <w:p w14:paraId="2CBA0E86">
      <w:pPr>
        <w:rPr>
          <w:rFonts w:hint="eastAsia" w:ascii="仿宋" w:hAnsi="仿宋" w:eastAsia="仿宋"/>
          <w:color w:val="auto"/>
          <w:sz w:val="32"/>
          <w:szCs w:val="32"/>
          <w:highlight w:val="none"/>
        </w:rPr>
      </w:pPr>
      <w:r>
        <w:rPr>
          <w:rFonts w:hint="eastAsia" w:ascii="仿宋" w:hAnsi="仿宋" w:eastAsia="仿宋"/>
          <w:color w:val="auto"/>
          <w:sz w:val="32"/>
          <w:szCs w:val="32"/>
          <w:highlight w:val="none"/>
        </w:rPr>
        <w:br w:type="page"/>
      </w:r>
    </w:p>
    <w:p w14:paraId="66E8887A">
      <w:pPr>
        <w:pStyle w:val="2"/>
        <w:bidi w:val="0"/>
        <w:rPr>
          <w:rFonts w:hint="eastAsia"/>
          <w:color w:val="auto"/>
          <w:highlight w:val="none"/>
          <w:lang w:val="en-US" w:eastAsia="zh-CN"/>
        </w:rPr>
      </w:pPr>
      <w:bookmarkStart w:id="22" w:name="_Toc7832"/>
      <w:r>
        <w:rPr>
          <w:rFonts w:hint="eastAsia"/>
          <w:color w:val="auto"/>
          <w:highlight w:val="none"/>
          <w:lang w:val="en-US" w:eastAsia="zh-CN"/>
        </w:rPr>
        <w:t>重202410021 秸秆衍生物高值转化关键技术研究与应用示范</w:t>
      </w:r>
      <w:bookmarkEnd w:id="22"/>
    </w:p>
    <w:p w14:paraId="2689D888">
      <w:pPr>
        <w:spacing w:line="500" w:lineRule="exact"/>
        <w:jc w:val="center"/>
        <w:rPr>
          <w:rFonts w:ascii="宋体" w:hAnsi="宋体" w:cs="宋体"/>
          <w:color w:val="auto"/>
          <w:sz w:val="44"/>
          <w:szCs w:val="44"/>
          <w:highlight w:val="none"/>
        </w:rPr>
      </w:pPr>
    </w:p>
    <w:p w14:paraId="584A77C4">
      <w:pPr>
        <w:pStyle w:val="3"/>
        <w:rPr>
          <w:color w:val="auto"/>
          <w:highlight w:val="none"/>
        </w:rPr>
      </w:pPr>
      <w:r>
        <w:rPr>
          <w:rFonts w:hint="eastAsia"/>
          <w:color w:val="auto"/>
          <w:highlight w:val="none"/>
        </w:rPr>
        <w:t>一、专项：</w:t>
      </w:r>
    </w:p>
    <w:p w14:paraId="6AC35E46">
      <w:pPr>
        <w:spacing w:line="56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科技重大专项（可持续发</w:t>
      </w:r>
      <w:r>
        <w:rPr>
          <w:rFonts w:hint="eastAsia" w:ascii="仿宋_GB2312" w:hAnsi="仿宋_GB2312" w:eastAsia="仿宋_GB2312" w:cs="仿宋_GB2312"/>
          <w:color w:val="auto"/>
          <w:sz w:val="32"/>
          <w:szCs w:val="32"/>
          <w:highlight w:val="none"/>
          <w:lang w:val="en-US" w:eastAsia="zh-CN"/>
        </w:rPr>
        <w:t>展</w:t>
      </w:r>
      <w:r>
        <w:rPr>
          <w:rFonts w:hint="eastAsia" w:ascii="仿宋_GB2312" w:hAnsi="仿宋_GB2312" w:eastAsia="仿宋_GB2312" w:cs="仿宋_GB2312"/>
          <w:color w:val="auto"/>
          <w:sz w:val="32"/>
          <w:szCs w:val="32"/>
          <w:highlight w:val="none"/>
        </w:rPr>
        <w:t>专项），细分领域：生态环境和双碳技术</w:t>
      </w:r>
    </w:p>
    <w:p w14:paraId="313B77FE">
      <w:pPr>
        <w:pStyle w:val="3"/>
        <w:rPr>
          <w:color w:val="auto"/>
          <w:highlight w:val="none"/>
        </w:rPr>
      </w:pPr>
      <w:r>
        <w:rPr>
          <w:rFonts w:hint="eastAsia"/>
          <w:color w:val="auto"/>
          <w:highlight w:val="none"/>
        </w:rPr>
        <w:t>二、主要研发内容：</w:t>
      </w:r>
    </w:p>
    <w:p w14:paraId="45179F91">
      <w:pPr>
        <w:pStyle w:val="4"/>
        <w:rPr>
          <w:rFonts w:hint="eastAsia" w:ascii="仿宋_GB2312" w:hAnsi="仿宋_GB2312" w:eastAsia="仿宋_GB2312" w:cs="仿宋_GB2312"/>
          <w:color w:val="auto"/>
          <w:kern w:val="2"/>
          <w:sz w:val="32"/>
          <w:szCs w:val="32"/>
          <w:lang w:val="en-US" w:eastAsia="zh-CN" w:bidi="ar-SA"/>
        </w:rPr>
      </w:pPr>
      <w:r>
        <w:rPr>
          <w:rFonts w:hint="eastAsia"/>
          <w:color w:val="auto"/>
        </w:rPr>
        <w:t>（一）秸秆高选择性定向制备</w:t>
      </w:r>
      <w:r>
        <w:rPr>
          <w:rFonts w:hint="eastAsia"/>
          <w:color w:val="auto"/>
          <w:lang w:val="en-US" w:eastAsia="zh-CN"/>
        </w:rPr>
        <w:t>研究</w:t>
      </w:r>
      <w:r>
        <w:rPr>
          <w:rFonts w:hint="eastAsia"/>
          <w:color w:val="auto"/>
          <w:lang w:eastAsia="zh-CN"/>
        </w:rPr>
        <w:t>。</w:t>
      </w:r>
    </w:p>
    <w:p w14:paraId="1A748902">
      <w:pPr>
        <w:pStyle w:val="4"/>
        <w:rPr>
          <w:rFonts w:hint="eastAsia" w:ascii="楷体_GB2312" w:hAnsi="Times New Roman" w:eastAsia="楷体_GB2312" w:cs="Times New Roman"/>
          <w:color w:val="auto"/>
        </w:rPr>
      </w:pPr>
      <w:r>
        <w:rPr>
          <w:rFonts w:hint="eastAsia"/>
          <w:color w:val="auto"/>
        </w:rPr>
        <w:t>（二）高选择性电氧化催化剂</w:t>
      </w:r>
      <w:r>
        <w:rPr>
          <w:rFonts w:hint="eastAsia"/>
          <w:color w:val="auto"/>
          <w:lang w:val="en-US" w:eastAsia="zh-CN"/>
        </w:rPr>
        <w:t>研究</w:t>
      </w:r>
      <w:r>
        <w:rPr>
          <w:rFonts w:hint="eastAsia"/>
          <w:color w:val="auto"/>
          <w:lang w:eastAsia="zh-CN"/>
        </w:rPr>
        <w:t>。</w:t>
      </w:r>
    </w:p>
    <w:p w14:paraId="4A488520">
      <w:pPr>
        <w:pStyle w:val="4"/>
        <w:rPr>
          <w:rFonts w:hint="eastAsia" w:ascii="仿宋_GB2312" w:hAnsi="仿宋_GB2312" w:eastAsia="仿宋_GB2312" w:cs="仿宋_GB2312"/>
          <w:color w:val="auto"/>
          <w:highlight w:val="none"/>
        </w:rPr>
      </w:pPr>
      <w:r>
        <w:rPr>
          <w:rFonts w:hint="eastAsia" w:ascii="楷体_GB2312" w:hAnsi="Times New Roman" w:eastAsia="楷体_GB2312" w:cs="Times New Roman"/>
          <w:color w:val="auto"/>
        </w:rPr>
        <w:t>（三）电解制氢电解池设计与组装技术</w:t>
      </w:r>
      <w:r>
        <w:rPr>
          <w:rFonts w:hint="eastAsia" w:ascii="楷体_GB2312" w:hAnsi="Times New Roman" w:eastAsia="楷体_GB2312" w:cs="Times New Roman"/>
          <w:color w:val="auto"/>
          <w:lang w:val="en-US" w:eastAsia="zh-CN"/>
        </w:rPr>
        <w:t>研究</w:t>
      </w:r>
      <w:r>
        <w:rPr>
          <w:rFonts w:hint="eastAsia" w:ascii="楷体_GB2312" w:hAnsi="Times New Roman" w:eastAsia="楷体_GB2312" w:cs="Times New Roman"/>
          <w:color w:val="auto"/>
          <w:lang w:eastAsia="zh-CN"/>
        </w:rPr>
        <w:t>。</w:t>
      </w:r>
    </w:p>
    <w:p w14:paraId="04647CA1">
      <w:pPr>
        <w:spacing w:line="560" w:lineRule="exact"/>
        <w:ind w:firstLine="640" w:firstLineChars="200"/>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三、考核指标</w:t>
      </w:r>
    </w:p>
    <w:p w14:paraId="34C57E54">
      <w:pPr>
        <w:pStyle w:val="4"/>
        <w:rPr>
          <w:color w:val="auto"/>
        </w:rPr>
      </w:pPr>
      <w:r>
        <w:rPr>
          <w:rFonts w:hint="eastAsia"/>
          <w:color w:val="auto"/>
        </w:rPr>
        <w:t>（一）经济指标</w:t>
      </w:r>
    </w:p>
    <w:p w14:paraId="363A9F22">
      <w:pPr>
        <w:pStyle w:val="3"/>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实现销售收入（或实现量产应用）≥600万元。</w:t>
      </w:r>
    </w:p>
    <w:p w14:paraId="0F2BDA90">
      <w:pPr>
        <w:pStyle w:val="4"/>
        <w:rPr>
          <w:color w:val="auto"/>
        </w:rPr>
      </w:pPr>
      <w:r>
        <w:rPr>
          <w:rFonts w:hint="eastAsia"/>
          <w:color w:val="auto"/>
        </w:rPr>
        <w:t>（二）学术指标</w:t>
      </w:r>
    </w:p>
    <w:p w14:paraId="59D7127F">
      <w:pPr>
        <w:spacing w:line="56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highlight w:val="none"/>
        </w:rPr>
        <w:t>申请专利≥3件，其中发明专利≥</w:t>
      </w:r>
      <w:r>
        <w:rPr>
          <w:rFonts w:hint="eastAsia" w:ascii="仿宋_GB2312" w:hAnsi="仿宋_GB2312" w:eastAsia="仿宋_GB2312" w:cs="仿宋_GB2312"/>
          <w:color w:val="auto"/>
          <w:sz w:val="32"/>
          <w:highlight w:val="none"/>
          <w:lang w:val="en-US" w:eastAsia="zh-CN"/>
        </w:rPr>
        <w:t>1</w:t>
      </w:r>
      <w:r>
        <w:rPr>
          <w:rFonts w:hint="eastAsia" w:ascii="仿宋_GB2312" w:hAnsi="仿宋_GB2312" w:eastAsia="仿宋_GB2312" w:cs="仿宋_GB2312"/>
          <w:color w:val="auto"/>
          <w:sz w:val="32"/>
          <w:highlight w:val="none"/>
        </w:rPr>
        <w:t>件</w:t>
      </w:r>
      <w:r>
        <w:rPr>
          <w:rFonts w:hint="eastAsia" w:ascii="仿宋_GB2312" w:hAnsi="仿宋_GB2312" w:eastAsia="仿宋_GB2312" w:cs="仿宋_GB2312"/>
          <w:color w:val="auto"/>
          <w:sz w:val="32"/>
          <w:szCs w:val="32"/>
          <w:highlight w:val="none"/>
        </w:rPr>
        <w:t>。</w:t>
      </w:r>
    </w:p>
    <w:p w14:paraId="64E1BA5E">
      <w:pPr>
        <w:pStyle w:val="4"/>
        <w:rPr>
          <w:color w:val="auto"/>
        </w:rPr>
      </w:pPr>
      <w:r>
        <w:rPr>
          <w:rFonts w:hint="eastAsia"/>
          <w:color w:val="auto"/>
        </w:rPr>
        <w:t>（三）技术指标</w:t>
      </w:r>
    </w:p>
    <w:p w14:paraId="297C6F76">
      <w:pPr>
        <w:spacing w:line="560" w:lineRule="exact"/>
        <w:ind w:firstLine="640" w:firstLineChars="200"/>
        <w:rPr>
          <w:rFonts w:hint="eastAsia" w:ascii="仿宋_GB2312" w:hAnsi="仿宋_GB2312" w:eastAsia="仿宋_GB2312" w:cs="仿宋_GB2312"/>
          <w:color w:val="auto"/>
          <w:sz w:val="32"/>
          <w:highlight w:val="none"/>
        </w:rPr>
      </w:pPr>
      <w:r>
        <w:rPr>
          <w:rFonts w:hint="eastAsia" w:ascii="仿宋_GB2312" w:hAnsi="仿宋_GB2312" w:eastAsia="仿宋_GB2312" w:cs="仿宋_GB2312"/>
          <w:color w:val="auto"/>
          <w:sz w:val="32"/>
          <w:highlight w:val="none"/>
        </w:rPr>
        <w:t>1.开发</w:t>
      </w:r>
      <w:r>
        <w:rPr>
          <w:rFonts w:hint="default" w:ascii="仿宋_GB2312" w:hAnsi="仿宋_GB2312" w:eastAsia="仿宋_GB2312" w:cs="仿宋_GB2312"/>
          <w:color w:val="auto"/>
          <w:sz w:val="32"/>
          <w:highlight w:val="none"/>
          <w:lang w:val="en-US"/>
        </w:rPr>
        <w:t>1</w:t>
      </w:r>
      <w:r>
        <w:rPr>
          <w:rFonts w:hint="eastAsia" w:ascii="仿宋_GB2312" w:hAnsi="仿宋_GB2312" w:eastAsia="仿宋_GB2312" w:cs="仿宋_GB2312"/>
          <w:color w:val="auto"/>
          <w:sz w:val="32"/>
          <w:highlight w:val="none"/>
        </w:rPr>
        <w:t>套秸秆高效制备纤维素绿色环保技术，纤维素保留率≥95%；</w:t>
      </w:r>
    </w:p>
    <w:p w14:paraId="74A98A7D">
      <w:pPr>
        <w:spacing w:line="560" w:lineRule="exact"/>
        <w:ind w:firstLine="640" w:firstLineChars="200"/>
        <w:rPr>
          <w:rFonts w:hint="eastAsia" w:ascii="仿宋_GB2312" w:hAnsi="仿宋_GB2312" w:eastAsia="仿宋_GB2312" w:cs="仿宋_GB2312"/>
          <w:color w:val="auto"/>
          <w:sz w:val="32"/>
          <w:highlight w:val="none"/>
        </w:rPr>
      </w:pPr>
      <w:r>
        <w:rPr>
          <w:rFonts w:hint="eastAsia" w:ascii="仿宋_GB2312" w:hAnsi="仿宋_GB2312" w:eastAsia="仿宋_GB2312" w:cs="仿宋_GB2312"/>
          <w:color w:val="auto"/>
          <w:sz w:val="32"/>
          <w:highlight w:val="none"/>
        </w:rPr>
        <w:t>2.开发</w:t>
      </w:r>
      <w:r>
        <w:rPr>
          <w:rFonts w:hint="default" w:ascii="仿宋_GB2312" w:hAnsi="仿宋_GB2312" w:eastAsia="仿宋_GB2312" w:cs="仿宋_GB2312"/>
          <w:color w:val="auto"/>
          <w:sz w:val="32"/>
          <w:highlight w:val="none"/>
          <w:lang w:val="en-US"/>
        </w:rPr>
        <w:t>1</w:t>
      </w:r>
      <w:r>
        <w:rPr>
          <w:rFonts w:hint="eastAsia" w:ascii="仿宋_GB2312" w:hAnsi="仿宋_GB2312" w:eastAsia="仿宋_GB2312" w:cs="仿宋_GB2312"/>
          <w:color w:val="auto"/>
          <w:sz w:val="32"/>
          <w:highlight w:val="none"/>
        </w:rPr>
        <w:t>套纤维素高效制备技术；</w:t>
      </w:r>
    </w:p>
    <w:p w14:paraId="3A8C268F">
      <w:pPr>
        <w:spacing w:line="560" w:lineRule="exact"/>
        <w:ind w:firstLine="640" w:firstLineChars="200"/>
        <w:rPr>
          <w:rFonts w:hint="eastAsia" w:ascii="仿宋_GB2312" w:hAnsi="仿宋_GB2312" w:eastAsia="仿宋_GB2312" w:cs="仿宋_GB2312"/>
          <w:color w:val="auto"/>
          <w:sz w:val="32"/>
          <w:highlight w:val="none"/>
          <w:lang w:eastAsia="zh-CN"/>
        </w:rPr>
      </w:pPr>
      <w:r>
        <w:rPr>
          <w:rFonts w:hint="eastAsia" w:ascii="仿宋_GB2312" w:hAnsi="仿宋_GB2312" w:eastAsia="仿宋_GB2312" w:cs="仿宋_GB2312"/>
          <w:color w:val="auto"/>
          <w:sz w:val="32"/>
          <w:highlight w:val="none"/>
        </w:rPr>
        <w:t>3.开发3种</w:t>
      </w:r>
      <w:r>
        <w:rPr>
          <w:rFonts w:hint="eastAsia" w:ascii="仿宋_GB2312" w:hAnsi="仿宋_GB2312" w:eastAsia="仿宋_GB2312" w:cs="仿宋_GB2312"/>
          <w:color w:val="auto"/>
          <w:sz w:val="32"/>
          <w:highlight w:val="none"/>
          <w:lang w:val="en-US" w:eastAsia="zh-CN"/>
        </w:rPr>
        <w:t>以上</w:t>
      </w:r>
      <w:r>
        <w:rPr>
          <w:rFonts w:hint="eastAsia" w:ascii="仿宋_GB2312" w:hAnsi="仿宋_GB2312" w:eastAsia="仿宋_GB2312" w:cs="仿宋_GB2312"/>
          <w:color w:val="auto"/>
          <w:sz w:val="32"/>
          <w:highlight w:val="none"/>
        </w:rPr>
        <w:t>高效电氧化催化剂</w:t>
      </w:r>
      <w:r>
        <w:rPr>
          <w:rFonts w:hint="eastAsia" w:ascii="仿宋_GB2312" w:hAnsi="仿宋_GB2312" w:eastAsia="仿宋_GB2312" w:cs="仿宋_GB2312"/>
          <w:color w:val="auto"/>
          <w:sz w:val="32"/>
          <w:highlight w:val="none"/>
          <w:lang w:eastAsia="zh-CN"/>
        </w:rPr>
        <w:t xml:space="preserve">； </w:t>
      </w:r>
    </w:p>
    <w:p w14:paraId="0D742336">
      <w:pPr>
        <w:pStyle w:val="3"/>
        <w:rPr>
          <w:rFonts w:hint="eastAsia"/>
          <w:color w:val="auto"/>
          <w:highlight w:val="none"/>
        </w:rPr>
      </w:pPr>
      <w:r>
        <w:rPr>
          <w:rFonts w:hint="eastAsia" w:ascii="仿宋_GB2312" w:hAnsi="仿宋_GB2312" w:eastAsia="仿宋_GB2312" w:cs="仿宋_GB2312"/>
          <w:color w:val="auto"/>
          <w:kern w:val="2"/>
          <w:sz w:val="32"/>
          <w:szCs w:val="32"/>
          <w:highlight w:val="none"/>
          <w:lang w:val="en-US" w:eastAsia="zh-CN" w:bidi="ar-SA"/>
        </w:rPr>
        <w:t>4.在深圳市、深汕特别合作区或深圳市对口帮扶地区建立应用示范工程1项，验收时需提交用户报告1份以上。</w:t>
      </w:r>
    </w:p>
    <w:p w14:paraId="3BF3D7B4">
      <w:pPr>
        <w:pStyle w:val="3"/>
        <w:rPr>
          <w:color w:val="auto"/>
          <w:highlight w:val="none"/>
        </w:rPr>
      </w:pPr>
      <w:r>
        <w:rPr>
          <w:rFonts w:hint="eastAsia"/>
          <w:color w:val="auto"/>
          <w:highlight w:val="none"/>
        </w:rPr>
        <w:t>四、组织方式：公开竞争</w:t>
      </w:r>
    </w:p>
    <w:p w14:paraId="0ADB0D7A">
      <w:pPr>
        <w:pStyle w:val="3"/>
        <w:rPr>
          <w:color w:val="auto"/>
          <w:highlight w:val="none"/>
        </w:rPr>
      </w:pPr>
      <w:r>
        <w:rPr>
          <w:rFonts w:hint="eastAsia"/>
          <w:color w:val="auto"/>
          <w:highlight w:val="none"/>
        </w:rPr>
        <w:t>五、资助方式：中期评估式资助</w:t>
      </w:r>
    </w:p>
    <w:p w14:paraId="6AF62580">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不超过300万元</w:t>
      </w:r>
    </w:p>
    <w:p w14:paraId="061F22C1">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4A96D071">
      <w:pPr>
        <w:pStyle w:val="3"/>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6AE80EB9">
      <w:pPr>
        <w:pStyle w:val="3"/>
        <w:rPr>
          <w:rFonts w:hint="eastAsia" w:ascii="仿宋_GB2312" w:hAnsi="仿宋_GB2312" w:eastAsia="仿宋_GB2312" w:cs="仿宋_GB2312"/>
          <w:color w:val="auto"/>
          <w:kern w:val="2"/>
          <w:sz w:val="32"/>
          <w:szCs w:val="32"/>
          <w:highlight w:val="none"/>
          <w:lang w:val="en-US" w:eastAsia="zh-CN" w:bidi="ar-SA"/>
        </w:rPr>
      </w:pPr>
    </w:p>
    <w:p w14:paraId="47B74D8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551DF1A5">
      <w:pPr>
        <w:pStyle w:val="2"/>
        <w:bidi w:val="0"/>
        <w:rPr>
          <w:rFonts w:hint="eastAsia"/>
          <w:color w:val="auto"/>
          <w:highlight w:val="none"/>
          <w:lang w:val="en-US" w:eastAsia="zh-CN"/>
        </w:rPr>
      </w:pPr>
      <w:bookmarkStart w:id="23" w:name="_Toc13985"/>
      <w:r>
        <w:rPr>
          <w:rFonts w:hint="eastAsia"/>
          <w:color w:val="auto"/>
          <w:highlight w:val="none"/>
          <w:lang w:val="en-US" w:eastAsia="zh-CN"/>
        </w:rPr>
        <w:t>重202410022 基于区块链的可信碳数据管理技术体系技术研究与应用示范</w:t>
      </w:r>
      <w:bookmarkEnd w:id="23"/>
    </w:p>
    <w:p w14:paraId="3457DA3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olor w:val="auto"/>
          <w:highlight w:val="none"/>
        </w:rPr>
      </w:pPr>
    </w:p>
    <w:p w14:paraId="2119F745">
      <w:pPr>
        <w:pStyle w:val="3"/>
        <w:bidi w:val="0"/>
        <w:rPr>
          <w:rFonts w:hint="eastAsia"/>
          <w:color w:val="auto"/>
          <w:highlight w:val="none"/>
        </w:rPr>
      </w:pPr>
      <w:r>
        <w:rPr>
          <w:rFonts w:hint="eastAsia"/>
          <w:color w:val="auto"/>
          <w:highlight w:val="none"/>
          <w:lang w:eastAsia="zh-CN"/>
        </w:rPr>
        <w:t>一、专项：</w:t>
      </w:r>
    </w:p>
    <w:p w14:paraId="2C6240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，细分领域：生态环境和双碳技术</w:t>
      </w:r>
    </w:p>
    <w:p w14:paraId="78CA4240">
      <w:pPr>
        <w:pStyle w:val="3"/>
        <w:bidi w:val="0"/>
        <w:rPr>
          <w:rFonts w:hint="eastAsia"/>
          <w:color w:val="auto"/>
          <w:highlight w:val="none"/>
          <w:lang w:eastAsia="zh-CN"/>
        </w:rPr>
      </w:pPr>
      <w:r>
        <w:rPr>
          <w:rFonts w:hint="eastAsia"/>
          <w:color w:val="auto"/>
          <w:highlight w:val="none"/>
          <w:lang w:eastAsia="zh-CN"/>
        </w:rPr>
        <w:t>二、主要研发内容：</w:t>
      </w:r>
    </w:p>
    <w:p w14:paraId="5E55713B">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（一）基于全产业链的新能源汽车碳数据管理办法及关键生产环节/产品本地化碳排放因子研究。</w:t>
      </w:r>
    </w:p>
    <w:p w14:paraId="0529FC76">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（二）可信碳监测边缘网关设计与开发。</w:t>
      </w:r>
    </w:p>
    <w:p w14:paraId="793B1499">
      <w:pPr>
        <w:pStyle w:val="4"/>
        <w:bidi w:val="0"/>
        <w:rPr>
          <w:rFonts w:hint="eastAsia"/>
          <w:color w:val="auto"/>
          <w:lang w:val="en-US" w:eastAsia="zh-CN"/>
        </w:rPr>
      </w:pPr>
      <w:r>
        <w:rPr>
          <w:rFonts w:hint="eastAsia"/>
          <w:color w:val="auto"/>
          <w:lang w:val="en-US" w:eastAsia="zh-CN"/>
        </w:rPr>
        <w:t>（三）新能源汽车碳足迹精准识别与优化管控技术研究。</w:t>
      </w:r>
    </w:p>
    <w:p w14:paraId="68060451">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（四）基于区块链的可信碳足迹管理平台构建。</w:t>
      </w:r>
    </w:p>
    <w:p w14:paraId="16E386A2">
      <w:pPr>
        <w:pStyle w:val="3"/>
        <w:bidi w:val="0"/>
        <w:rPr>
          <w:rFonts w:hint="eastAsia"/>
          <w:color w:val="auto"/>
          <w:highlight w:val="none"/>
          <w:lang w:eastAsia="zh-CN"/>
        </w:rPr>
      </w:pPr>
      <w:r>
        <w:rPr>
          <w:rFonts w:hint="eastAsia"/>
          <w:color w:val="auto"/>
          <w:highlight w:val="none"/>
          <w:lang w:eastAsia="zh-CN"/>
        </w:rPr>
        <w:t>三、考核指标：</w:t>
      </w:r>
    </w:p>
    <w:p w14:paraId="6EEFD247">
      <w:pPr>
        <w:pStyle w:val="4"/>
        <w:bidi w:val="0"/>
        <w:rPr>
          <w:rFonts w:hint="eastAsia"/>
          <w:color w:val="auto"/>
          <w:lang w:val="en-US" w:eastAsia="zh-CN"/>
        </w:rPr>
      </w:pPr>
      <w:r>
        <w:rPr>
          <w:rFonts w:hint="eastAsia"/>
          <w:color w:val="auto"/>
          <w:lang w:val="en-US" w:eastAsia="zh-CN"/>
        </w:rPr>
        <w:t>（一）学术指标</w:t>
      </w:r>
    </w:p>
    <w:p w14:paraId="249E8CAB">
      <w:pPr>
        <w:pStyle w:val="3"/>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申请专利≥3件，其中发明专利≥1件。</w:t>
      </w:r>
    </w:p>
    <w:p w14:paraId="03D1A6D1">
      <w:pPr>
        <w:pStyle w:val="4"/>
        <w:bidi w:val="0"/>
        <w:rPr>
          <w:rFonts w:hint="eastAsia"/>
          <w:color w:val="auto"/>
          <w:lang w:val="en-US" w:eastAsia="zh-CN"/>
        </w:rPr>
      </w:pPr>
      <w:r>
        <w:rPr>
          <w:rFonts w:hint="eastAsia"/>
          <w:color w:val="auto"/>
          <w:lang w:val="en-US" w:eastAsia="zh-CN"/>
        </w:rPr>
        <w:t>（二）技术指标</w:t>
      </w:r>
    </w:p>
    <w:p w14:paraId="22AE4478">
      <w:pPr>
        <w:pStyle w:val="3"/>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1.研制区块链网关设备50套以上；</w:t>
      </w:r>
    </w:p>
    <w:p w14:paraId="2E99FD5A">
      <w:pPr>
        <w:pStyle w:val="3"/>
        <w:rPr>
          <w:rFonts w:hint="eastAsia"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.网关设备具备防后门和参数防篡改功能，支持安全过滤和路由安全，支持4路模拟和4路数字外部接口；</w:t>
      </w:r>
    </w:p>
    <w:p w14:paraId="5B93BB67">
      <w:pPr>
        <w:pStyle w:val="3"/>
        <w:rPr>
          <w:rFonts w:hint="eastAsia"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.基于LCA的新能源汽车供应链碳数据精准识别算法1套；</w:t>
      </w:r>
    </w:p>
    <w:p w14:paraId="6AFD8BF3">
      <w:pPr>
        <w:pStyle w:val="3"/>
        <w:rPr>
          <w:rFonts w:hint="eastAsia"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.碳排放校准新能源汽车零部件≥</w:t>
      </w:r>
      <w:r>
        <w:rPr>
          <w:rFonts w:hint="default"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个，单元过程≥10项；</w:t>
      </w:r>
    </w:p>
    <w:p w14:paraId="1FA99290">
      <w:pPr>
        <w:pStyle w:val="3"/>
        <w:rPr>
          <w:rFonts w:hint="eastAsia"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.在深圳市或深汕特别合作区建立基于区块链碳足迹管理平台应用示范工程1项，验收时需提交用户报告1份以上。</w:t>
      </w:r>
    </w:p>
    <w:p w14:paraId="022E566A">
      <w:pPr>
        <w:pStyle w:val="3"/>
        <w:bidi w:val="0"/>
        <w:rPr>
          <w:rFonts w:hint="eastAsia"/>
          <w:color w:val="auto"/>
          <w:highlight w:val="none"/>
          <w:lang w:eastAsia="zh-CN"/>
        </w:rPr>
      </w:pPr>
      <w:r>
        <w:rPr>
          <w:rFonts w:hint="eastAsia"/>
          <w:color w:val="auto"/>
          <w:highlight w:val="none"/>
          <w:lang w:eastAsia="zh-CN"/>
        </w:rPr>
        <w:t>四、组织方式：公开竞争</w:t>
      </w:r>
    </w:p>
    <w:p w14:paraId="4B03E28D">
      <w:pPr>
        <w:pStyle w:val="3"/>
        <w:bidi w:val="0"/>
        <w:rPr>
          <w:rFonts w:hint="eastAsia"/>
          <w:color w:val="auto"/>
          <w:highlight w:val="none"/>
          <w:lang w:eastAsia="zh-CN"/>
        </w:rPr>
      </w:pPr>
      <w:r>
        <w:rPr>
          <w:rFonts w:hint="eastAsia"/>
          <w:color w:val="auto"/>
          <w:highlight w:val="none"/>
          <w:lang w:val="en-US" w:eastAsia="zh-CN"/>
        </w:rPr>
        <w:t>五、</w:t>
      </w:r>
      <w:r>
        <w:rPr>
          <w:rFonts w:hint="eastAsia"/>
          <w:color w:val="auto"/>
          <w:highlight w:val="none"/>
          <w:lang w:eastAsia="zh-CN"/>
        </w:rPr>
        <w:t>资助方式：中期评估式资助</w:t>
      </w:r>
    </w:p>
    <w:p w14:paraId="13EB64D0">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2B16A64D">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6D795AEF">
      <w:pPr>
        <w:pStyle w:val="3"/>
        <w:bidi w:val="0"/>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0E7295FB">
      <w:pPr>
        <w:rPr>
          <w:rFonts w:hint="eastAsia" w:ascii="Times New Roman" w:hAnsi="Times New Roman" w:eastAsia="仿宋" w:cs="Times New Roman"/>
          <w:b/>
          <w:bCs/>
          <w:color w:val="auto"/>
          <w:sz w:val="28"/>
          <w:szCs w:val="28"/>
          <w:highlight w:val="none"/>
          <w:lang w:val="en-US" w:eastAsia="zh-CN"/>
        </w:rPr>
      </w:pPr>
      <w:r>
        <w:rPr>
          <w:rFonts w:hint="eastAsia" w:ascii="Times New Roman" w:hAnsi="Times New Roman" w:eastAsia="仿宋" w:cs="Times New Roman"/>
          <w:b/>
          <w:bCs/>
          <w:color w:val="auto"/>
          <w:sz w:val="28"/>
          <w:szCs w:val="28"/>
          <w:highlight w:val="none"/>
          <w:lang w:val="en-US" w:eastAsia="zh-CN"/>
        </w:rPr>
        <w:br w:type="page"/>
      </w:r>
    </w:p>
    <w:p w14:paraId="3ECC9B2D">
      <w:pPr>
        <w:pStyle w:val="2"/>
        <w:bidi w:val="0"/>
        <w:rPr>
          <w:rFonts w:hint="default"/>
          <w:color w:val="auto"/>
          <w:highlight w:val="none"/>
          <w:lang w:val="en-US" w:eastAsia="zh-CN"/>
        </w:rPr>
      </w:pPr>
      <w:bookmarkStart w:id="24" w:name="_Toc14821"/>
      <w:r>
        <w:rPr>
          <w:rFonts w:hint="eastAsia"/>
          <w:color w:val="auto"/>
          <w:highlight w:val="none"/>
          <w:lang w:val="en-US" w:eastAsia="zh-CN"/>
        </w:rPr>
        <w:t>重202410023 储能电池碳足迹核算与质量控制技术研究与应用示范</w:t>
      </w:r>
      <w:bookmarkEnd w:id="24"/>
    </w:p>
    <w:p w14:paraId="1EF7C26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Times New Roman"/>
          <w:b/>
          <w:bCs/>
          <w:color w:val="auto"/>
          <w:sz w:val="28"/>
          <w:szCs w:val="28"/>
          <w:highlight w:val="none"/>
          <w:lang w:val="en-US" w:eastAsia="zh-CN"/>
        </w:rPr>
      </w:pPr>
    </w:p>
    <w:p w14:paraId="60606E19">
      <w:pPr>
        <w:pStyle w:val="3"/>
        <w:bidi w:val="0"/>
        <w:rPr>
          <w:rFonts w:hint="eastAsia"/>
          <w:color w:val="auto"/>
          <w:highlight w:val="none"/>
          <w:lang w:val="en-US" w:eastAsia="zh-CN"/>
        </w:rPr>
      </w:pPr>
      <w:r>
        <w:rPr>
          <w:rFonts w:hint="eastAsia"/>
          <w:color w:val="auto"/>
          <w:highlight w:val="none"/>
          <w:lang w:val="en-US" w:eastAsia="zh-CN"/>
        </w:rPr>
        <w:t>一、专项：</w:t>
      </w:r>
    </w:p>
    <w:p w14:paraId="514CB09A">
      <w:pPr>
        <w:pStyle w:val="3"/>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科技重大专项（重大重点），细分领域：生态环境和双碳技术</w:t>
      </w:r>
    </w:p>
    <w:p w14:paraId="045691AC">
      <w:pPr>
        <w:pStyle w:val="3"/>
        <w:bidi w:val="0"/>
        <w:rPr>
          <w:rFonts w:hint="eastAsia"/>
          <w:color w:val="auto"/>
          <w:highlight w:val="none"/>
          <w:lang w:val="en-US" w:eastAsia="zh-CN"/>
        </w:rPr>
      </w:pPr>
      <w:r>
        <w:rPr>
          <w:rFonts w:hint="eastAsia"/>
          <w:color w:val="auto"/>
          <w:highlight w:val="none"/>
          <w:lang w:val="en-US" w:eastAsia="zh-CN"/>
        </w:rPr>
        <w:t>二、主要研发内容</w:t>
      </w:r>
    </w:p>
    <w:p w14:paraId="6937E919">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（一）供应链储能电池碳排放影响因素识别与耦合研究。</w:t>
      </w:r>
    </w:p>
    <w:p w14:paraId="76D98D31">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（二）多场景储能电池生产制造过程中碳元素迁移机制与减碳研究。</w:t>
      </w:r>
    </w:p>
    <w:p w14:paraId="2F73E1B9">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（三）基于ILCD的碳足迹数据文件格式标准与数据质量控制体系研究。</w:t>
      </w:r>
    </w:p>
    <w:p w14:paraId="5A34B315">
      <w:pPr>
        <w:pStyle w:val="4"/>
        <w:bidi w:val="0"/>
        <w:rPr>
          <w:rFonts w:hint="eastAsia" w:ascii="Times New Roman" w:hAnsi="Times New Roman" w:eastAsia="仿宋" w:cs="Times New Roman"/>
          <w:b/>
          <w:bCs/>
          <w:color w:val="auto"/>
          <w:sz w:val="28"/>
          <w:szCs w:val="28"/>
          <w:lang w:val="en-US" w:eastAsia="zh-CN"/>
        </w:rPr>
      </w:pPr>
      <w:r>
        <w:rPr>
          <w:rFonts w:hint="eastAsia"/>
          <w:color w:val="auto"/>
          <w:lang w:val="en-US" w:eastAsia="zh-CN"/>
        </w:rPr>
        <w:t>（四）跨域碳排放信息汇集与多源数据融合技术研究。</w:t>
      </w:r>
    </w:p>
    <w:p w14:paraId="69433E82">
      <w:pPr>
        <w:pStyle w:val="3"/>
        <w:bidi w:val="0"/>
        <w:rPr>
          <w:rFonts w:hint="eastAsia"/>
          <w:color w:val="auto"/>
          <w:highlight w:val="none"/>
          <w:lang w:val="en-US" w:eastAsia="zh-CN"/>
        </w:rPr>
      </w:pPr>
      <w:r>
        <w:rPr>
          <w:rFonts w:hint="eastAsia"/>
          <w:color w:val="auto"/>
          <w:highlight w:val="none"/>
          <w:lang w:val="en-US" w:eastAsia="zh-CN"/>
        </w:rPr>
        <w:t>三、考核指标</w:t>
      </w:r>
    </w:p>
    <w:p w14:paraId="6FC8DDB3">
      <w:pPr>
        <w:pStyle w:val="4"/>
        <w:bidi w:val="0"/>
        <w:rPr>
          <w:rFonts w:hint="eastAsia"/>
          <w:color w:val="auto"/>
          <w:lang w:val="en-US" w:eastAsia="zh-CN"/>
        </w:rPr>
      </w:pPr>
      <w:r>
        <w:rPr>
          <w:rFonts w:hint="eastAsia"/>
          <w:color w:val="auto"/>
          <w:lang w:val="en-US" w:eastAsia="zh-CN"/>
        </w:rPr>
        <w:t>（一）经济指标：</w:t>
      </w:r>
    </w:p>
    <w:p w14:paraId="2B34ABC0">
      <w:pPr>
        <w:pStyle w:val="3"/>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实现减碳效益≥800万元。</w:t>
      </w:r>
    </w:p>
    <w:p w14:paraId="2E3AB09B">
      <w:pPr>
        <w:pStyle w:val="4"/>
        <w:bidi w:val="0"/>
        <w:rPr>
          <w:rFonts w:hint="eastAsia"/>
          <w:color w:val="auto"/>
          <w:lang w:val="en-US" w:eastAsia="zh-CN"/>
        </w:rPr>
      </w:pPr>
      <w:r>
        <w:rPr>
          <w:rFonts w:hint="eastAsia"/>
          <w:color w:val="auto"/>
          <w:lang w:val="en-US" w:eastAsia="zh-CN"/>
        </w:rPr>
        <w:t>（一）学术指标：</w:t>
      </w:r>
    </w:p>
    <w:p w14:paraId="6E7A9DA6">
      <w:pPr>
        <w:pStyle w:val="3"/>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申请专利≥3件，其中发明专利≥1件。</w:t>
      </w:r>
    </w:p>
    <w:p w14:paraId="44322E6F">
      <w:pPr>
        <w:pStyle w:val="4"/>
        <w:bidi w:val="0"/>
        <w:rPr>
          <w:rFonts w:hint="eastAsia"/>
          <w:color w:val="auto"/>
          <w:lang w:val="en-US" w:eastAsia="zh-CN"/>
        </w:rPr>
      </w:pPr>
      <w:r>
        <w:rPr>
          <w:rFonts w:hint="eastAsia"/>
          <w:color w:val="auto"/>
          <w:lang w:val="en-US" w:eastAsia="zh-CN"/>
        </w:rPr>
        <w:t>（二）技术指标：</w:t>
      </w:r>
    </w:p>
    <w:p w14:paraId="7AAF3A47">
      <w:pPr>
        <w:pStyle w:val="3"/>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1.完成不少于2个应用场景下储能电池生产环节数据采集，主要参数包括物料投入量、能耗数据、三废数据等；</w:t>
      </w:r>
    </w:p>
    <w:p w14:paraId="00C16F12">
      <w:pPr>
        <w:pStyle w:val="3"/>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2.完成不少于2个应用场景储能电池产品碳足迹评估，提出二氧化碳排放减少10%以上的减碳路径1种以上；</w:t>
      </w:r>
    </w:p>
    <w:p w14:paraId="6F9F7A43">
      <w:pPr>
        <w:pStyle w:val="3"/>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3.构建储能电池碳足迹基础数据库1套，按照碳足迹数据文件格式入库生产相关数据≥100条，构建生产制造过程物质流-碳流关系模型1套，多源数据融合算法1套；</w:t>
      </w:r>
    </w:p>
    <w:p w14:paraId="3AB99662">
      <w:pPr>
        <w:pStyle w:val="3"/>
        <w:rPr>
          <w:rFonts w:hint="eastAsia"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auto"/>
          <w:sz w:val="32"/>
          <w:szCs w:val="32"/>
          <w:highlight w:val="none"/>
          <w:lang w:val="en-US" w:eastAsia="zh-CN"/>
        </w:rPr>
        <w:t>在深圳市或深汕特别合作区建立</w:t>
      </w:r>
      <w:r>
        <w:rPr>
          <w:rFonts w:hint="eastAsia" w:ascii="仿宋_GB2312" w:hAnsi="仿宋_GB2312" w:eastAsia="仿宋_GB2312" w:cs="仿宋_GB2312"/>
          <w:color w:val="auto"/>
          <w:kern w:val="2"/>
          <w:sz w:val="32"/>
          <w:szCs w:val="32"/>
          <w:highlight w:val="none"/>
          <w:lang w:val="en-US" w:eastAsia="zh-CN" w:bidi="ar-SA"/>
        </w:rPr>
        <w:t>储能电池碳足迹核算</w:t>
      </w:r>
      <w:r>
        <w:rPr>
          <w:rFonts w:hint="eastAsia" w:ascii="仿宋_GB2312" w:hAnsi="仿宋_GB2312" w:eastAsia="仿宋_GB2312" w:cs="仿宋_GB2312"/>
          <w:color w:val="auto"/>
          <w:sz w:val="32"/>
          <w:szCs w:val="32"/>
          <w:highlight w:val="none"/>
          <w:lang w:val="en-US" w:eastAsia="zh-CN"/>
        </w:rPr>
        <w:t>应用示范工程1项，验收时需提交用户报告1份以上</w:t>
      </w:r>
      <w:r>
        <w:rPr>
          <w:rFonts w:hint="eastAsia" w:ascii="仿宋_GB2312" w:hAnsi="仿宋_GB2312" w:eastAsia="仿宋_GB2312" w:cs="仿宋_GB2312"/>
          <w:color w:val="auto"/>
          <w:kern w:val="2"/>
          <w:sz w:val="32"/>
          <w:szCs w:val="32"/>
          <w:highlight w:val="none"/>
          <w:lang w:val="en-US" w:eastAsia="zh-CN" w:bidi="ar-SA"/>
        </w:rPr>
        <w:t>。</w:t>
      </w:r>
    </w:p>
    <w:p w14:paraId="49CF8D92">
      <w:pPr>
        <w:pStyle w:val="3"/>
        <w:bidi w:val="0"/>
        <w:rPr>
          <w:rFonts w:hint="eastAsia"/>
          <w:color w:val="auto"/>
          <w:highlight w:val="none"/>
          <w:lang w:val="en-US" w:eastAsia="zh-CN"/>
        </w:rPr>
      </w:pPr>
      <w:r>
        <w:rPr>
          <w:rFonts w:hint="eastAsia"/>
          <w:color w:val="auto"/>
          <w:highlight w:val="none"/>
          <w:lang w:val="en-US" w:eastAsia="zh-CN"/>
        </w:rPr>
        <w:t>四、组织方式：公开竞争</w:t>
      </w:r>
    </w:p>
    <w:p w14:paraId="6EADBB41">
      <w:pPr>
        <w:pStyle w:val="3"/>
        <w:bidi w:val="0"/>
        <w:rPr>
          <w:rFonts w:hint="eastAsia"/>
          <w:color w:val="auto"/>
          <w:highlight w:val="none"/>
          <w:lang w:val="en-US" w:eastAsia="zh-CN"/>
        </w:rPr>
      </w:pPr>
      <w:r>
        <w:rPr>
          <w:rFonts w:hint="eastAsia"/>
          <w:color w:val="auto"/>
          <w:highlight w:val="none"/>
          <w:lang w:val="en-US" w:eastAsia="zh-CN"/>
        </w:rPr>
        <w:t>五、资助方式：中期评估式资助</w:t>
      </w:r>
    </w:p>
    <w:p w14:paraId="6C6216CA">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2DDB6281">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5CBB8FFD">
      <w:pPr>
        <w:pStyle w:val="3"/>
        <w:bidi w:val="0"/>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01D0B2FC">
      <w:pPr>
        <w:rPr>
          <w:rFonts w:hint="eastAsia"/>
          <w:color w:val="auto"/>
          <w:highlight w:val="none"/>
          <w:lang w:val="en-US" w:eastAsia="zh-CN"/>
        </w:rPr>
      </w:pPr>
    </w:p>
    <w:p w14:paraId="47273AFA">
      <w:pPr>
        <w:rPr>
          <w:rFonts w:hint="eastAsia"/>
          <w:color w:val="auto"/>
          <w:highlight w:val="none"/>
          <w:lang w:val="en-US" w:eastAsia="zh-CN"/>
        </w:rPr>
      </w:pPr>
      <w:r>
        <w:rPr>
          <w:rFonts w:hint="eastAsia"/>
          <w:color w:val="auto"/>
          <w:highlight w:val="none"/>
          <w:lang w:val="en-US" w:eastAsia="zh-CN"/>
        </w:rPr>
        <w:br w:type="page"/>
      </w:r>
    </w:p>
    <w:p w14:paraId="6020B93F">
      <w:pPr>
        <w:pStyle w:val="2"/>
        <w:bidi w:val="0"/>
        <w:rPr>
          <w:rFonts w:hint="eastAsia"/>
          <w:color w:val="auto"/>
          <w:highlight w:val="none"/>
          <w:lang w:val="en-US" w:eastAsia="zh-CN"/>
        </w:rPr>
      </w:pPr>
      <w:bookmarkStart w:id="25" w:name="_Toc24620"/>
      <w:r>
        <w:rPr>
          <w:rFonts w:hint="eastAsia"/>
          <w:color w:val="auto"/>
          <w:highlight w:val="none"/>
          <w:lang w:val="en-US" w:eastAsia="zh-CN"/>
        </w:rPr>
        <w:t>重202410024 室内空间脱碳供氧技术研究与应用示范</w:t>
      </w:r>
      <w:bookmarkEnd w:id="25"/>
    </w:p>
    <w:p w14:paraId="53682B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p>
    <w:p w14:paraId="7B011D3D">
      <w:pPr>
        <w:pStyle w:val="3"/>
        <w:bidi w:val="0"/>
        <w:rPr>
          <w:rFonts w:hint="eastAsia"/>
          <w:color w:val="auto"/>
          <w:highlight w:val="none"/>
          <w:lang w:eastAsia="zh-CN"/>
        </w:rPr>
      </w:pPr>
      <w:r>
        <w:rPr>
          <w:rFonts w:hint="eastAsia"/>
          <w:color w:val="auto"/>
          <w:highlight w:val="none"/>
          <w:lang w:eastAsia="zh-CN"/>
        </w:rPr>
        <w:t>一、专项：</w:t>
      </w:r>
    </w:p>
    <w:p w14:paraId="2F0684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科技重大专项（可持续发展专项），细分领域：生态环境和双碳技术</w:t>
      </w:r>
    </w:p>
    <w:p w14:paraId="4C26C201">
      <w:pPr>
        <w:pStyle w:val="3"/>
        <w:bidi w:val="0"/>
        <w:rPr>
          <w:rFonts w:hint="eastAsia"/>
          <w:color w:val="auto"/>
          <w:highlight w:val="none"/>
          <w:lang w:eastAsia="zh-CN"/>
        </w:rPr>
      </w:pPr>
      <w:r>
        <w:rPr>
          <w:rFonts w:hint="eastAsia"/>
          <w:color w:val="auto"/>
          <w:highlight w:val="none"/>
          <w:lang w:eastAsia="zh-CN"/>
        </w:rPr>
        <w:t>二、主要研发内容：</w:t>
      </w:r>
    </w:p>
    <w:p w14:paraId="1D641361">
      <w:pPr>
        <w:pStyle w:val="4"/>
        <w:bidi w:val="0"/>
        <w:ind w:left="638" w:leftChars="304" w:firstLine="0" w:firstLineChars="0"/>
        <w:rPr>
          <w:rFonts w:hint="eastAsia"/>
          <w:color w:val="auto"/>
          <w:lang w:val="en-US" w:eastAsia="zh-CN"/>
        </w:rPr>
      </w:pPr>
      <w:r>
        <w:rPr>
          <w:rFonts w:hint="eastAsia"/>
          <w:color w:val="auto"/>
          <w:lang w:val="en-US" w:eastAsia="zh-CN"/>
        </w:rPr>
        <w:t>（一）室内空间高性能脱碳吸附剂的设计与制备研究。（二）室内空间脱碳材料器件化及关键模块研究。</w:t>
      </w:r>
    </w:p>
    <w:p w14:paraId="5307618E">
      <w:pPr>
        <w:pStyle w:val="4"/>
        <w:numPr>
          <w:ilvl w:val="0"/>
          <w:numId w:val="0"/>
        </w:numPr>
        <w:bidi w:val="0"/>
        <w:ind w:firstLine="640" w:firstLineChars="200"/>
        <w:rPr>
          <w:rFonts w:hint="eastAsia"/>
          <w:color w:val="auto"/>
          <w:lang w:val="en-US" w:eastAsia="zh-CN"/>
        </w:rPr>
      </w:pPr>
      <w:r>
        <w:rPr>
          <w:rFonts w:hint="eastAsia"/>
          <w:color w:val="auto"/>
          <w:lang w:val="en-US" w:eastAsia="zh-CN"/>
        </w:rPr>
        <w:t>（三）室内空间固碳供氧反应器研究。</w:t>
      </w:r>
    </w:p>
    <w:p w14:paraId="60E5AEA3">
      <w:pPr>
        <w:pStyle w:val="4"/>
        <w:bidi w:val="0"/>
        <w:rPr>
          <w:rFonts w:ascii="Times New Roman" w:hAnsi="Times New Roman" w:eastAsia="仿宋" w:cs="Times New Roman"/>
          <w:color w:val="auto"/>
          <w:sz w:val="28"/>
          <w:szCs w:val="28"/>
        </w:rPr>
      </w:pPr>
      <w:r>
        <w:rPr>
          <w:rFonts w:hint="eastAsia"/>
          <w:color w:val="auto"/>
          <w:lang w:val="en-US" w:eastAsia="zh-CN"/>
        </w:rPr>
        <w:t>（四）绿色建筑室内空间脱碳供氧系统集成及应用。</w:t>
      </w:r>
    </w:p>
    <w:p w14:paraId="620E2029">
      <w:pPr>
        <w:pStyle w:val="3"/>
        <w:bidi w:val="0"/>
        <w:rPr>
          <w:rFonts w:hint="eastAsia"/>
          <w:color w:val="auto"/>
          <w:highlight w:val="none"/>
          <w:lang w:eastAsia="zh-CN"/>
        </w:rPr>
      </w:pPr>
      <w:r>
        <w:rPr>
          <w:rFonts w:hint="eastAsia"/>
          <w:color w:val="auto"/>
          <w:highlight w:val="none"/>
          <w:lang w:eastAsia="zh-CN"/>
        </w:rPr>
        <w:t>三、考核指标：</w:t>
      </w:r>
    </w:p>
    <w:p w14:paraId="69829186">
      <w:pPr>
        <w:pStyle w:val="4"/>
        <w:bidi w:val="0"/>
        <w:rPr>
          <w:rFonts w:hint="eastAsia"/>
          <w:color w:val="auto"/>
          <w:lang w:val="en-US" w:eastAsia="zh-CN"/>
        </w:rPr>
      </w:pPr>
      <w:r>
        <w:rPr>
          <w:rFonts w:hint="eastAsia"/>
          <w:color w:val="auto"/>
          <w:lang w:val="en-US" w:eastAsia="zh-CN"/>
        </w:rPr>
        <w:t>（一）经济指标</w:t>
      </w:r>
    </w:p>
    <w:p w14:paraId="168F391C">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w:t>
      </w:r>
      <w:r>
        <w:rPr>
          <w:rFonts w:hint="default" w:ascii="仿宋_GB2312" w:hAnsi="仿宋_GB2312" w:eastAsia="仿宋_GB2312" w:cs="仿宋_GB2312"/>
          <w:color w:val="auto"/>
          <w:kern w:val="2"/>
          <w:sz w:val="32"/>
          <w:szCs w:val="32"/>
          <w:lang w:val="en-US" w:eastAsia="zh-CN" w:bidi="ar-SA"/>
        </w:rPr>
        <w:t>400</w:t>
      </w:r>
      <w:r>
        <w:rPr>
          <w:rFonts w:hint="eastAsia" w:ascii="仿宋_GB2312" w:hAnsi="仿宋_GB2312" w:eastAsia="仿宋_GB2312" w:cs="仿宋_GB2312"/>
          <w:color w:val="auto"/>
          <w:kern w:val="2"/>
          <w:sz w:val="32"/>
          <w:szCs w:val="32"/>
          <w:lang w:val="en-US" w:eastAsia="zh-CN" w:bidi="ar-SA"/>
        </w:rPr>
        <w:t>万元。</w:t>
      </w:r>
    </w:p>
    <w:p w14:paraId="60241367">
      <w:pPr>
        <w:pStyle w:val="4"/>
        <w:bidi w:val="0"/>
        <w:rPr>
          <w:rFonts w:hint="default"/>
          <w:color w:val="auto"/>
          <w:lang w:val="en-US" w:eastAsia="zh-CN"/>
        </w:rPr>
      </w:pPr>
      <w:r>
        <w:rPr>
          <w:rFonts w:hint="eastAsia"/>
          <w:color w:val="auto"/>
          <w:lang w:val="en-US" w:eastAsia="zh-CN"/>
        </w:rPr>
        <w:t>（二）学术指标</w:t>
      </w:r>
    </w:p>
    <w:p w14:paraId="273916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申请专利≥3件，其中发明专利≥1件</w:t>
      </w:r>
      <w:r>
        <w:rPr>
          <w:rFonts w:hint="eastAsia" w:ascii="仿宋_GB2312" w:hAnsi="仿宋_GB2312" w:eastAsia="仿宋_GB2312" w:cs="仿宋_GB2312"/>
          <w:color w:val="auto"/>
          <w:sz w:val="32"/>
          <w:szCs w:val="32"/>
          <w:highlight w:val="none"/>
        </w:rPr>
        <w:t>。</w:t>
      </w:r>
    </w:p>
    <w:p w14:paraId="426D1718">
      <w:pPr>
        <w:pStyle w:val="4"/>
        <w:bidi w:val="0"/>
        <w:rPr>
          <w:rFonts w:hint="eastAsia"/>
          <w:color w:val="auto"/>
          <w:lang w:val="en-US" w:eastAsia="zh-CN"/>
        </w:rPr>
      </w:pPr>
      <w:r>
        <w:rPr>
          <w:rFonts w:hint="eastAsia"/>
          <w:color w:val="auto"/>
          <w:lang w:val="en-US" w:eastAsia="zh-CN"/>
        </w:rPr>
        <w:t>（三）技术指标</w:t>
      </w:r>
    </w:p>
    <w:p w14:paraId="7C7B9749">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1.制备室内空间高性能脱碳吸附剂2种以上，在实际条件下材料饱和吸附容量3.0mmol-CO</w:t>
      </w:r>
      <w:r>
        <w:rPr>
          <w:rFonts w:hint="eastAsia" w:ascii="仿宋_GB2312" w:hAnsi="仿宋_GB2312" w:eastAsia="仿宋_GB2312" w:cs="仿宋_GB2312"/>
          <w:color w:val="auto"/>
          <w:kern w:val="2"/>
          <w:sz w:val="32"/>
          <w:szCs w:val="32"/>
          <w:vertAlign w:val="subscript"/>
          <w:lang w:val="en-US" w:eastAsia="zh-CN" w:bidi="ar-SA"/>
        </w:rPr>
        <w:t>2</w:t>
      </w:r>
      <w:r>
        <w:rPr>
          <w:rFonts w:hint="eastAsia" w:ascii="仿宋_GB2312" w:hAnsi="仿宋_GB2312" w:eastAsia="仿宋_GB2312" w:cs="仿宋_GB2312"/>
          <w:color w:val="auto"/>
          <w:kern w:val="2"/>
          <w:sz w:val="32"/>
          <w:szCs w:val="32"/>
          <w:lang w:val="en-US" w:eastAsia="zh-CN" w:bidi="ar-SA"/>
        </w:rPr>
        <w:t>/g以上，材料吸附速率2.0 mmol-CO</w:t>
      </w:r>
      <w:r>
        <w:rPr>
          <w:rFonts w:hint="eastAsia" w:ascii="仿宋_GB2312" w:hAnsi="仿宋_GB2312" w:eastAsia="仿宋_GB2312" w:cs="仿宋_GB2312"/>
          <w:color w:val="auto"/>
          <w:kern w:val="2"/>
          <w:sz w:val="32"/>
          <w:szCs w:val="32"/>
          <w:vertAlign w:val="subscript"/>
          <w:lang w:val="en-US" w:eastAsia="zh-CN" w:bidi="ar-SA"/>
        </w:rPr>
        <w:t>2</w:t>
      </w:r>
      <w:r>
        <w:rPr>
          <w:rFonts w:hint="eastAsia" w:ascii="仿宋_GB2312" w:hAnsi="仿宋_GB2312" w:eastAsia="仿宋_GB2312" w:cs="仿宋_GB2312"/>
          <w:color w:val="auto"/>
          <w:kern w:val="2"/>
          <w:sz w:val="32"/>
          <w:szCs w:val="32"/>
          <w:lang w:val="en-US" w:eastAsia="zh-CN" w:bidi="ar-SA"/>
        </w:rPr>
        <w:t>/(g·h)以上，材料使用寿命2000小时以上；</w:t>
      </w:r>
    </w:p>
    <w:p w14:paraId="5DFADA95">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2.开发室内空间脱碳材料器件化及脱碳模块1套，在实际条件下，脱碳模块进气风量1000 m</w:t>
      </w:r>
      <w:r>
        <w:rPr>
          <w:rFonts w:hint="eastAsia" w:ascii="仿宋_GB2312" w:hAnsi="仿宋_GB2312" w:eastAsia="仿宋_GB2312" w:cs="仿宋_GB2312"/>
          <w:color w:val="auto"/>
          <w:kern w:val="2"/>
          <w:sz w:val="32"/>
          <w:szCs w:val="32"/>
          <w:vertAlign w:val="superscript"/>
          <w:lang w:val="en-US" w:eastAsia="zh-CN" w:bidi="ar-SA"/>
        </w:rPr>
        <w:t>3</w:t>
      </w:r>
      <w:r>
        <w:rPr>
          <w:rFonts w:hint="eastAsia" w:ascii="仿宋_GB2312" w:hAnsi="仿宋_GB2312" w:eastAsia="仿宋_GB2312" w:cs="仿宋_GB2312"/>
          <w:color w:val="auto"/>
          <w:kern w:val="2"/>
          <w:sz w:val="32"/>
          <w:szCs w:val="32"/>
          <w:lang w:val="en-US" w:eastAsia="zh-CN" w:bidi="ar-SA"/>
        </w:rPr>
        <w:t>/h以上，脱碳模块阻力1000Pa以下，脱碳能力10kg/天以上；</w:t>
      </w:r>
    </w:p>
    <w:p w14:paraId="3767F77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3.在深圳市建立室内空间固碳供氧应用示范工程1项，验收时需提交用户报告1份以上。</w:t>
      </w:r>
    </w:p>
    <w:p w14:paraId="5F0EBFDF">
      <w:pPr>
        <w:pStyle w:val="3"/>
        <w:bidi w:val="0"/>
        <w:rPr>
          <w:rFonts w:hint="eastAsia"/>
          <w:color w:val="auto"/>
          <w:highlight w:val="none"/>
          <w:lang w:eastAsia="zh-CN"/>
        </w:rPr>
      </w:pPr>
      <w:r>
        <w:rPr>
          <w:rFonts w:hint="eastAsia"/>
          <w:color w:val="auto"/>
          <w:highlight w:val="none"/>
          <w:lang w:val="en-US" w:eastAsia="zh-CN"/>
        </w:rPr>
        <w:t>四、</w:t>
      </w:r>
      <w:r>
        <w:rPr>
          <w:rFonts w:hint="eastAsia"/>
          <w:color w:val="auto"/>
          <w:highlight w:val="none"/>
          <w:lang w:eastAsia="zh-CN"/>
        </w:rPr>
        <w:t>组织方式：公开竞争</w:t>
      </w:r>
    </w:p>
    <w:p w14:paraId="7A7A393B">
      <w:pPr>
        <w:pStyle w:val="3"/>
        <w:bidi w:val="0"/>
        <w:rPr>
          <w:rFonts w:hint="eastAsia"/>
          <w:color w:val="auto"/>
          <w:highlight w:val="none"/>
          <w:lang w:eastAsia="zh-CN"/>
        </w:rPr>
      </w:pPr>
      <w:r>
        <w:rPr>
          <w:rFonts w:hint="eastAsia"/>
          <w:color w:val="auto"/>
          <w:highlight w:val="none"/>
          <w:lang w:val="en-US" w:eastAsia="zh-CN"/>
        </w:rPr>
        <w:t>五、</w:t>
      </w:r>
      <w:r>
        <w:rPr>
          <w:rFonts w:hint="eastAsia"/>
          <w:color w:val="auto"/>
          <w:highlight w:val="none"/>
          <w:lang w:eastAsia="zh-CN"/>
        </w:rPr>
        <w:t>资助方式：中期评估式资助</w:t>
      </w:r>
    </w:p>
    <w:p w14:paraId="165000D5">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200万元</w:t>
      </w:r>
    </w:p>
    <w:p w14:paraId="523B233A">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32B5BFE3">
      <w:pPr>
        <w:pStyle w:val="3"/>
        <w:bidi w:val="0"/>
        <w:rPr>
          <w:rFonts w:hint="eastAsia"/>
          <w:color w:val="auto"/>
          <w:highlight w:val="none"/>
          <w:lang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7B87EE58">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仿宋" w:cs="Times New Roman"/>
          <w:b/>
          <w:bCs/>
          <w:color w:val="auto"/>
          <w:sz w:val="28"/>
          <w:szCs w:val="28"/>
          <w:highlight w:val="none"/>
        </w:rPr>
      </w:pPr>
      <w:r>
        <w:rPr>
          <w:rFonts w:ascii="Times New Roman" w:hAnsi="Times New Roman" w:eastAsia="仿宋" w:cs="Times New Roman"/>
          <w:b/>
          <w:bCs/>
          <w:color w:val="auto"/>
          <w:sz w:val="28"/>
          <w:szCs w:val="28"/>
          <w:highlight w:val="none"/>
        </w:rPr>
        <w:br w:type="page"/>
      </w:r>
    </w:p>
    <w:p w14:paraId="2A5BD1B7">
      <w:pPr>
        <w:pStyle w:val="2"/>
        <w:bidi w:val="0"/>
        <w:rPr>
          <w:rFonts w:hint="default" w:ascii="方正小标宋简体" w:hAnsi="方正小标宋简体" w:eastAsia="方正小标宋简体" w:cs="方正小标宋简体"/>
          <w:b w:val="0"/>
          <w:bCs w:val="0"/>
          <w:color w:val="auto"/>
          <w:sz w:val="44"/>
          <w:szCs w:val="44"/>
          <w:highlight w:val="none"/>
          <w:lang w:val="en-US" w:eastAsia="zh-CN"/>
        </w:rPr>
      </w:pPr>
      <w:bookmarkStart w:id="26" w:name="_Toc26254"/>
      <w:r>
        <w:rPr>
          <w:rFonts w:hint="eastAsia"/>
          <w:color w:val="auto"/>
          <w:highlight w:val="none"/>
          <w:lang w:val="en-US" w:eastAsia="zh-CN"/>
        </w:rPr>
        <w:t>重202410025</w:t>
      </w:r>
      <w:r>
        <w:rPr>
          <w:rFonts w:hint="eastAsia" w:ascii="方正小标宋简体" w:hAnsi="方正小标宋简体" w:eastAsia="方正小标宋简体" w:cs="方正小标宋简体"/>
          <w:b w:val="0"/>
          <w:bCs w:val="0"/>
          <w:color w:val="auto"/>
          <w:sz w:val="44"/>
          <w:szCs w:val="44"/>
          <w:highlight w:val="none"/>
          <w:lang w:val="en-US" w:eastAsia="zh-CN"/>
        </w:rPr>
        <w:t xml:space="preserve"> 电厂低能耗CO</w:t>
      </w:r>
      <w:r>
        <w:rPr>
          <w:rFonts w:hint="eastAsia" w:ascii="方正小标宋简体" w:hAnsi="方正小标宋简体" w:eastAsia="方正小标宋简体" w:cs="方正小标宋简体"/>
          <w:b w:val="0"/>
          <w:bCs w:val="0"/>
          <w:color w:val="auto"/>
          <w:sz w:val="44"/>
          <w:szCs w:val="44"/>
          <w:highlight w:val="none"/>
          <w:vertAlign w:val="subscript"/>
          <w:lang w:val="en-US" w:eastAsia="zh-CN"/>
        </w:rPr>
        <w:t>2</w:t>
      </w:r>
      <w:r>
        <w:rPr>
          <w:rFonts w:hint="eastAsia" w:ascii="方正小标宋简体" w:hAnsi="方正小标宋简体" w:eastAsia="方正小标宋简体" w:cs="方正小标宋简体"/>
          <w:b w:val="0"/>
          <w:bCs w:val="0"/>
          <w:color w:val="auto"/>
          <w:sz w:val="44"/>
          <w:szCs w:val="44"/>
          <w:highlight w:val="none"/>
          <w:lang w:val="en-US" w:eastAsia="zh-CN"/>
        </w:rPr>
        <w:t>捕集与利用</w:t>
      </w:r>
      <w:r>
        <w:rPr>
          <w:rFonts w:hint="eastAsia" w:cs="方正小标宋简体"/>
          <w:b w:val="0"/>
          <w:bCs w:val="0"/>
          <w:color w:val="auto"/>
          <w:sz w:val="44"/>
          <w:szCs w:val="44"/>
          <w:highlight w:val="none"/>
          <w:lang w:val="en-US" w:eastAsia="zh-CN"/>
        </w:rPr>
        <w:t>技术研究与应用示范</w:t>
      </w:r>
      <w:bookmarkEnd w:id="26"/>
    </w:p>
    <w:p w14:paraId="5997E498">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57E0AD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科技重大专项（可持续发展专项），细分领域：生态环境和双碳技术</w:t>
      </w:r>
    </w:p>
    <w:p w14:paraId="114B7FFE">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5B8AD7B3">
      <w:pPr>
        <w:pStyle w:val="4"/>
        <w:bidi w:val="0"/>
        <w:rPr>
          <w:rFonts w:hint="eastAsia"/>
          <w:color w:val="auto"/>
          <w:lang w:val="en-US" w:eastAsia="zh-CN"/>
        </w:rPr>
      </w:pPr>
      <w:r>
        <w:rPr>
          <w:rFonts w:hint="eastAsia"/>
          <w:color w:val="auto"/>
          <w:lang w:val="en-US" w:eastAsia="zh-CN"/>
        </w:rPr>
        <w:t>（一）开发天然气电厂CO</w:t>
      </w:r>
      <w:r>
        <w:rPr>
          <w:rFonts w:hint="eastAsia"/>
          <w:color w:val="auto"/>
          <w:vertAlign w:val="subscript"/>
          <w:lang w:val="en-US" w:eastAsia="zh-CN"/>
        </w:rPr>
        <w:t>2</w:t>
      </w:r>
      <w:r>
        <w:rPr>
          <w:rFonts w:hint="eastAsia"/>
          <w:color w:val="auto"/>
          <w:lang w:val="en-US" w:eastAsia="zh-CN"/>
        </w:rPr>
        <w:t>捕集用新型吸收剂研发。</w:t>
      </w:r>
    </w:p>
    <w:p w14:paraId="6436E03B">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（二）高效节能的规模化天然气电厂烟气道CO</w:t>
      </w:r>
      <w:r>
        <w:rPr>
          <w:rFonts w:hint="eastAsia"/>
          <w:color w:val="auto"/>
          <w:vertAlign w:val="subscript"/>
          <w:lang w:val="en-US" w:eastAsia="zh-CN"/>
        </w:rPr>
        <w:t>2</w:t>
      </w:r>
      <w:r>
        <w:rPr>
          <w:rFonts w:hint="eastAsia"/>
          <w:color w:val="auto"/>
          <w:lang w:val="en-US" w:eastAsia="zh-CN"/>
        </w:rPr>
        <w:t>捕集技术及装备研发。</w:t>
      </w:r>
    </w:p>
    <w:p w14:paraId="3540276C">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（三）高转化效率高选择性烟气CO</w:t>
      </w:r>
      <w:r>
        <w:rPr>
          <w:rFonts w:hint="eastAsia"/>
          <w:color w:val="auto"/>
          <w:vertAlign w:val="subscript"/>
          <w:lang w:val="en-US" w:eastAsia="zh-CN"/>
        </w:rPr>
        <w:t>2</w:t>
      </w:r>
      <w:r>
        <w:rPr>
          <w:rFonts w:hint="eastAsia"/>
          <w:color w:val="auto"/>
          <w:lang w:val="en-US" w:eastAsia="zh-CN"/>
        </w:rPr>
        <w:t>规模化捕集-转化技术研发。</w:t>
      </w:r>
    </w:p>
    <w:p w14:paraId="06152BFD">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0221EAA2">
      <w:pPr>
        <w:pStyle w:val="4"/>
        <w:bidi w:val="0"/>
        <w:rPr>
          <w:rFonts w:hint="eastAsia"/>
          <w:color w:val="auto"/>
          <w:lang w:val="en-US" w:eastAsia="zh-CN"/>
        </w:rPr>
      </w:pPr>
      <w:r>
        <w:rPr>
          <w:rFonts w:hint="eastAsia"/>
          <w:color w:val="auto"/>
          <w:lang w:val="en-US" w:eastAsia="zh-CN"/>
        </w:rPr>
        <w:t>（一）学术指标</w:t>
      </w:r>
    </w:p>
    <w:p w14:paraId="0795030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申请专利≥3件，其中发明专利≥1件。</w:t>
      </w:r>
    </w:p>
    <w:p w14:paraId="3D7C12D6">
      <w:pPr>
        <w:pStyle w:val="4"/>
        <w:bidi w:val="0"/>
        <w:rPr>
          <w:rFonts w:hint="eastAsia"/>
          <w:color w:val="auto"/>
          <w:lang w:val="en-US" w:eastAsia="zh-CN"/>
        </w:rPr>
      </w:pPr>
      <w:r>
        <w:rPr>
          <w:rFonts w:hint="eastAsia"/>
          <w:color w:val="auto"/>
          <w:lang w:val="en-US" w:eastAsia="zh-CN"/>
        </w:rPr>
        <w:t>（二）技术指标</w:t>
      </w:r>
    </w:p>
    <w:p w14:paraId="1FC66E50">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1.开发新型CO</w:t>
      </w:r>
      <w:r>
        <w:rPr>
          <w:rFonts w:hint="eastAsia" w:ascii="仿宋_GB2312" w:hAnsi="仿宋_GB2312" w:eastAsia="仿宋_GB2312" w:cs="仿宋_GB2312"/>
          <w:color w:val="auto"/>
          <w:kern w:val="2"/>
          <w:sz w:val="32"/>
          <w:szCs w:val="32"/>
          <w:vertAlign w:val="subscript"/>
          <w:lang w:val="en-US" w:eastAsia="zh-CN" w:bidi="ar-SA"/>
        </w:rPr>
        <w:t>2</w:t>
      </w:r>
      <w:r>
        <w:rPr>
          <w:rFonts w:hint="eastAsia" w:ascii="仿宋_GB2312" w:hAnsi="仿宋_GB2312" w:eastAsia="仿宋_GB2312" w:cs="仿宋_GB2312"/>
          <w:color w:val="auto"/>
          <w:kern w:val="2"/>
          <w:sz w:val="32"/>
          <w:szCs w:val="32"/>
          <w:lang w:val="en-US" w:eastAsia="zh-CN" w:bidi="ar-SA"/>
        </w:rPr>
        <w:t>吸收剂，吸收剂CO</w:t>
      </w:r>
      <w:r>
        <w:rPr>
          <w:rFonts w:hint="eastAsia" w:ascii="仿宋_GB2312" w:hAnsi="仿宋_GB2312" w:eastAsia="仿宋_GB2312" w:cs="仿宋_GB2312"/>
          <w:color w:val="auto"/>
          <w:kern w:val="2"/>
          <w:sz w:val="32"/>
          <w:szCs w:val="32"/>
          <w:vertAlign w:val="subscript"/>
          <w:lang w:val="en-US" w:eastAsia="zh-CN" w:bidi="ar-SA"/>
        </w:rPr>
        <w:t>2</w:t>
      </w:r>
      <w:r>
        <w:rPr>
          <w:rFonts w:hint="eastAsia" w:ascii="仿宋_GB2312" w:hAnsi="仿宋_GB2312" w:eastAsia="仿宋_GB2312" w:cs="仿宋_GB2312"/>
          <w:color w:val="auto"/>
          <w:kern w:val="2"/>
          <w:sz w:val="32"/>
          <w:szCs w:val="32"/>
          <w:lang w:val="en-US" w:eastAsia="zh-CN" w:bidi="ar-SA"/>
        </w:rPr>
        <w:t>捕集效率90%以上，再生能耗小于2.0GJ/t CO</w:t>
      </w:r>
      <w:r>
        <w:rPr>
          <w:rFonts w:hint="eastAsia" w:ascii="仿宋_GB2312" w:hAnsi="仿宋_GB2312" w:eastAsia="仿宋_GB2312" w:cs="仿宋_GB2312"/>
          <w:color w:val="auto"/>
          <w:kern w:val="2"/>
          <w:sz w:val="32"/>
          <w:szCs w:val="32"/>
          <w:vertAlign w:val="subscript"/>
          <w:lang w:val="en-US" w:eastAsia="zh-CN" w:bidi="ar-SA"/>
        </w:rPr>
        <w:t>2</w:t>
      </w:r>
      <w:r>
        <w:rPr>
          <w:rFonts w:hint="eastAsia" w:ascii="仿宋_GB2312" w:hAnsi="仿宋_GB2312" w:eastAsia="仿宋_GB2312" w:cs="仿宋_GB2312"/>
          <w:color w:val="auto"/>
          <w:kern w:val="2"/>
          <w:sz w:val="32"/>
          <w:szCs w:val="32"/>
          <w:lang w:val="en-US" w:eastAsia="zh-CN" w:bidi="ar-SA"/>
        </w:rPr>
        <w:t>；</w:t>
      </w:r>
    </w:p>
    <w:p w14:paraId="568D4A37">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2.开发出长周期平稳运行可达</w:t>
      </w:r>
      <w:r>
        <w:rPr>
          <w:rFonts w:hint="default"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kern w:val="2"/>
          <w:sz w:val="32"/>
          <w:szCs w:val="32"/>
          <w:lang w:val="en-US" w:eastAsia="zh-CN" w:bidi="ar-SA"/>
        </w:rPr>
        <w:t>年以上、捕集效率大于90%的CO</w:t>
      </w:r>
      <w:r>
        <w:rPr>
          <w:rFonts w:hint="eastAsia" w:ascii="仿宋_GB2312" w:hAnsi="仿宋_GB2312" w:eastAsia="仿宋_GB2312" w:cs="仿宋_GB2312"/>
          <w:color w:val="auto"/>
          <w:kern w:val="2"/>
          <w:sz w:val="32"/>
          <w:szCs w:val="32"/>
          <w:vertAlign w:val="subscript"/>
          <w:lang w:val="en-US" w:eastAsia="zh-CN" w:bidi="ar-SA"/>
        </w:rPr>
        <w:t>2</w:t>
      </w:r>
      <w:r>
        <w:rPr>
          <w:rFonts w:hint="eastAsia" w:ascii="仿宋_GB2312" w:hAnsi="仿宋_GB2312" w:eastAsia="仿宋_GB2312" w:cs="仿宋_GB2312"/>
          <w:color w:val="auto"/>
          <w:kern w:val="2"/>
          <w:sz w:val="32"/>
          <w:szCs w:val="32"/>
          <w:lang w:val="en-US" w:eastAsia="zh-CN" w:bidi="ar-SA"/>
        </w:rPr>
        <w:t>捕集示范装置，捕集后CO</w:t>
      </w:r>
      <w:r>
        <w:rPr>
          <w:rFonts w:hint="eastAsia" w:ascii="仿宋_GB2312" w:hAnsi="仿宋_GB2312" w:eastAsia="仿宋_GB2312" w:cs="仿宋_GB2312"/>
          <w:color w:val="auto"/>
          <w:kern w:val="2"/>
          <w:sz w:val="32"/>
          <w:szCs w:val="32"/>
          <w:vertAlign w:val="subscript"/>
          <w:lang w:val="en-US" w:eastAsia="zh-CN" w:bidi="ar-SA"/>
        </w:rPr>
        <w:t>2</w:t>
      </w:r>
      <w:r>
        <w:rPr>
          <w:rFonts w:hint="eastAsia" w:ascii="仿宋_GB2312" w:hAnsi="仿宋_GB2312" w:eastAsia="仿宋_GB2312" w:cs="仿宋_GB2312"/>
          <w:color w:val="auto"/>
          <w:kern w:val="2"/>
          <w:sz w:val="32"/>
          <w:szCs w:val="32"/>
          <w:lang w:val="en-US" w:eastAsia="zh-CN" w:bidi="ar-SA"/>
        </w:rPr>
        <w:t>纯度最高可达到99%，捕集系统能耗小于2.5GJ/t CO</w:t>
      </w:r>
      <w:r>
        <w:rPr>
          <w:rFonts w:hint="eastAsia" w:ascii="仿宋_GB2312" w:hAnsi="仿宋_GB2312" w:eastAsia="仿宋_GB2312" w:cs="仿宋_GB2312"/>
          <w:color w:val="auto"/>
          <w:kern w:val="2"/>
          <w:sz w:val="32"/>
          <w:szCs w:val="32"/>
          <w:vertAlign w:val="subscript"/>
          <w:lang w:val="en-US" w:eastAsia="zh-CN" w:bidi="ar-SA"/>
        </w:rPr>
        <w:t>2</w:t>
      </w:r>
      <w:r>
        <w:rPr>
          <w:rFonts w:hint="eastAsia" w:ascii="仿宋_GB2312" w:hAnsi="仿宋_GB2312" w:eastAsia="仿宋_GB2312" w:cs="仿宋_GB2312"/>
          <w:color w:val="auto"/>
          <w:kern w:val="2"/>
          <w:sz w:val="32"/>
          <w:szCs w:val="32"/>
          <w:lang w:val="en-US" w:eastAsia="zh-CN" w:bidi="ar-SA"/>
        </w:rPr>
        <w:t>；</w:t>
      </w:r>
    </w:p>
    <w:p w14:paraId="23838C37">
      <w:pPr>
        <w:pStyle w:val="4"/>
        <w:bidi w:val="0"/>
        <w:rPr>
          <w:rFonts w:hint="eastAsia" w:ascii="Times New Roman Regular" w:hAnsi="Times New Roman Regular" w:eastAsia="仿宋" w:cs="Times New Roman Regular"/>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3.在深圳市或深汕特别合作区建立应用示范工程1项，CO</w:t>
      </w:r>
      <w:r>
        <w:rPr>
          <w:rFonts w:hint="eastAsia" w:ascii="仿宋_GB2312" w:hAnsi="仿宋_GB2312" w:eastAsia="仿宋_GB2312" w:cs="仿宋_GB2312"/>
          <w:color w:val="auto"/>
          <w:kern w:val="2"/>
          <w:sz w:val="32"/>
          <w:szCs w:val="32"/>
          <w:vertAlign w:val="subscript"/>
          <w:lang w:val="en-US" w:eastAsia="zh-CN" w:bidi="ar-SA"/>
        </w:rPr>
        <w:t>2</w:t>
      </w:r>
      <w:r>
        <w:rPr>
          <w:rFonts w:hint="eastAsia" w:ascii="仿宋_GB2312" w:hAnsi="仿宋_GB2312" w:eastAsia="仿宋_GB2312" w:cs="仿宋_GB2312"/>
          <w:color w:val="auto"/>
          <w:kern w:val="2"/>
          <w:sz w:val="32"/>
          <w:szCs w:val="32"/>
          <w:lang w:val="en-US" w:eastAsia="zh-CN" w:bidi="ar-SA"/>
        </w:rPr>
        <w:t>利用率大于90%，产物选择性大于90%，形成1-2种高附加值产品。</w:t>
      </w:r>
    </w:p>
    <w:p w14:paraId="6E9EF676">
      <w:pPr>
        <w:pStyle w:val="3"/>
        <w:bidi w:val="0"/>
        <w:rPr>
          <w:rFonts w:hint="eastAsia"/>
          <w:color w:val="auto"/>
          <w:highlight w:val="none"/>
          <w:lang w:eastAsia="zh-CN"/>
        </w:rPr>
      </w:pPr>
      <w:r>
        <w:rPr>
          <w:rFonts w:hint="eastAsia"/>
          <w:color w:val="auto"/>
          <w:highlight w:val="none"/>
          <w:lang w:val="en-US" w:eastAsia="zh-CN"/>
        </w:rPr>
        <w:t>四、</w:t>
      </w:r>
      <w:r>
        <w:rPr>
          <w:rFonts w:hint="eastAsia"/>
          <w:color w:val="auto"/>
          <w:highlight w:val="none"/>
          <w:lang w:eastAsia="zh-CN"/>
        </w:rPr>
        <w:t>组织方式：公开竞争</w:t>
      </w:r>
    </w:p>
    <w:p w14:paraId="153BEEF5">
      <w:pPr>
        <w:pStyle w:val="3"/>
        <w:bidi w:val="0"/>
        <w:rPr>
          <w:rFonts w:hint="eastAsia"/>
          <w:color w:val="auto"/>
          <w:highlight w:val="none"/>
          <w:lang w:eastAsia="zh-CN"/>
        </w:rPr>
      </w:pPr>
      <w:r>
        <w:rPr>
          <w:rFonts w:hint="eastAsia"/>
          <w:color w:val="auto"/>
          <w:highlight w:val="none"/>
          <w:lang w:val="en-US" w:eastAsia="zh-CN"/>
        </w:rPr>
        <w:t>五、</w:t>
      </w:r>
      <w:r>
        <w:rPr>
          <w:rFonts w:hint="eastAsia"/>
          <w:color w:val="auto"/>
          <w:highlight w:val="none"/>
          <w:lang w:eastAsia="zh-CN"/>
        </w:rPr>
        <w:t>资助方式：中期评估式资助</w:t>
      </w:r>
    </w:p>
    <w:p w14:paraId="1BE62314">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不超过300万元</w:t>
      </w:r>
    </w:p>
    <w:p w14:paraId="3BF3A878">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50F5B361">
      <w:pPr>
        <w:pStyle w:val="3"/>
        <w:bidi w:val="0"/>
        <w:rPr>
          <w:rFonts w:hint="eastAsia"/>
          <w:color w:val="auto"/>
          <w:highlight w:val="none"/>
          <w:lang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 w:hAnsi="仿宋" w:eastAsia="仿宋"/>
          <w:color w:val="auto"/>
          <w:sz w:val="32"/>
          <w:szCs w:val="32"/>
          <w:highlight w:val="none"/>
        </w:rPr>
        <w:t>在该领域具有优势的高校科研院所或企业牵头采用“产学研用”联合申报。</w:t>
      </w:r>
    </w:p>
    <w:p w14:paraId="483CF23C">
      <w:pPr>
        <w:pStyle w:val="7"/>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color w:val="auto"/>
          <w:highlight w:val="none"/>
        </w:rPr>
      </w:pPr>
    </w:p>
    <w:p w14:paraId="261FB7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03F6BDF4">
      <w:pPr>
        <w:pStyle w:val="2"/>
        <w:bidi w:val="0"/>
        <w:rPr>
          <w:rFonts w:hint="eastAsia" w:ascii="方正小标宋简体" w:hAnsi="方正小标宋简体" w:eastAsia="方正小标宋简体" w:cs="方正小标宋简体"/>
          <w:b w:val="0"/>
          <w:bCs w:val="0"/>
          <w:color w:val="auto"/>
          <w:sz w:val="44"/>
          <w:szCs w:val="44"/>
          <w:highlight w:val="none"/>
          <w:lang w:val="en-US" w:eastAsia="zh-CN"/>
        </w:rPr>
      </w:pPr>
      <w:bookmarkStart w:id="27" w:name="_Toc2938"/>
      <w:r>
        <w:rPr>
          <w:rFonts w:hint="eastAsia"/>
          <w:color w:val="auto"/>
          <w:highlight w:val="none"/>
          <w:lang w:val="en-US" w:eastAsia="zh-CN"/>
        </w:rPr>
        <w:t>重202410026</w:t>
      </w:r>
      <w:r>
        <w:rPr>
          <w:rFonts w:hint="eastAsia" w:ascii="方正小标宋简体" w:hAnsi="方正小标宋简体" w:eastAsia="方正小标宋简体" w:cs="方正小标宋简体"/>
          <w:b w:val="0"/>
          <w:bCs w:val="0"/>
          <w:color w:val="auto"/>
          <w:sz w:val="44"/>
          <w:szCs w:val="44"/>
          <w:highlight w:val="none"/>
          <w:lang w:val="en-US" w:eastAsia="zh-CN"/>
        </w:rPr>
        <w:t xml:space="preserve"> 电催化CO</w:t>
      </w:r>
      <w:r>
        <w:rPr>
          <w:rFonts w:hint="eastAsia" w:ascii="方正小标宋简体" w:hAnsi="方正小标宋简体" w:eastAsia="方正小标宋简体" w:cs="方正小标宋简体"/>
          <w:b w:val="0"/>
          <w:bCs w:val="0"/>
          <w:color w:val="auto"/>
          <w:sz w:val="44"/>
          <w:szCs w:val="44"/>
          <w:highlight w:val="none"/>
          <w:vertAlign w:val="subscript"/>
          <w:lang w:val="en-US" w:eastAsia="zh-CN"/>
        </w:rPr>
        <w:t>2</w:t>
      </w:r>
      <w:r>
        <w:rPr>
          <w:rFonts w:hint="eastAsia" w:ascii="方正小标宋简体" w:hAnsi="方正小标宋简体" w:eastAsia="方正小标宋简体" w:cs="方正小标宋简体"/>
          <w:b w:val="0"/>
          <w:bCs w:val="0"/>
          <w:color w:val="auto"/>
          <w:sz w:val="44"/>
          <w:szCs w:val="44"/>
          <w:highlight w:val="none"/>
          <w:lang w:val="en-US" w:eastAsia="zh-CN"/>
        </w:rPr>
        <w:t>还原规模化技术研究与应用示范</w:t>
      </w:r>
      <w:bookmarkEnd w:id="27"/>
    </w:p>
    <w:p w14:paraId="39D252B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olor w:val="auto"/>
          <w:highlight w:val="none"/>
        </w:rPr>
      </w:pPr>
    </w:p>
    <w:p w14:paraId="7E5184F1">
      <w:pPr>
        <w:pStyle w:val="3"/>
        <w:bidi w:val="0"/>
        <w:rPr>
          <w:rFonts w:hint="eastAsia"/>
          <w:color w:val="auto"/>
          <w:highlight w:val="none"/>
          <w:lang w:eastAsia="zh-CN"/>
        </w:rPr>
      </w:pPr>
      <w:r>
        <w:rPr>
          <w:rFonts w:hint="eastAsia"/>
          <w:color w:val="auto"/>
          <w:highlight w:val="none"/>
          <w:lang w:eastAsia="zh-CN"/>
        </w:rPr>
        <w:t>一、专项：</w:t>
      </w:r>
    </w:p>
    <w:p w14:paraId="45D91D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科技重大专项（可持续发展专项），细分领域：生态环境和双碳技术</w:t>
      </w:r>
    </w:p>
    <w:p w14:paraId="6655F6F1">
      <w:pPr>
        <w:pStyle w:val="3"/>
        <w:bidi w:val="0"/>
        <w:rPr>
          <w:rFonts w:hint="eastAsia"/>
          <w:color w:val="auto"/>
          <w:highlight w:val="none"/>
          <w:lang w:eastAsia="zh-CN"/>
        </w:rPr>
      </w:pPr>
      <w:r>
        <w:rPr>
          <w:rFonts w:hint="eastAsia"/>
          <w:color w:val="auto"/>
          <w:highlight w:val="none"/>
          <w:lang w:eastAsia="zh-CN"/>
        </w:rPr>
        <w:t>二、主要研发内容：</w:t>
      </w:r>
    </w:p>
    <w:p w14:paraId="33D76C87">
      <w:pPr>
        <w:pStyle w:val="4"/>
        <w:bidi w:val="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（一）高效低成本催化剂宏量制备研究。</w:t>
      </w:r>
    </w:p>
    <w:p w14:paraId="62E1199C">
      <w:pPr>
        <w:pStyle w:val="4"/>
        <w:bidi w:val="0"/>
        <w:rPr>
          <w:rFonts w:hint="eastAsia"/>
          <w:color w:val="auto"/>
          <w:lang w:val="en-US" w:eastAsia="zh-CN"/>
        </w:rPr>
      </w:pPr>
      <w:r>
        <w:rPr>
          <w:rFonts w:hint="eastAsia"/>
          <w:color w:val="auto"/>
          <w:lang w:val="en-US" w:eastAsia="zh-CN"/>
        </w:rPr>
        <w:t>（二）气相扩散电极研发。</w:t>
      </w:r>
    </w:p>
    <w:p w14:paraId="79F6DE9E">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（三）大功率长寿命催化电堆的设计与研制。</w:t>
      </w:r>
    </w:p>
    <w:p w14:paraId="687BFD4F">
      <w:pPr>
        <w:pStyle w:val="3"/>
        <w:bidi w:val="0"/>
        <w:rPr>
          <w:rFonts w:hint="eastAsia"/>
          <w:color w:val="auto"/>
          <w:highlight w:val="none"/>
          <w:lang w:eastAsia="zh-CN"/>
        </w:rPr>
      </w:pPr>
      <w:r>
        <w:rPr>
          <w:rFonts w:hint="eastAsia"/>
          <w:color w:val="auto"/>
          <w:highlight w:val="none"/>
          <w:lang w:eastAsia="zh-CN"/>
        </w:rPr>
        <w:t>三、考核指标：</w:t>
      </w:r>
    </w:p>
    <w:p w14:paraId="73832229">
      <w:pPr>
        <w:pStyle w:val="4"/>
        <w:bidi w:val="0"/>
        <w:rPr>
          <w:rFonts w:hint="eastAsia"/>
          <w:color w:val="auto"/>
          <w:lang w:val="en-US" w:eastAsia="zh-CN"/>
        </w:rPr>
      </w:pPr>
      <w:r>
        <w:rPr>
          <w:rFonts w:hint="eastAsia"/>
          <w:color w:val="auto"/>
          <w:lang w:val="en-US" w:eastAsia="zh-CN"/>
        </w:rPr>
        <w:t>（一）学术指标</w:t>
      </w:r>
    </w:p>
    <w:p w14:paraId="4E65ECB6">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申请专利≥3件，其中发明专利≥1件。</w:t>
      </w:r>
    </w:p>
    <w:p w14:paraId="38024B15">
      <w:pPr>
        <w:pStyle w:val="4"/>
        <w:bidi w:val="0"/>
        <w:rPr>
          <w:rFonts w:hint="eastAsia"/>
          <w:color w:val="auto"/>
          <w:lang w:val="en-US" w:eastAsia="zh-CN"/>
        </w:rPr>
      </w:pPr>
      <w:r>
        <w:rPr>
          <w:rFonts w:hint="eastAsia"/>
          <w:color w:val="auto"/>
          <w:lang w:val="en-US" w:eastAsia="zh-CN"/>
        </w:rPr>
        <w:t>（二）技术指标</w:t>
      </w:r>
    </w:p>
    <w:p w14:paraId="7466292D">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1.开发3-5种高效催化剂的宏量制备方法；</w:t>
      </w:r>
    </w:p>
    <w:p w14:paraId="39A5BD4D">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2.开发气相扩散电极一体化制造工艺1种；</w:t>
      </w:r>
    </w:p>
    <w:p w14:paraId="6710F5D2">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3.开发催化电堆1套，运行功率大于1kW，产物选择性大于80%，连续运行大于300h；</w:t>
      </w:r>
    </w:p>
    <w:p w14:paraId="3C84BDD4">
      <w:pPr>
        <w:pStyle w:val="4"/>
        <w:bidi w:val="0"/>
        <w:rPr>
          <w:rFonts w:hint="eastAsia" w:ascii="仿宋_GB2312" w:hAnsi="仿宋_GB2312" w:eastAsia="仿宋_GB2312" w:cs="仿宋_GB2312"/>
          <w:color w:val="auto"/>
          <w:kern w:val="2"/>
          <w:sz w:val="32"/>
          <w:szCs w:val="32"/>
          <w:highlight w:val="yellow"/>
          <w:lang w:val="en-US" w:eastAsia="zh-CN" w:bidi="ar-SA"/>
        </w:rPr>
      </w:pPr>
      <w:r>
        <w:rPr>
          <w:rFonts w:hint="eastAsia"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在深圳市或深汕特别合作区建立规模化CO</w:t>
      </w:r>
      <w:r>
        <w:rPr>
          <w:rFonts w:hint="eastAsia" w:ascii="仿宋_GB2312" w:hAnsi="仿宋_GB2312" w:eastAsia="仿宋_GB2312" w:cs="仿宋_GB2312"/>
          <w:color w:val="auto"/>
          <w:kern w:val="2"/>
          <w:sz w:val="32"/>
          <w:szCs w:val="32"/>
          <w:highlight w:val="none"/>
          <w:vertAlign w:val="subscript"/>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电催化应用示范工程1项，单个模块实现CO</w:t>
      </w:r>
      <w:r>
        <w:rPr>
          <w:rFonts w:hint="eastAsia" w:ascii="仿宋_GB2312" w:hAnsi="仿宋_GB2312" w:eastAsia="仿宋_GB2312" w:cs="仿宋_GB2312"/>
          <w:color w:val="auto"/>
          <w:kern w:val="2"/>
          <w:sz w:val="32"/>
          <w:szCs w:val="32"/>
          <w:highlight w:val="none"/>
          <w:vertAlign w:val="subscript"/>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处理量100吨/年。</w:t>
      </w:r>
    </w:p>
    <w:p w14:paraId="11529B2D">
      <w:pPr>
        <w:pStyle w:val="3"/>
        <w:bidi w:val="0"/>
        <w:rPr>
          <w:rFonts w:hint="eastAsia"/>
          <w:color w:val="auto"/>
          <w:highlight w:val="none"/>
          <w:lang w:eastAsia="zh-CN"/>
        </w:rPr>
      </w:pPr>
      <w:r>
        <w:rPr>
          <w:rFonts w:hint="eastAsia"/>
          <w:color w:val="auto"/>
          <w:highlight w:val="none"/>
          <w:lang w:eastAsia="zh-CN"/>
        </w:rPr>
        <w:t>四、组织方式：公开竞争</w:t>
      </w:r>
    </w:p>
    <w:p w14:paraId="1CABCCA9">
      <w:pPr>
        <w:pStyle w:val="3"/>
        <w:bidi w:val="0"/>
        <w:rPr>
          <w:rFonts w:hint="eastAsia"/>
          <w:color w:val="auto"/>
          <w:highlight w:val="none"/>
          <w:lang w:eastAsia="zh-CN"/>
        </w:rPr>
      </w:pPr>
      <w:r>
        <w:rPr>
          <w:rFonts w:hint="eastAsia"/>
          <w:color w:val="auto"/>
          <w:highlight w:val="none"/>
          <w:lang w:eastAsia="zh-CN"/>
        </w:rPr>
        <w:t>五、资助方式：中期评估式资助</w:t>
      </w:r>
    </w:p>
    <w:p w14:paraId="0D28F3A8">
      <w:pPr>
        <w:pStyle w:val="3"/>
        <w:bidi w:val="0"/>
        <w:rPr>
          <w:rFonts w:hint="default"/>
          <w:color w:val="auto"/>
          <w:highlight w:val="none"/>
          <w:lang w:val="en-US" w:eastAsia="zh-CN"/>
        </w:rPr>
      </w:pPr>
      <w:r>
        <w:rPr>
          <w:rFonts w:hint="eastAsia"/>
          <w:color w:val="auto"/>
          <w:highlight w:val="none"/>
          <w:lang w:eastAsia="zh-CN"/>
        </w:rPr>
        <w:t>六、资助金额：</w:t>
      </w:r>
      <w:r>
        <w:rPr>
          <w:rFonts w:hint="eastAsia"/>
          <w:color w:val="auto"/>
          <w:highlight w:val="none"/>
          <w:lang w:val="en-US" w:eastAsia="zh-CN"/>
        </w:rPr>
        <w:t>不超过300万元</w:t>
      </w:r>
    </w:p>
    <w:p w14:paraId="2BC0A811">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03D77455">
      <w:pPr>
        <w:pStyle w:val="3"/>
        <w:bidi w:val="0"/>
        <w:rPr>
          <w:rFonts w:hint="eastAsia" w:ascii="仿宋" w:hAnsi="仿宋" w:eastAsia="仿宋"/>
          <w:color w:val="auto"/>
          <w:sz w:val="32"/>
          <w:szCs w:val="32"/>
          <w:highlight w:val="none"/>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592EC89A">
      <w:pPr>
        <w:rPr>
          <w:rFonts w:hint="eastAsia" w:ascii="仿宋" w:hAnsi="仿宋" w:eastAsia="仿宋"/>
          <w:color w:val="auto"/>
          <w:sz w:val="32"/>
          <w:szCs w:val="32"/>
          <w:highlight w:val="none"/>
        </w:rPr>
      </w:pPr>
      <w:r>
        <w:rPr>
          <w:rFonts w:hint="eastAsia" w:ascii="仿宋" w:hAnsi="仿宋" w:eastAsia="仿宋"/>
          <w:color w:val="auto"/>
          <w:sz w:val="32"/>
          <w:szCs w:val="32"/>
          <w:highlight w:val="none"/>
        </w:rPr>
        <w:br w:type="page"/>
      </w:r>
    </w:p>
    <w:p w14:paraId="08E9437D">
      <w:pPr>
        <w:pStyle w:val="2"/>
        <w:bidi w:val="0"/>
        <w:rPr>
          <w:rFonts w:hint="eastAsia"/>
          <w:color w:val="auto"/>
          <w:highlight w:val="none"/>
          <w:lang w:val="en-US" w:eastAsia="zh-CN"/>
        </w:rPr>
      </w:pPr>
      <w:bookmarkStart w:id="28" w:name="_Toc18804"/>
      <w:r>
        <w:rPr>
          <w:rFonts w:hint="eastAsia"/>
          <w:color w:val="auto"/>
          <w:highlight w:val="none"/>
          <w:lang w:val="en-US" w:eastAsia="zh-CN"/>
        </w:rPr>
        <w:t>安全应急技术</w:t>
      </w:r>
      <w:bookmarkEnd w:id="28"/>
    </w:p>
    <w:p w14:paraId="7E969CBE"/>
    <w:p w14:paraId="3915C062">
      <w:pPr>
        <w:pStyle w:val="2"/>
        <w:bidi w:val="0"/>
        <w:rPr>
          <w:rFonts w:hint="eastAsia"/>
          <w:color w:val="auto"/>
          <w:highlight w:val="none"/>
          <w:lang w:val="en-US" w:eastAsia="zh-CN"/>
        </w:rPr>
      </w:pPr>
      <w:bookmarkStart w:id="29" w:name="_Toc19066"/>
      <w:r>
        <w:rPr>
          <w:rFonts w:hint="eastAsia"/>
          <w:color w:val="auto"/>
          <w:highlight w:val="none"/>
          <w:lang w:val="en-US" w:eastAsia="zh-CN"/>
        </w:rPr>
        <w:t>重202410027 大湾区百米级天气预报系统技术研究与应用示范</w:t>
      </w:r>
      <w:bookmarkEnd w:id="29"/>
    </w:p>
    <w:p w14:paraId="40D17D81">
      <w:pPr>
        <w:keepNext w:val="0"/>
        <w:keepLines w:val="0"/>
        <w:pageBreakBefore w:val="0"/>
        <w:kinsoku/>
        <w:wordWrap/>
        <w:overflowPunct/>
        <w:topLinePunct w:val="0"/>
        <w:autoSpaceDE/>
        <w:autoSpaceDN/>
        <w:bidi w:val="0"/>
        <w:adjustRightInd/>
        <w:snapToGrid/>
        <w:spacing w:line="560" w:lineRule="exact"/>
        <w:textAlignment w:val="auto"/>
        <w:rPr>
          <w:color w:val="auto"/>
          <w:highlight w:val="none"/>
        </w:rPr>
      </w:pPr>
    </w:p>
    <w:p w14:paraId="3B0004B3">
      <w:pPr>
        <w:pStyle w:val="3"/>
        <w:bidi w:val="0"/>
        <w:rPr>
          <w:rFonts w:hint="eastAsia"/>
          <w:color w:val="auto"/>
          <w:highlight w:val="none"/>
          <w:lang w:eastAsia="zh-CN"/>
        </w:rPr>
      </w:pPr>
      <w:r>
        <w:rPr>
          <w:rFonts w:hint="eastAsia"/>
          <w:color w:val="auto"/>
          <w:highlight w:val="none"/>
          <w:lang w:eastAsia="zh-CN"/>
        </w:rPr>
        <w:t>一、专项：</w:t>
      </w:r>
    </w:p>
    <w:p w14:paraId="23DABCE0">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7925CB2E">
      <w:pPr>
        <w:pStyle w:val="3"/>
        <w:bidi w:val="0"/>
        <w:rPr>
          <w:rFonts w:hint="eastAsia"/>
          <w:color w:val="auto"/>
          <w:highlight w:val="none"/>
          <w:lang w:eastAsia="zh-CN"/>
        </w:rPr>
      </w:pPr>
      <w:r>
        <w:rPr>
          <w:rFonts w:hint="eastAsia"/>
          <w:color w:val="auto"/>
          <w:highlight w:val="none"/>
          <w:lang w:eastAsia="zh-CN"/>
        </w:rPr>
        <w:t>二、主要研发内容：</w:t>
      </w:r>
    </w:p>
    <w:p w14:paraId="65A9D9F0">
      <w:pPr>
        <w:pStyle w:val="4"/>
        <w:bidi w:val="0"/>
        <w:rPr>
          <w:rFonts w:hint="eastAsia"/>
          <w:color w:val="auto"/>
          <w:lang w:val="en-US" w:eastAsia="zh-CN"/>
        </w:rPr>
      </w:pPr>
      <w:r>
        <w:rPr>
          <w:rFonts w:hint="eastAsia"/>
          <w:color w:val="auto"/>
          <w:lang w:val="en-US" w:eastAsia="zh-CN"/>
        </w:rPr>
        <w:t>（一）粤港澳大湾区百米级数值天气预报模式构建研究。</w:t>
      </w:r>
    </w:p>
    <w:p w14:paraId="4E0EB303">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（二）大样本集合预报和高效数据同化技术研究。</w:t>
      </w:r>
    </w:p>
    <w:p w14:paraId="19686BB1">
      <w:pPr>
        <w:pStyle w:val="4"/>
        <w:bidi w:val="0"/>
        <w:rPr>
          <w:rFonts w:hint="eastAsia"/>
          <w:color w:val="auto"/>
          <w:lang w:val="en-US" w:eastAsia="zh-CN"/>
        </w:rPr>
      </w:pPr>
      <w:r>
        <w:rPr>
          <w:rFonts w:hint="eastAsia"/>
          <w:color w:val="auto"/>
          <w:lang w:val="en-US" w:eastAsia="zh-CN"/>
        </w:rPr>
        <w:t>（三）数值智能双驱动的高分辨率预报模型构建与在线优化技术研究。</w:t>
      </w:r>
    </w:p>
    <w:p w14:paraId="68967D36">
      <w:pPr>
        <w:pStyle w:val="4"/>
        <w:bidi w:val="0"/>
        <w:rPr>
          <w:color w:val="auto"/>
        </w:rPr>
      </w:pPr>
      <w:r>
        <w:rPr>
          <w:rFonts w:hint="eastAsia"/>
          <w:color w:val="auto"/>
          <w:lang w:val="en-US" w:eastAsia="zh-CN"/>
        </w:rPr>
        <w:t>（四）高分辨率气象预报系统在国产超算平台上的千万核高效扩展和高可靠运行技术研究。</w:t>
      </w:r>
    </w:p>
    <w:p w14:paraId="598FB854">
      <w:pPr>
        <w:pStyle w:val="3"/>
        <w:bidi w:val="0"/>
        <w:rPr>
          <w:rFonts w:hint="eastAsia"/>
          <w:color w:val="auto"/>
          <w:highlight w:val="none"/>
          <w:lang w:eastAsia="zh-CN"/>
        </w:rPr>
      </w:pPr>
      <w:r>
        <w:rPr>
          <w:rFonts w:hint="eastAsia"/>
          <w:color w:val="auto"/>
          <w:highlight w:val="none"/>
          <w:lang w:eastAsia="zh-CN"/>
        </w:rPr>
        <w:t>三、考核指标：</w:t>
      </w:r>
    </w:p>
    <w:p w14:paraId="18B5EA60">
      <w:pPr>
        <w:pStyle w:val="4"/>
        <w:bidi w:val="0"/>
        <w:rPr>
          <w:rFonts w:hint="eastAsia"/>
          <w:color w:val="auto"/>
          <w:lang w:val="en-US" w:eastAsia="zh-CN"/>
        </w:rPr>
      </w:pPr>
      <w:r>
        <w:rPr>
          <w:rFonts w:hint="eastAsia"/>
          <w:color w:val="auto"/>
          <w:lang w:val="en-US" w:eastAsia="zh-CN"/>
        </w:rPr>
        <w:t>（一）学术指标</w:t>
      </w:r>
    </w:p>
    <w:p w14:paraId="0FB7A669">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申请专利≥10件，其中发明专利≥5件。</w:t>
      </w:r>
    </w:p>
    <w:p w14:paraId="2103CC73">
      <w:pPr>
        <w:pStyle w:val="4"/>
        <w:bidi w:val="0"/>
        <w:rPr>
          <w:rFonts w:hint="eastAsia"/>
          <w:color w:val="auto"/>
          <w:lang w:val="en-US" w:eastAsia="zh-CN"/>
        </w:rPr>
      </w:pPr>
      <w:r>
        <w:rPr>
          <w:rFonts w:hint="eastAsia"/>
          <w:color w:val="auto"/>
          <w:lang w:val="en-US" w:eastAsia="zh-CN"/>
        </w:rPr>
        <w:t>（二）技术指标</w:t>
      </w:r>
    </w:p>
    <w:p w14:paraId="0676D7BB">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1.研制大湾区百米级天气预报系统1个；</w:t>
      </w:r>
    </w:p>
    <w:p w14:paraId="139A5463">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2.数值模式在国产E级超算系统上高效扩展，并行规模扩展10倍时并行效率不低于30%；</w:t>
      </w:r>
    </w:p>
    <w:p w14:paraId="1691DE86">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3.相比于国内已有业务预报，系统的计算速度提升10倍以上，强天气过程提前预报时效提升至1小时，预报精度提升10%以上；</w:t>
      </w:r>
    </w:p>
    <w:p w14:paraId="5783B02F">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4.在深圳市建立应用示范工程</w:t>
      </w:r>
      <w:r>
        <w:rPr>
          <w:rFonts w:hint="default"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CN" w:bidi="ar-SA"/>
        </w:rPr>
        <w:t>项，可支撑7</w:t>
      </w:r>
      <w:r>
        <w:rPr>
          <w:rFonts w:hint="default"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24小时高可靠的业务化运行，不少于粤港澳大湾区5家以上单位提供天气预报服务。</w:t>
      </w:r>
    </w:p>
    <w:p w14:paraId="54A268C4">
      <w:pPr>
        <w:pStyle w:val="3"/>
        <w:bidi w:val="0"/>
        <w:rPr>
          <w:rFonts w:hint="eastAsia"/>
          <w:color w:val="auto"/>
          <w:highlight w:val="none"/>
          <w:lang w:eastAsia="zh-CN"/>
        </w:rPr>
      </w:pPr>
      <w:r>
        <w:rPr>
          <w:rFonts w:hint="eastAsia"/>
          <w:color w:val="auto"/>
          <w:highlight w:val="none"/>
          <w:lang w:eastAsia="zh-CN"/>
        </w:rPr>
        <w:t>四、组织方式：公开竞争</w:t>
      </w:r>
    </w:p>
    <w:p w14:paraId="1949DE28">
      <w:pPr>
        <w:pStyle w:val="3"/>
        <w:bidi w:val="0"/>
        <w:rPr>
          <w:rFonts w:hint="eastAsia"/>
          <w:color w:val="auto"/>
          <w:highlight w:val="none"/>
          <w:lang w:eastAsia="zh-CN"/>
        </w:rPr>
      </w:pPr>
      <w:r>
        <w:rPr>
          <w:rFonts w:hint="eastAsia"/>
          <w:color w:val="auto"/>
          <w:highlight w:val="none"/>
          <w:lang w:eastAsia="zh-CN"/>
        </w:rPr>
        <w:t>五、资助方式：</w:t>
      </w:r>
      <w:r>
        <w:rPr>
          <w:rFonts w:hint="eastAsia"/>
          <w:color w:val="auto"/>
          <w:highlight w:val="none"/>
          <w:lang w:val="en-US" w:eastAsia="zh-CN"/>
        </w:rPr>
        <w:t>里程碑</w:t>
      </w:r>
      <w:r>
        <w:rPr>
          <w:rFonts w:hint="eastAsia"/>
          <w:color w:val="auto"/>
          <w:highlight w:val="none"/>
          <w:lang w:eastAsia="zh-CN"/>
        </w:rPr>
        <w:t>式资助</w:t>
      </w:r>
    </w:p>
    <w:p w14:paraId="774F6F44">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不超过2000万元</w:t>
      </w:r>
    </w:p>
    <w:p w14:paraId="20D09F8A">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5年</w:t>
      </w:r>
    </w:p>
    <w:p w14:paraId="23294F48">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2F8EBA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p>
    <w:p w14:paraId="435F6323">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olor w:val="auto"/>
          <w:highlight w:val="none"/>
        </w:rPr>
      </w:pPr>
      <w:r>
        <w:rPr>
          <w:rFonts w:hint="eastAsia" w:ascii="黑体" w:hAnsi="黑体" w:eastAsia="黑体"/>
          <w:color w:val="auto"/>
          <w:highlight w:val="none"/>
        </w:rPr>
        <w:br w:type="page"/>
      </w:r>
    </w:p>
    <w:p w14:paraId="6005B164">
      <w:pPr>
        <w:pStyle w:val="2"/>
        <w:bidi w:val="0"/>
        <w:rPr>
          <w:rFonts w:hint="eastAsia"/>
          <w:color w:val="auto"/>
          <w:highlight w:val="none"/>
          <w:lang w:val="en-US" w:eastAsia="zh-CN"/>
        </w:rPr>
      </w:pPr>
      <w:bookmarkStart w:id="30" w:name="_Toc4859"/>
      <w:r>
        <w:rPr>
          <w:rFonts w:hint="eastAsia"/>
          <w:color w:val="auto"/>
          <w:highlight w:val="none"/>
          <w:lang w:val="en-US" w:eastAsia="zh-CN"/>
        </w:rPr>
        <w:t>重202410028 交通基础设施地质灾害监测与风险防控技术研究与应用示范</w:t>
      </w:r>
      <w:bookmarkEnd w:id="30"/>
    </w:p>
    <w:p w14:paraId="2C0AE84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p>
    <w:p w14:paraId="3E07F1F4">
      <w:pPr>
        <w:pStyle w:val="3"/>
        <w:bidi w:val="0"/>
        <w:rPr>
          <w:rFonts w:hint="eastAsia"/>
          <w:color w:val="auto"/>
          <w:highlight w:val="none"/>
          <w:lang w:eastAsia="zh-CN"/>
        </w:rPr>
      </w:pPr>
      <w:r>
        <w:rPr>
          <w:rFonts w:hint="eastAsia"/>
          <w:color w:val="auto"/>
          <w:highlight w:val="none"/>
          <w:lang w:eastAsia="zh-CN"/>
        </w:rPr>
        <w:t>一、专项：</w:t>
      </w:r>
    </w:p>
    <w:p w14:paraId="3A1E648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70EC1D41">
      <w:pPr>
        <w:pStyle w:val="3"/>
        <w:bidi w:val="0"/>
        <w:rPr>
          <w:rFonts w:hint="eastAsia"/>
          <w:color w:val="auto"/>
          <w:highlight w:val="none"/>
          <w:lang w:eastAsia="zh-CN"/>
        </w:rPr>
      </w:pPr>
      <w:r>
        <w:rPr>
          <w:rFonts w:hint="eastAsia"/>
          <w:color w:val="auto"/>
          <w:highlight w:val="none"/>
          <w:lang w:eastAsia="zh-CN"/>
        </w:rPr>
        <w:t>二、主要研发内容：</w:t>
      </w:r>
    </w:p>
    <w:p w14:paraId="768A42FB">
      <w:pPr>
        <w:pStyle w:val="4"/>
        <w:bidi w:val="0"/>
        <w:rPr>
          <w:rFonts w:hint="eastAsia"/>
          <w:color w:val="auto"/>
          <w:lang w:val="en-US" w:eastAsia="zh-CN"/>
        </w:rPr>
      </w:pPr>
      <w:r>
        <w:rPr>
          <w:rFonts w:hint="eastAsia"/>
          <w:color w:val="auto"/>
          <w:lang w:val="en-US" w:eastAsia="zh-CN"/>
        </w:rPr>
        <w:t>（一）极端天气条件下交通基础设施地质致灾机制与参数高效获取研究。</w:t>
      </w:r>
    </w:p>
    <w:p w14:paraId="415E1018">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（二）极端天气条件下交通基础设施地质灾害卫星广域普查技术研究。</w:t>
      </w:r>
    </w:p>
    <w:p w14:paraId="6F812224">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（三）极端天气条件下重点区域交通基础设施地质灾害空地一体化排查研究。</w:t>
      </w:r>
    </w:p>
    <w:p w14:paraId="0A22DE14">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（四）极端天气条件下交通基础设施地质安全评估和灾害警示研究。</w:t>
      </w:r>
    </w:p>
    <w:p w14:paraId="25A9A903">
      <w:pPr>
        <w:pStyle w:val="3"/>
        <w:bidi w:val="0"/>
        <w:rPr>
          <w:rFonts w:hint="eastAsia"/>
          <w:color w:val="auto"/>
          <w:highlight w:val="none"/>
          <w:lang w:eastAsia="zh-CN"/>
        </w:rPr>
      </w:pPr>
      <w:r>
        <w:rPr>
          <w:rFonts w:hint="eastAsia"/>
          <w:color w:val="auto"/>
          <w:highlight w:val="none"/>
          <w:lang w:eastAsia="zh-CN"/>
        </w:rPr>
        <w:t>三、考核指标：</w:t>
      </w:r>
    </w:p>
    <w:p w14:paraId="59B0BE13">
      <w:pPr>
        <w:pStyle w:val="4"/>
        <w:bidi w:val="0"/>
        <w:rPr>
          <w:rFonts w:hint="eastAsia"/>
          <w:color w:val="auto"/>
          <w:lang w:val="en-US" w:eastAsia="zh-CN"/>
        </w:rPr>
      </w:pPr>
      <w:r>
        <w:rPr>
          <w:rFonts w:hint="eastAsia"/>
          <w:color w:val="auto"/>
          <w:lang w:val="en-US" w:eastAsia="zh-CN"/>
        </w:rPr>
        <w:t>（一）经济指标</w:t>
      </w:r>
    </w:p>
    <w:p w14:paraId="6E5318E6">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w:t>
      </w:r>
      <w:r>
        <w:rPr>
          <w:rFonts w:hint="default" w:ascii="仿宋_GB2312" w:hAnsi="仿宋_GB2312" w:eastAsia="仿宋_GB2312" w:cs="仿宋_GB2312"/>
          <w:color w:val="auto"/>
          <w:kern w:val="2"/>
          <w:sz w:val="32"/>
          <w:szCs w:val="32"/>
          <w:lang w:val="en-US" w:eastAsia="zh-CN" w:bidi="ar-SA"/>
        </w:rPr>
        <w:t>1000</w:t>
      </w:r>
      <w:r>
        <w:rPr>
          <w:rFonts w:hint="eastAsia" w:ascii="仿宋_GB2312" w:hAnsi="仿宋_GB2312" w:eastAsia="仿宋_GB2312" w:cs="仿宋_GB2312"/>
          <w:color w:val="auto"/>
          <w:kern w:val="2"/>
          <w:sz w:val="32"/>
          <w:szCs w:val="32"/>
          <w:lang w:val="en-US" w:eastAsia="zh-CN" w:bidi="ar-SA"/>
        </w:rPr>
        <w:t>万元。</w:t>
      </w:r>
    </w:p>
    <w:p w14:paraId="4E9BF90A">
      <w:pPr>
        <w:pStyle w:val="4"/>
        <w:bidi w:val="0"/>
        <w:rPr>
          <w:rFonts w:hint="eastAsia"/>
          <w:color w:val="auto"/>
          <w:lang w:val="en-US" w:eastAsia="zh-CN"/>
        </w:rPr>
      </w:pPr>
      <w:r>
        <w:rPr>
          <w:rFonts w:hint="eastAsia"/>
          <w:color w:val="auto"/>
          <w:lang w:val="en-US" w:eastAsia="zh-CN"/>
        </w:rPr>
        <w:t>（二）学术指标</w:t>
      </w:r>
    </w:p>
    <w:p w14:paraId="5E3B5DF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申请专利≥7件，其中发明专利≥3件。</w:t>
      </w:r>
    </w:p>
    <w:p w14:paraId="2325F65D">
      <w:pPr>
        <w:pStyle w:val="4"/>
        <w:bidi w:val="0"/>
        <w:rPr>
          <w:rFonts w:hint="eastAsia"/>
          <w:color w:val="auto"/>
          <w:lang w:val="en-US" w:eastAsia="zh-CN"/>
        </w:rPr>
      </w:pPr>
      <w:r>
        <w:rPr>
          <w:rFonts w:hint="eastAsia"/>
          <w:color w:val="auto"/>
          <w:lang w:val="en-US" w:eastAsia="zh-CN"/>
        </w:rPr>
        <w:t>（三）技术指标</w:t>
      </w:r>
    </w:p>
    <w:p w14:paraId="4F531634">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1.研制多参数基础设施边坡监测设备1套，可同时获取位移、应力、水位、气象等参数条件；</w:t>
      </w:r>
    </w:p>
    <w:p w14:paraId="538A68F1">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2.研制可透射植被区无人机载地形三维测量雷达，测量精度优于5mm/100m，回波探测能力大于7次，测量范围大于1500m；</w:t>
      </w:r>
    </w:p>
    <w:p w14:paraId="2479B2B4">
      <w:pPr>
        <w:pStyle w:val="4"/>
        <w:bidi w:val="0"/>
        <w:rPr>
          <w:rFonts w:hint="eastAsia" w:ascii="仿宋_GB2312" w:hAnsi="仿宋_GB2312" w:eastAsia="仿宋_GB2312" w:cs="仿宋_GB2312"/>
          <w:color w:val="auto"/>
          <w:kern w:val="2"/>
          <w:sz w:val="32"/>
          <w:szCs w:val="32"/>
          <w:lang w:val="en-US" w:eastAsia="zh-CN" w:bidi="ar-SA"/>
        </w:rPr>
      </w:pPr>
      <w:r>
        <w:rPr>
          <w:rFonts w:hint="default"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en-US" w:eastAsia="zh-CN" w:bidi="ar-SA"/>
        </w:rPr>
        <w:t>.研制搭载无人机的道路地质灾害空地一体移动巡检车1台，实现路面病害测量精度优于1cm。研制视觉监测装置1套，100m内变形测量精度大于1mm以上；</w:t>
      </w:r>
    </w:p>
    <w:p w14:paraId="1AECA585">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4.在深圳市建立交通基础设施地质灾害风险分析评估与即时预警应用示范工程1项，保障灾害发生警示响应时间小于30秒，重点区域分级警示误报率小于2%。</w:t>
      </w:r>
    </w:p>
    <w:p w14:paraId="2A297100">
      <w:pPr>
        <w:pStyle w:val="3"/>
        <w:bidi w:val="0"/>
        <w:rPr>
          <w:rFonts w:hint="eastAsia"/>
          <w:color w:val="auto"/>
          <w:highlight w:val="none"/>
          <w:lang w:eastAsia="zh-CN"/>
        </w:rPr>
      </w:pPr>
      <w:r>
        <w:rPr>
          <w:rFonts w:hint="eastAsia"/>
          <w:color w:val="auto"/>
          <w:highlight w:val="none"/>
          <w:lang w:eastAsia="zh-CN"/>
        </w:rPr>
        <w:t>四、组织方式：公开竞争</w:t>
      </w:r>
    </w:p>
    <w:p w14:paraId="6DB21DDE">
      <w:pPr>
        <w:pStyle w:val="3"/>
        <w:bidi w:val="0"/>
        <w:rPr>
          <w:rFonts w:hint="eastAsia"/>
          <w:color w:val="auto"/>
          <w:highlight w:val="none"/>
          <w:lang w:eastAsia="zh-CN"/>
        </w:rPr>
      </w:pPr>
      <w:r>
        <w:rPr>
          <w:rFonts w:hint="eastAsia"/>
          <w:color w:val="auto"/>
          <w:highlight w:val="none"/>
          <w:lang w:eastAsia="zh-CN"/>
        </w:rPr>
        <w:t>五、资助方式：中期评估式资助</w:t>
      </w:r>
    </w:p>
    <w:p w14:paraId="2182FE8C">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500万元</w:t>
      </w:r>
    </w:p>
    <w:p w14:paraId="2852DC44">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1E06E760">
      <w:pPr>
        <w:pStyle w:val="3"/>
        <w:bidi w:val="0"/>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258197A1">
      <w:pPr>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13A68A73">
      <w:pPr>
        <w:pStyle w:val="2"/>
        <w:bidi w:val="0"/>
        <w:rPr>
          <w:rFonts w:hint="eastAsia"/>
          <w:color w:val="auto"/>
          <w:highlight w:val="none"/>
          <w:lang w:val="en-US" w:eastAsia="zh-CN"/>
        </w:rPr>
      </w:pPr>
      <w:bookmarkStart w:id="31" w:name="_Toc8560"/>
      <w:r>
        <w:rPr>
          <w:rFonts w:hint="eastAsia"/>
          <w:color w:val="auto"/>
          <w:highlight w:val="none"/>
          <w:lang w:val="en-US" w:eastAsia="zh-CN"/>
        </w:rPr>
        <w:t>重202410029 轨道交通安全风险监测与防控技术研究与应用示范</w:t>
      </w:r>
      <w:bookmarkEnd w:id="31"/>
    </w:p>
    <w:p w14:paraId="17D5342E">
      <w:pPr>
        <w:keepNext w:val="0"/>
        <w:keepLines w:val="0"/>
        <w:pageBreakBefore w:val="0"/>
        <w:kinsoku/>
        <w:wordWrap/>
        <w:overflowPunct/>
        <w:topLinePunct w:val="0"/>
        <w:autoSpaceDE/>
        <w:autoSpaceDN/>
        <w:bidi w:val="0"/>
        <w:adjustRightInd/>
        <w:snapToGrid/>
        <w:spacing w:line="560" w:lineRule="exact"/>
        <w:textAlignment w:val="auto"/>
        <w:rPr>
          <w:rFonts w:hint="eastAsia"/>
          <w:color w:val="auto"/>
          <w:highlight w:val="none"/>
        </w:rPr>
      </w:pPr>
    </w:p>
    <w:p w14:paraId="5BE2A834">
      <w:pPr>
        <w:pStyle w:val="3"/>
        <w:bidi w:val="0"/>
        <w:rPr>
          <w:rFonts w:hint="eastAsia"/>
          <w:color w:val="auto"/>
          <w:highlight w:val="none"/>
          <w:lang w:eastAsia="zh-CN"/>
        </w:rPr>
      </w:pPr>
      <w:r>
        <w:rPr>
          <w:rFonts w:hint="eastAsia"/>
          <w:color w:val="auto"/>
          <w:highlight w:val="none"/>
          <w:lang w:eastAsia="zh-CN"/>
        </w:rPr>
        <w:t>一、专项：</w:t>
      </w:r>
    </w:p>
    <w:p w14:paraId="243A9350">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4339D4AC">
      <w:pPr>
        <w:pStyle w:val="3"/>
        <w:bidi w:val="0"/>
        <w:rPr>
          <w:rFonts w:hint="eastAsia"/>
          <w:color w:val="auto"/>
          <w:highlight w:val="none"/>
          <w:lang w:eastAsia="zh-CN"/>
        </w:rPr>
      </w:pPr>
      <w:r>
        <w:rPr>
          <w:rFonts w:hint="eastAsia"/>
          <w:color w:val="auto"/>
          <w:highlight w:val="none"/>
          <w:lang w:eastAsia="zh-CN"/>
        </w:rPr>
        <w:t>二、主要研发内容：</w:t>
      </w:r>
    </w:p>
    <w:p w14:paraId="65B0DFD0">
      <w:pPr>
        <w:pStyle w:val="4"/>
        <w:bidi w:val="0"/>
        <w:rPr>
          <w:rFonts w:hint="eastAsia"/>
          <w:color w:val="auto"/>
          <w:lang w:val="en-US" w:eastAsia="zh-CN"/>
        </w:rPr>
      </w:pPr>
      <w:r>
        <w:rPr>
          <w:rFonts w:hint="eastAsia"/>
          <w:color w:val="auto"/>
          <w:lang w:val="en-US" w:eastAsia="zh-CN"/>
        </w:rPr>
        <w:t>（一）城市轨道交通基础设施建造安全风险多模态融合感知技术研究。</w:t>
      </w:r>
    </w:p>
    <w:p w14:paraId="59C0B463">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（二）城市轨道交通基础设施生产运营风险在线监测与风险源辨识技术研究。</w:t>
      </w:r>
    </w:p>
    <w:p w14:paraId="22F2A38E">
      <w:pPr>
        <w:pStyle w:val="4"/>
        <w:bidi w:val="0"/>
        <w:rPr>
          <w:rFonts w:hint="eastAsia" w:ascii="Times New Roman Regular" w:hAnsi="Times New Roman Regular" w:eastAsia="仿宋" w:cs="Times New Roman Regular"/>
          <w:color w:val="auto"/>
          <w:sz w:val="32"/>
          <w:szCs w:val="32"/>
          <w:lang w:val="en-US" w:eastAsia="zh-CN"/>
        </w:rPr>
      </w:pPr>
      <w:r>
        <w:rPr>
          <w:rFonts w:hint="eastAsia"/>
          <w:color w:val="auto"/>
          <w:lang w:val="en-US" w:eastAsia="zh-CN"/>
        </w:rPr>
        <w:t>（三）城市轨道交通基础设施高风险隐患多维智能检测与诊断技术研究。</w:t>
      </w:r>
    </w:p>
    <w:p w14:paraId="12EDDF6C">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（四）城市轨道交通基础设施风险评估与安全防控技术研究。</w:t>
      </w:r>
    </w:p>
    <w:p w14:paraId="46812E2B">
      <w:pPr>
        <w:pStyle w:val="3"/>
        <w:bidi w:val="0"/>
        <w:rPr>
          <w:rFonts w:hint="eastAsia"/>
          <w:color w:val="auto"/>
          <w:highlight w:val="none"/>
          <w:lang w:eastAsia="zh-CN"/>
        </w:rPr>
      </w:pPr>
      <w:r>
        <w:rPr>
          <w:rFonts w:hint="eastAsia"/>
          <w:color w:val="auto"/>
          <w:highlight w:val="none"/>
          <w:lang w:eastAsia="zh-CN"/>
        </w:rPr>
        <w:t>三、考核指标：</w:t>
      </w:r>
    </w:p>
    <w:p w14:paraId="0658D7DF">
      <w:pPr>
        <w:pStyle w:val="4"/>
        <w:bidi w:val="0"/>
        <w:rPr>
          <w:rFonts w:hint="eastAsia"/>
          <w:color w:val="auto"/>
          <w:lang w:val="en-US" w:eastAsia="zh-CN"/>
        </w:rPr>
      </w:pPr>
      <w:r>
        <w:rPr>
          <w:rFonts w:hint="eastAsia"/>
          <w:color w:val="auto"/>
          <w:lang w:val="en-US" w:eastAsia="zh-CN"/>
        </w:rPr>
        <w:t>（一）经济指标</w:t>
      </w:r>
    </w:p>
    <w:p w14:paraId="15C7DFB3">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w:t>
      </w:r>
      <w:r>
        <w:rPr>
          <w:rFonts w:hint="default" w:ascii="仿宋_GB2312" w:hAnsi="仿宋_GB2312" w:eastAsia="仿宋_GB2312" w:cs="仿宋_GB2312"/>
          <w:color w:val="auto"/>
          <w:kern w:val="2"/>
          <w:sz w:val="32"/>
          <w:szCs w:val="32"/>
          <w:lang w:val="en-US" w:eastAsia="zh-CN" w:bidi="ar-SA"/>
        </w:rPr>
        <w:t>1600</w:t>
      </w:r>
      <w:r>
        <w:rPr>
          <w:rFonts w:hint="eastAsia" w:ascii="仿宋_GB2312" w:hAnsi="仿宋_GB2312" w:eastAsia="仿宋_GB2312" w:cs="仿宋_GB2312"/>
          <w:color w:val="auto"/>
          <w:kern w:val="2"/>
          <w:sz w:val="32"/>
          <w:szCs w:val="32"/>
          <w:lang w:val="en-US" w:eastAsia="zh-CN" w:bidi="ar-SA"/>
        </w:rPr>
        <w:t>万元。</w:t>
      </w:r>
    </w:p>
    <w:p w14:paraId="7F1EA313">
      <w:pPr>
        <w:pStyle w:val="4"/>
        <w:bidi w:val="0"/>
        <w:rPr>
          <w:rFonts w:hint="eastAsia"/>
          <w:color w:val="auto"/>
          <w:lang w:val="en-US" w:eastAsia="zh-CN"/>
        </w:rPr>
      </w:pPr>
      <w:r>
        <w:rPr>
          <w:rFonts w:hint="eastAsia"/>
          <w:color w:val="auto"/>
          <w:lang w:val="en-US" w:eastAsia="zh-CN"/>
        </w:rPr>
        <w:t>（二）学术指标</w:t>
      </w:r>
    </w:p>
    <w:p w14:paraId="1FD7EA45">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申请专利≥7件，其中发明专利≥3件。</w:t>
      </w:r>
    </w:p>
    <w:p w14:paraId="362D77AA">
      <w:pPr>
        <w:pStyle w:val="4"/>
        <w:bidi w:val="0"/>
        <w:rPr>
          <w:rFonts w:hint="eastAsia"/>
          <w:color w:val="auto"/>
          <w:lang w:val="en-US" w:eastAsia="zh-CN"/>
        </w:rPr>
      </w:pPr>
      <w:r>
        <w:rPr>
          <w:rFonts w:hint="eastAsia"/>
          <w:color w:val="auto"/>
          <w:lang w:val="en-US" w:eastAsia="zh-CN"/>
        </w:rPr>
        <w:t>（三）技术指标</w:t>
      </w:r>
    </w:p>
    <w:p w14:paraId="098E94D4">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1.隧道衬砌脱空等内部缺陷智能辨识，在0.5m深度范围内垂直、水平检测精度分别大于0.1m、0.3m；</w:t>
      </w:r>
    </w:p>
    <w:p w14:paraId="264BAA44">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2.研发隧道出渣状态多模态融合智能判别原理样机</w:t>
      </w:r>
      <w:r>
        <w:rPr>
          <w:rFonts w:hint="default"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CN" w:bidi="ar-SA"/>
        </w:rPr>
        <w:t>套，研发基础沉降检测用地基微波雷达原理样机</w:t>
      </w:r>
      <w:r>
        <w:rPr>
          <w:rFonts w:hint="default"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CN" w:bidi="ar-SA"/>
        </w:rPr>
        <w:t>套，研发多维智能检测装备原理样机1个，实现脱空、掉块、渗水、裂缝等5类以上病害的检测识别，综合识别准确率大于90%；</w:t>
      </w:r>
    </w:p>
    <w:p w14:paraId="4F59D81F">
      <w:pPr>
        <w:pStyle w:val="4"/>
        <w:bidi w:val="0"/>
        <w:rPr>
          <w:rFonts w:hint="eastAsia" w:ascii="Times New Roman Regular" w:hAnsi="Times New Roman Regular" w:eastAsia="仿宋" w:cs="Times New Roman Regular"/>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3.在深圳市建立应用示范工程</w:t>
      </w:r>
      <w:r>
        <w:rPr>
          <w:rFonts w:hint="default"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CN" w:bidi="ar-SA"/>
        </w:rPr>
        <w:t>项，在城市轨道交通线路完成≥100公里的应用示范。</w:t>
      </w:r>
    </w:p>
    <w:p w14:paraId="58729DA0">
      <w:pPr>
        <w:pStyle w:val="3"/>
        <w:bidi w:val="0"/>
        <w:rPr>
          <w:rFonts w:hint="eastAsia"/>
          <w:color w:val="auto"/>
          <w:highlight w:val="none"/>
          <w:lang w:eastAsia="zh-CN"/>
        </w:rPr>
      </w:pPr>
      <w:r>
        <w:rPr>
          <w:rFonts w:hint="eastAsia"/>
          <w:color w:val="auto"/>
          <w:highlight w:val="none"/>
          <w:lang w:eastAsia="zh-CN"/>
        </w:rPr>
        <w:t>四、组织方式：公开竞争</w:t>
      </w:r>
    </w:p>
    <w:p w14:paraId="78AD95DA">
      <w:pPr>
        <w:pStyle w:val="3"/>
        <w:bidi w:val="0"/>
        <w:rPr>
          <w:rFonts w:hint="eastAsia"/>
          <w:color w:val="auto"/>
          <w:highlight w:val="none"/>
          <w:lang w:eastAsia="zh-CN"/>
        </w:rPr>
      </w:pPr>
      <w:r>
        <w:rPr>
          <w:rFonts w:hint="eastAsia"/>
          <w:color w:val="auto"/>
          <w:highlight w:val="none"/>
          <w:lang w:eastAsia="zh-CN"/>
        </w:rPr>
        <w:t>五、资助方式：中期评估式资助</w:t>
      </w:r>
    </w:p>
    <w:p w14:paraId="0FA36792">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不超过800万元</w:t>
      </w:r>
    </w:p>
    <w:p w14:paraId="0A196A34">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374AADC1">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56F080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p>
    <w:p w14:paraId="7B5288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br w:type="page"/>
      </w:r>
    </w:p>
    <w:p w14:paraId="054CABBE">
      <w:pPr>
        <w:pStyle w:val="2"/>
        <w:bidi w:val="0"/>
        <w:rPr>
          <w:rFonts w:hint="eastAsia"/>
          <w:color w:val="auto"/>
          <w:highlight w:val="none"/>
          <w:lang w:val="en-US" w:eastAsia="zh-CN"/>
        </w:rPr>
      </w:pPr>
      <w:bookmarkStart w:id="32" w:name="_Toc7707"/>
      <w:r>
        <w:rPr>
          <w:rFonts w:hint="eastAsia"/>
          <w:color w:val="auto"/>
          <w:highlight w:val="none"/>
          <w:lang w:val="en-US" w:eastAsia="zh-CN"/>
        </w:rPr>
        <w:t>重202410030 电动自行车智能监测及事故防控技术研究与应用示范</w:t>
      </w:r>
      <w:bookmarkEnd w:id="32"/>
    </w:p>
    <w:p w14:paraId="04A3CC73">
      <w:pPr>
        <w:keepNext w:val="0"/>
        <w:keepLines w:val="0"/>
        <w:pageBreakBefore w:val="0"/>
        <w:kinsoku/>
        <w:wordWrap/>
        <w:overflowPunct/>
        <w:topLinePunct w:val="0"/>
        <w:autoSpaceDE/>
        <w:autoSpaceDN/>
        <w:bidi w:val="0"/>
        <w:adjustRightInd/>
        <w:snapToGrid/>
        <w:spacing w:line="560" w:lineRule="exact"/>
        <w:textAlignment w:val="auto"/>
        <w:rPr>
          <w:rFonts w:hint="eastAsia"/>
          <w:color w:val="auto"/>
          <w:highlight w:val="none"/>
        </w:rPr>
      </w:pPr>
    </w:p>
    <w:p w14:paraId="1C4DF6EB">
      <w:pPr>
        <w:pStyle w:val="3"/>
        <w:bidi w:val="0"/>
        <w:rPr>
          <w:rFonts w:hint="eastAsia"/>
          <w:color w:val="auto"/>
          <w:highlight w:val="none"/>
          <w:lang w:eastAsia="zh-CN"/>
        </w:rPr>
      </w:pPr>
      <w:r>
        <w:rPr>
          <w:rFonts w:hint="eastAsia"/>
          <w:color w:val="auto"/>
          <w:highlight w:val="none"/>
          <w:lang w:eastAsia="zh-CN"/>
        </w:rPr>
        <w:t>一、专项：</w:t>
      </w:r>
    </w:p>
    <w:p w14:paraId="154FE817">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3743D916">
      <w:pPr>
        <w:pStyle w:val="3"/>
        <w:bidi w:val="0"/>
        <w:rPr>
          <w:rFonts w:hint="eastAsia"/>
          <w:color w:val="auto"/>
          <w:highlight w:val="none"/>
          <w:lang w:eastAsia="zh-CN"/>
        </w:rPr>
      </w:pPr>
      <w:r>
        <w:rPr>
          <w:rFonts w:hint="eastAsia"/>
          <w:color w:val="auto"/>
          <w:highlight w:val="none"/>
          <w:lang w:eastAsia="zh-CN"/>
        </w:rPr>
        <w:t>二、主要研发内容：</w:t>
      </w:r>
    </w:p>
    <w:p w14:paraId="26D8BE5C">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（一）电动自行车事故时空规律分析及应急防控方法研究。</w:t>
      </w:r>
    </w:p>
    <w:p w14:paraId="74FC608F">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（二）电动自行车电池健康管理、电池故障诊断和热失控监测预警研究。</w:t>
      </w:r>
    </w:p>
    <w:p w14:paraId="64BB4776">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（三）路侧多基融合的电动自行车交通违法智能监测研究。</w:t>
      </w:r>
    </w:p>
    <w:p w14:paraId="46E4AEB3">
      <w:pPr>
        <w:pStyle w:val="4"/>
        <w:bidi w:val="0"/>
        <w:rPr>
          <w:rFonts w:hint="eastAsia"/>
          <w:color w:val="auto"/>
          <w:lang w:val="en-US" w:eastAsia="zh-CN"/>
        </w:rPr>
      </w:pPr>
      <w:r>
        <w:rPr>
          <w:rFonts w:hint="eastAsia"/>
          <w:color w:val="auto"/>
          <w:lang w:val="en-US" w:eastAsia="zh-CN"/>
        </w:rPr>
        <w:t>（四）基于多模态大模型的电动自行车事故识别及防控研究。</w:t>
      </w:r>
    </w:p>
    <w:p w14:paraId="7889E7FB">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（五）基于数字孪生的电动自行车事故防控推演平台构建。</w:t>
      </w:r>
    </w:p>
    <w:p w14:paraId="45DD8F34">
      <w:pPr>
        <w:pStyle w:val="3"/>
        <w:bidi w:val="0"/>
        <w:rPr>
          <w:rFonts w:hint="eastAsia"/>
          <w:color w:val="auto"/>
          <w:highlight w:val="none"/>
          <w:lang w:eastAsia="zh-CN"/>
        </w:rPr>
      </w:pPr>
      <w:r>
        <w:rPr>
          <w:rFonts w:hint="eastAsia"/>
          <w:color w:val="auto"/>
          <w:highlight w:val="none"/>
          <w:lang w:eastAsia="zh-CN"/>
        </w:rPr>
        <w:t>三、考核指标：</w:t>
      </w:r>
    </w:p>
    <w:p w14:paraId="044E0065">
      <w:pPr>
        <w:pStyle w:val="4"/>
        <w:bidi w:val="0"/>
        <w:rPr>
          <w:rFonts w:hint="eastAsia"/>
          <w:color w:val="auto"/>
          <w:lang w:val="en-US" w:eastAsia="zh-CN"/>
        </w:rPr>
      </w:pPr>
      <w:r>
        <w:rPr>
          <w:rFonts w:hint="eastAsia"/>
          <w:color w:val="auto"/>
          <w:lang w:val="en-US" w:eastAsia="zh-CN"/>
        </w:rPr>
        <w:t>（一）经济指标</w:t>
      </w:r>
    </w:p>
    <w:p w14:paraId="076DEE70">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w:t>
      </w:r>
      <w:r>
        <w:rPr>
          <w:rFonts w:hint="default" w:ascii="仿宋_GB2312" w:hAnsi="仿宋_GB2312" w:eastAsia="仿宋_GB2312" w:cs="仿宋_GB2312"/>
          <w:color w:val="auto"/>
          <w:kern w:val="2"/>
          <w:sz w:val="32"/>
          <w:szCs w:val="32"/>
          <w:lang w:val="en-US" w:eastAsia="zh-CN" w:bidi="ar-SA"/>
        </w:rPr>
        <w:t>1000</w:t>
      </w:r>
      <w:r>
        <w:rPr>
          <w:rFonts w:hint="eastAsia" w:ascii="仿宋_GB2312" w:hAnsi="仿宋_GB2312" w:eastAsia="仿宋_GB2312" w:cs="仿宋_GB2312"/>
          <w:color w:val="auto"/>
          <w:kern w:val="2"/>
          <w:sz w:val="32"/>
          <w:szCs w:val="32"/>
          <w:lang w:val="en-US" w:eastAsia="zh-CN" w:bidi="ar-SA"/>
        </w:rPr>
        <w:t>万元。</w:t>
      </w:r>
    </w:p>
    <w:p w14:paraId="0742D036">
      <w:pPr>
        <w:pStyle w:val="4"/>
        <w:bidi w:val="0"/>
        <w:rPr>
          <w:rFonts w:hint="eastAsia"/>
          <w:color w:val="auto"/>
          <w:lang w:val="en-US" w:eastAsia="zh-CN"/>
        </w:rPr>
      </w:pPr>
      <w:r>
        <w:rPr>
          <w:rFonts w:hint="eastAsia"/>
          <w:color w:val="auto"/>
          <w:lang w:val="en-US" w:eastAsia="zh-CN"/>
        </w:rPr>
        <w:t>（二）学术指标</w:t>
      </w:r>
    </w:p>
    <w:p w14:paraId="4834E53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r>
        <w:rPr>
          <w:rFonts w:hint="eastAsia" w:ascii="仿宋_GB2312" w:hAnsi="仿宋_GB2312" w:eastAsia="仿宋_GB2312" w:cs="仿宋_GB2312"/>
          <w:color w:val="auto"/>
          <w:sz w:val="32"/>
          <w:highlight w:val="none"/>
          <w:u w:val="none"/>
        </w:rPr>
        <w:t>申请专利≥7件，其中发明专利≥3件</w:t>
      </w:r>
      <w:r>
        <w:rPr>
          <w:rFonts w:hint="eastAsia" w:ascii="仿宋_GB2312" w:hAnsi="仿宋_GB2312" w:eastAsia="仿宋_GB2312" w:cs="仿宋_GB2312"/>
          <w:color w:val="auto"/>
          <w:sz w:val="32"/>
          <w:highlight w:val="none"/>
          <w:u w:val="none"/>
          <w:lang w:eastAsia="zh-CN"/>
        </w:rPr>
        <w:t>。</w:t>
      </w:r>
    </w:p>
    <w:p w14:paraId="16B4DA38">
      <w:pPr>
        <w:pStyle w:val="4"/>
        <w:bidi w:val="0"/>
        <w:rPr>
          <w:rFonts w:hint="eastAsia"/>
          <w:color w:val="auto"/>
          <w:lang w:val="en-US" w:eastAsia="zh-CN"/>
        </w:rPr>
      </w:pPr>
      <w:r>
        <w:rPr>
          <w:rFonts w:hint="eastAsia"/>
          <w:color w:val="auto"/>
          <w:lang w:val="en-US" w:eastAsia="zh-CN"/>
        </w:rPr>
        <w:t>（三）技术指标</w:t>
      </w:r>
    </w:p>
    <w:p w14:paraId="0EBC7BE4">
      <w:pPr>
        <w:pStyle w:val="4"/>
        <w:bidi w:val="0"/>
        <w:rPr>
          <w:rFonts w:hint="eastAsia" w:ascii="仿宋_GB2312" w:hAnsi="仿宋_GB2312" w:eastAsia="仿宋_GB2312" w:cs="仿宋_GB2312"/>
          <w:color w:val="auto"/>
          <w:kern w:val="2"/>
          <w:sz w:val="32"/>
          <w:szCs w:val="32"/>
          <w:lang w:val="en-US" w:eastAsia="zh-CN" w:bidi="ar-SA"/>
        </w:rPr>
      </w:pPr>
      <w:r>
        <w:rPr>
          <w:rFonts w:hint="default"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CN" w:bidi="ar-SA"/>
        </w:rPr>
        <w:t>.形成电动自行车典型事故影响因素及时空规律分析报告1份，电动自行车典型事故防控技术指南1套；</w:t>
      </w:r>
    </w:p>
    <w:p w14:paraId="51FC0852">
      <w:pPr>
        <w:pStyle w:val="4"/>
        <w:bidi w:val="0"/>
        <w:rPr>
          <w:rFonts w:hint="eastAsia" w:ascii="仿宋_GB2312" w:hAnsi="仿宋_GB2312" w:eastAsia="仿宋_GB2312" w:cs="仿宋_GB2312"/>
          <w:color w:val="auto"/>
          <w:kern w:val="2"/>
          <w:sz w:val="32"/>
          <w:szCs w:val="32"/>
          <w:lang w:val="en-US" w:eastAsia="zh-CN" w:bidi="ar-SA"/>
        </w:rPr>
      </w:pPr>
      <w:r>
        <w:rPr>
          <w:rFonts w:hint="default" w:ascii="仿宋_GB2312" w:hAnsi="仿宋_GB2312" w:eastAsia="仿宋_GB2312" w:cs="仿宋_GB2312"/>
          <w:color w:val="auto"/>
          <w:kern w:val="2"/>
          <w:sz w:val="32"/>
          <w:szCs w:val="32"/>
          <w:lang w:val="en-US" w:eastAsia="zh-CN" w:bidi="ar-SA"/>
        </w:rPr>
        <w:t>2</w:t>
      </w:r>
      <w:r>
        <w:rPr>
          <w:rFonts w:hint="eastAsia" w:ascii="仿宋_GB2312" w:hAnsi="仿宋_GB2312" w:eastAsia="仿宋_GB2312" w:cs="仿宋_GB2312"/>
          <w:color w:val="auto"/>
          <w:kern w:val="2"/>
          <w:sz w:val="32"/>
          <w:szCs w:val="32"/>
          <w:lang w:val="en-US" w:eastAsia="zh-CN" w:bidi="ar-SA"/>
        </w:rPr>
        <w:t>.研发电动自行车电池安全装置1套，实现电动自行车电池故障检出率大于95%，电池定位精度小于50cm，电池替换识别率大于99%，电池热失控预警模型准确率大于80%；</w:t>
      </w:r>
    </w:p>
    <w:p w14:paraId="566B142B">
      <w:pPr>
        <w:pStyle w:val="4"/>
        <w:bidi w:val="0"/>
        <w:rPr>
          <w:rFonts w:hint="eastAsia" w:ascii="仿宋_GB2312" w:hAnsi="仿宋_GB2312" w:eastAsia="仿宋_GB2312" w:cs="仿宋_GB2312"/>
          <w:color w:val="auto"/>
          <w:kern w:val="2"/>
          <w:sz w:val="32"/>
          <w:szCs w:val="32"/>
          <w:lang w:val="en-US" w:eastAsia="zh-CN" w:bidi="ar-SA"/>
        </w:rPr>
      </w:pPr>
      <w:r>
        <w:rPr>
          <w:rFonts w:hint="default" w:ascii="仿宋_GB2312" w:hAnsi="仿宋_GB2312" w:eastAsia="仿宋_GB2312" w:cs="仿宋_GB2312"/>
          <w:color w:val="auto"/>
          <w:kern w:val="2"/>
          <w:sz w:val="32"/>
          <w:szCs w:val="32"/>
          <w:lang w:val="en-US" w:eastAsia="zh-CN" w:bidi="ar-SA"/>
        </w:rPr>
        <w:t>3</w:t>
      </w:r>
      <w:r>
        <w:rPr>
          <w:rFonts w:hint="eastAsia" w:ascii="仿宋_GB2312" w:hAnsi="仿宋_GB2312" w:eastAsia="仿宋_GB2312" w:cs="仿宋_GB2312"/>
          <w:color w:val="auto"/>
          <w:kern w:val="2"/>
          <w:sz w:val="32"/>
          <w:szCs w:val="32"/>
          <w:lang w:val="en-US" w:eastAsia="zh-CN" w:bidi="ar-SA"/>
        </w:rPr>
        <w:t>.研发路侧多基融合装备1套，实现电动自行车违法行为识别类型大于10种，违法行为捕获率大于99.9%，有效率大于95%；</w:t>
      </w:r>
    </w:p>
    <w:p w14:paraId="60E72983">
      <w:pPr>
        <w:pStyle w:val="4"/>
        <w:bidi w:val="0"/>
        <w:rPr>
          <w:rFonts w:hint="eastAsia" w:ascii="仿宋_GB2312" w:hAnsi="仿宋_GB2312" w:eastAsia="仿宋_GB2312" w:cs="仿宋_GB2312"/>
          <w:color w:val="auto"/>
          <w:kern w:val="2"/>
          <w:sz w:val="32"/>
          <w:szCs w:val="32"/>
          <w:lang w:val="en-US" w:eastAsia="zh-CN" w:bidi="ar-SA"/>
        </w:rPr>
      </w:pPr>
      <w:r>
        <w:rPr>
          <w:rFonts w:hint="default" w:ascii="仿宋_GB2312" w:hAnsi="仿宋_GB2312" w:eastAsia="仿宋_GB2312" w:cs="仿宋_GB2312"/>
          <w:color w:val="auto"/>
          <w:kern w:val="2"/>
          <w:sz w:val="32"/>
          <w:szCs w:val="32"/>
          <w:lang w:val="en-US" w:eastAsia="zh-CN" w:bidi="ar-SA"/>
        </w:rPr>
        <w:t>4</w:t>
      </w:r>
      <w:r>
        <w:rPr>
          <w:rFonts w:hint="eastAsia" w:ascii="仿宋_GB2312" w:hAnsi="仿宋_GB2312" w:eastAsia="仿宋_GB2312" w:cs="仿宋_GB2312"/>
          <w:color w:val="auto"/>
          <w:kern w:val="2"/>
          <w:sz w:val="32"/>
          <w:szCs w:val="32"/>
          <w:lang w:val="en-US" w:eastAsia="zh-CN" w:bidi="ar-SA"/>
        </w:rPr>
        <w:t>.研发电动自行车事故大模型1套，实现电动自行车典型事故识别准确率大于90%，识别时间小于2秒。集中停放场所火灾识别率大于90%，识别时间小于2s，应急联动响应时间小于3min；</w:t>
      </w:r>
    </w:p>
    <w:p w14:paraId="2BC1CB6E">
      <w:pPr>
        <w:pStyle w:val="4"/>
        <w:bidi w:val="0"/>
        <w:rPr>
          <w:rFonts w:hint="eastAsia" w:ascii="仿宋_GB2312" w:hAnsi="仿宋_GB2312" w:eastAsia="仿宋_GB2312" w:cs="仿宋_GB2312"/>
          <w:color w:val="auto"/>
          <w:kern w:val="2"/>
          <w:sz w:val="32"/>
          <w:szCs w:val="32"/>
          <w:lang w:val="en-US" w:eastAsia="zh-CN" w:bidi="ar-SA"/>
        </w:rPr>
      </w:pPr>
      <w:r>
        <w:rPr>
          <w:rFonts w:hint="default" w:ascii="仿宋_GB2312" w:hAnsi="仿宋_GB2312" w:eastAsia="仿宋_GB2312" w:cs="仿宋_GB2312"/>
          <w:color w:val="auto"/>
          <w:kern w:val="2"/>
          <w:sz w:val="32"/>
          <w:szCs w:val="32"/>
          <w:lang w:val="en-US" w:eastAsia="zh-CN" w:bidi="ar-SA"/>
        </w:rPr>
        <w:t>5</w:t>
      </w:r>
      <w:r>
        <w:rPr>
          <w:rFonts w:hint="eastAsia" w:ascii="仿宋_GB2312" w:hAnsi="仿宋_GB2312" w:eastAsia="仿宋_GB2312" w:cs="仿宋_GB2312"/>
          <w:color w:val="auto"/>
          <w:kern w:val="2"/>
          <w:sz w:val="32"/>
          <w:szCs w:val="32"/>
          <w:lang w:val="en-US" w:eastAsia="zh-CN" w:bidi="ar-SA"/>
        </w:rPr>
        <w:t>.在深圳市建立电动自行车事故防控应用示范工程1项，涵盖对电池起火、人车碰撞、车车碰撞等典型事故推演管理，在200个以上路口进行应用。</w:t>
      </w:r>
    </w:p>
    <w:p w14:paraId="27B2FE72">
      <w:pPr>
        <w:pStyle w:val="3"/>
        <w:bidi w:val="0"/>
        <w:rPr>
          <w:rFonts w:hint="eastAsia"/>
          <w:color w:val="auto"/>
          <w:highlight w:val="none"/>
          <w:lang w:eastAsia="zh-CN"/>
        </w:rPr>
      </w:pPr>
      <w:r>
        <w:rPr>
          <w:rFonts w:hint="eastAsia"/>
          <w:color w:val="auto"/>
          <w:highlight w:val="none"/>
          <w:lang w:eastAsia="zh-CN"/>
        </w:rPr>
        <w:t>四、组织方式：公开竞争</w:t>
      </w:r>
    </w:p>
    <w:p w14:paraId="4CA42200">
      <w:pPr>
        <w:pStyle w:val="3"/>
        <w:bidi w:val="0"/>
        <w:rPr>
          <w:rFonts w:hint="eastAsia"/>
          <w:color w:val="auto"/>
          <w:highlight w:val="none"/>
          <w:lang w:eastAsia="zh-CN"/>
        </w:rPr>
      </w:pPr>
      <w:r>
        <w:rPr>
          <w:rFonts w:hint="eastAsia"/>
          <w:color w:val="auto"/>
          <w:highlight w:val="none"/>
          <w:lang w:eastAsia="zh-CN"/>
        </w:rPr>
        <w:t>五、资助方式：中期评估式资助</w:t>
      </w:r>
    </w:p>
    <w:p w14:paraId="1905E3B4">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500万元</w:t>
      </w:r>
    </w:p>
    <w:p w14:paraId="13FC9240">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250C4B87">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Times New Roman Regular" w:hAnsi="Times New Roman Regular" w:eastAsia="仿宋" w:cs="Times New Roman Regular"/>
          <w:color w:val="auto"/>
          <w:kern w:val="2"/>
          <w:sz w:val="32"/>
          <w:szCs w:val="32"/>
          <w:highlight w:val="none"/>
          <w:lang w:val="en-US" w:eastAsia="zh-CN" w:bidi="ar-SA"/>
        </w:rPr>
        <w:t>在该领域具有优势的高校科研院所或企业牵头采用“产学研用”联合申报。</w:t>
      </w:r>
    </w:p>
    <w:p w14:paraId="257071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p>
    <w:p w14:paraId="04AF0115">
      <w:pPr>
        <w:keepNext w:val="0"/>
        <w:keepLines w:val="0"/>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34D9549F">
      <w:pPr>
        <w:pStyle w:val="2"/>
        <w:bidi w:val="0"/>
        <w:rPr>
          <w:rFonts w:hint="eastAsia"/>
          <w:color w:val="auto"/>
          <w:highlight w:val="none"/>
          <w:lang w:val="en-US" w:eastAsia="zh-CN"/>
        </w:rPr>
      </w:pPr>
      <w:bookmarkStart w:id="33" w:name="_Toc20522"/>
      <w:r>
        <w:rPr>
          <w:rFonts w:hint="eastAsia"/>
          <w:color w:val="auto"/>
          <w:highlight w:val="none"/>
          <w:lang w:val="en-US" w:eastAsia="zh-CN"/>
        </w:rPr>
        <w:t>重202410031 超高层建筑火灾无人机救援技术研究与应用示范</w:t>
      </w:r>
      <w:bookmarkEnd w:id="33"/>
    </w:p>
    <w:p w14:paraId="623A7EE2">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eastAsia="仿宋_GB2312"/>
          <w:color w:val="auto"/>
          <w:sz w:val="32"/>
          <w:szCs w:val="32"/>
          <w:highlight w:val="none"/>
        </w:rPr>
      </w:pPr>
    </w:p>
    <w:p w14:paraId="6ED3E2C9">
      <w:pPr>
        <w:pStyle w:val="3"/>
        <w:bidi w:val="0"/>
        <w:rPr>
          <w:rFonts w:hint="eastAsia"/>
          <w:color w:val="auto"/>
          <w:highlight w:val="none"/>
          <w:lang w:eastAsia="zh-CN"/>
        </w:rPr>
      </w:pPr>
      <w:r>
        <w:rPr>
          <w:rFonts w:hint="eastAsia"/>
          <w:color w:val="auto"/>
          <w:highlight w:val="none"/>
          <w:lang w:eastAsia="zh-CN"/>
        </w:rPr>
        <w:t>一、专项：</w:t>
      </w:r>
    </w:p>
    <w:p w14:paraId="16F300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color w:val="auto"/>
          <w:highlight w:val="none"/>
        </w:rPr>
      </w:pPr>
      <w:r>
        <w:rPr>
          <w:rFonts w:hint="eastAsia" w:ascii="仿宋_GB2312" w:hAnsi="仿宋_GB2312" w:eastAsia="仿宋_GB2312" w:cs="仿宋_GB2312"/>
          <w:color w:val="auto"/>
          <w:sz w:val="32"/>
          <w:szCs w:val="32"/>
          <w:highlight w:val="none"/>
          <w:lang w:eastAsia="zh-CN"/>
        </w:rPr>
        <w:t>科技重大专项（可持续发展专项）</w:t>
      </w:r>
      <w:r>
        <w:rPr>
          <w:rFonts w:hint="eastAsia" w:ascii="仿宋_GB2312" w:hAnsi="仿宋_GB2312" w:eastAsia="仿宋_GB2312" w:cs="仿宋_GB2312"/>
          <w:color w:val="auto"/>
          <w:sz w:val="32"/>
          <w:szCs w:val="32"/>
          <w:highlight w:val="none"/>
        </w:rPr>
        <w:t>，</w:t>
      </w:r>
      <w:r>
        <w:rPr>
          <w:rFonts w:hint="eastAsia" w:ascii="Times New Roman Regular" w:hAnsi="Times New Roman Regular" w:eastAsia="仿宋" w:cs="Times New Roman Regular"/>
          <w:color w:val="auto"/>
          <w:sz w:val="32"/>
          <w:szCs w:val="32"/>
          <w:highlight w:val="none"/>
          <w:lang w:val="en-US" w:eastAsia="zh-CN"/>
        </w:rPr>
        <w:t>细分领域：安全应急技术</w:t>
      </w:r>
    </w:p>
    <w:p w14:paraId="745DAA7D">
      <w:pPr>
        <w:pStyle w:val="3"/>
        <w:bidi w:val="0"/>
        <w:rPr>
          <w:rFonts w:hint="eastAsia"/>
          <w:color w:val="auto"/>
          <w:highlight w:val="none"/>
          <w:lang w:eastAsia="zh-CN"/>
        </w:rPr>
      </w:pPr>
      <w:r>
        <w:rPr>
          <w:rFonts w:hint="eastAsia"/>
          <w:color w:val="auto"/>
          <w:highlight w:val="none"/>
          <w:lang w:eastAsia="zh-CN"/>
        </w:rPr>
        <w:t>二、主要研发内容：</w:t>
      </w:r>
    </w:p>
    <w:p w14:paraId="6C3BB1B9">
      <w:pPr>
        <w:pStyle w:val="4"/>
        <w:bidi w:val="0"/>
        <w:rPr>
          <w:rFonts w:hint="eastAsia"/>
          <w:color w:val="auto"/>
          <w:lang w:eastAsia="zh-CN"/>
        </w:rPr>
      </w:pPr>
      <w:r>
        <w:rPr>
          <w:rFonts w:hint="eastAsia"/>
          <w:color w:val="auto"/>
          <w:lang w:val="en-US" w:eastAsia="zh-CN"/>
        </w:rPr>
        <w:t>（一）</w:t>
      </w:r>
      <w:r>
        <w:rPr>
          <w:rFonts w:hint="eastAsia"/>
          <w:color w:val="auto"/>
        </w:rPr>
        <w:t>历史高层火灾事故数据快速采集与挖掘技术研究</w:t>
      </w:r>
      <w:r>
        <w:rPr>
          <w:rFonts w:hint="eastAsia"/>
          <w:color w:val="auto"/>
          <w:lang w:eastAsia="zh-CN"/>
        </w:rPr>
        <w:t>。</w:t>
      </w:r>
    </w:p>
    <w:p w14:paraId="1C33A34B">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w:t>
      </w:r>
      <w:r>
        <w:rPr>
          <w:rFonts w:hint="eastAsia"/>
          <w:color w:val="auto"/>
        </w:rPr>
        <w:t>超高层建筑火灾内攻救援装备优化技术研究</w:t>
      </w:r>
      <w:r>
        <w:rPr>
          <w:rFonts w:hint="eastAsia"/>
          <w:color w:val="auto"/>
          <w:lang w:eastAsia="zh-CN"/>
        </w:rPr>
        <w:t>。</w:t>
      </w:r>
    </w:p>
    <w:p w14:paraId="446692EB">
      <w:pPr>
        <w:pStyle w:val="4"/>
        <w:bidi w:val="0"/>
        <w:rPr>
          <w:rFonts w:hint="eastAsia" w:ascii="仿宋_GB2312" w:hAnsi="仿宋_GB2312" w:eastAsia="仿宋_GB2312" w:cs="仿宋_GB2312"/>
          <w:color w:val="auto"/>
          <w:sz w:val="32"/>
          <w:szCs w:val="32"/>
        </w:rPr>
      </w:pPr>
      <w:r>
        <w:rPr>
          <w:rFonts w:hint="eastAsia"/>
          <w:color w:val="auto"/>
          <w:lang w:val="en-US" w:eastAsia="zh-CN"/>
        </w:rPr>
        <w:t>（三）</w:t>
      </w:r>
      <w:r>
        <w:rPr>
          <w:rFonts w:hint="eastAsia"/>
          <w:color w:val="auto"/>
        </w:rPr>
        <w:t>超高层建筑火灾外攻救援关键技术与技战法研究</w:t>
      </w:r>
      <w:r>
        <w:rPr>
          <w:rFonts w:hint="eastAsia"/>
          <w:color w:val="auto"/>
          <w:lang w:eastAsia="zh-CN"/>
        </w:rPr>
        <w:t>。</w:t>
      </w:r>
    </w:p>
    <w:p w14:paraId="4D76CFBE">
      <w:pPr>
        <w:pStyle w:val="3"/>
        <w:bidi w:val="0"/>
        <w:rPr>
          <w:rFonts w:hint="eastAsia"/>
          <w:color w:val="auto"/>
          <w:highlight w:val="none"/>
          <w:lang w:eastAsia="zh-CN"/>
        </w:rPr>
      </w:pPr>
      <w:r>
        <w:rPr>
          <w:rFonts w:hint="eastAsia"/>
          <w:color w:val="auto"/>
          <w:highlight w:val="none"/>
          <w:lang w:eastAsia="zh-CN"/>
        </w:rPr>
        <w:t>三、考核指标：</w:t>
      </w:r>
    </w:p>
    <w:p w14:paraId="24829DDA">
      <w:pPr>
        <w:pStyle w:val="4"/>
        <w:bidi w:val="0"/>
        <w:rPr>
          <w:rFonts w:hint="eastAsia"/>
          <w:color w:val="auto"/>
        </w:rPr>
      </w:pPr>
      <w:r>
        <w:rPr>
          <w:rFonts w:hint="eastAsia"/>
          <w:color w:val="auto"/>
        </w:rPr>
        <w:t>（一）经济指标</w:t>
      </w:r>
    </w:p>
    <w:p w14:paraId="753FE3F1">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w:t>
      </w:r>
      <w:r>
        <w:rPr>
          <w:rFonts w:hint="default" w:ascii="仿宋_GB2312" w:hAnsi="仿宋_GB2312" w:eastAsia="仿宋_GB2312" w:cs="仿宋_GB2312"/>
          <w:color w:val="auto"/>
          <w:kern w:val="2"/>
          <w:sz w:val="32"/>
          <w:szCs w:val="32"/>
          <w:lang w:val="en-US" w:eastAsia="zh-CN" w:bidi="ar-SA"/>
        </w:rPr>
        <w:t>1600</w:t>
      </w:r>
      <w:r>
        <w:rPr>
          <w:rFonts w:hint="eastAsia" w:ascii="仿宋_GB2312" w:hAnsi="仿宋_GB2312" w:eastAsia="仿宋_GB2312" w:cs="仿宋_GB2312"/>
          <w:color w:val="auto"/>
          <w:kern w:val="2"/>
          <w:sz w:val="32"/>
          <w:szCs w:val="32"/>
          <w:lang w:val="en-US" w:eastAsia="zh-CN" w:bidi="ar-SA"/>
        </w:rPr>
        <w:t>万元。</w:t>
      </w:r>
    </w:p>
    <w:p w14:paraId="25FACA1C">
      <w:pPr>
        <w:pStyle w:val="4"/>
        <w:bidi w:val="0"/>
        <w:rPr>
          <w:rFonts w:hint="eastAsia"/>
          <w:color w:val="auto"/>
        </w:rPr>
      </w:pPr>
      <w:r>
        <w:rPr>
          <w:rFonts w:hint="eastAsia"/>
          <w:color w:val="auto"/>
        </w:rPr>
        <w:t>（二）学术指标</w:t>
      </w:r>
    </w:p>
    <w:p w14:paraId="083F4D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r>
        <w:rPr>
          <w:rFonts w:hint="eastAsia" w:ascii="仿宋_GB2312" w:hAnsi="仿宋_GB2312" w:eastAsia="仿宋_GB2312" w:cs="仿宋_GB2312"/>
          <w:color w:val="auto"/>
          <w:sz w:val="32"/>
          <w:highlight w:val="none"/>
          <w:u w:val="none"/>
        </w:rPr>
        <w:t>申请专利≥7件，其中发明专利≥3件</w:t>
      </w:r>
      <w:r>
        <w:rPr>
          <w:rFonts w:hint="eastAsia" w:ascii="仿宋_GB2312" w:hAnsi="仿宋_GB2312" w:eastAsia="仿宋_GB2312" w:cs="仿宋_GB2312"/>
          <w:color w:val="auto"/>
          <w:sz w:val="32"/>
          <w:highlight w:val="none"/>
          <w:u w:val="none"/>
          <w:lang w:eastAsia="zh-CN"/>
        </w:rPr>
        <w:t>。</w:t>
      </w:r>
    </w:p>
    <w:p w14:paraId="2C8F158E">
      <w:pPr>
        <w:pStyle w:val="4"/>
        <w:bidi w:val="0"/>
        <w:rPr>
          <w:rFonts w:hint="eastAsia"/>
          <w:color w:val="auto"/>
        </w:rPr>
      </w:pPr>
      <w:r>
        <w:rPr>
          <w:rFonts w:hint="eastAsia"/>
          <w:color w:val="auto"/>
        </w:rPr>
        <w:t>（三）技术指标</w:t>
      </w:r>
    </w:p>
    <w:p w14:paraId="7CBC680B">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1.火灾视频火光、人员、车辆采集识别率大于95%，烟火识别速度、视频结构化速度大于20倍速，预测响应时间小于1秒；</w:t>
      </w:r>
    </w:p>
    <w:p w14:paraId="01623001">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2.研发多模态单兵通讯装备，支持Mesh组网、5G、卫星等网络，支持语音对讲、实时视频、地图定位、AI识别；</w:t>
      </w:r>
    </w:p>
    <w:p w14:paraId="72075520">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3.无人机可搭载喷射系统、破玻璃系统等模块，综合抗风能力≥6级，无人机悬停作业时最大悬停漂移≤1m；</w:t>
      </w:r>
    </w:p>
    <w:p w14:paraId="615FD476">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4.无人机集群飞控系统集群控制大于6台，远程控制响应200ms以内，视频分发延时低于700ms。破玻系统重量≤20kg，破拆距离≥20m，厚度12mm 双层夹胶玻璃破拆时间≤5min，单发破拆弹破拆孔直径≥0.5m，研发气凝胶新型高效灭火剂1种，研发适用于小型无人机的便携式灭火弹2-3款；</w:t>
      </w:r>
    </w:p>
    <w:p w14:paraId="4DDE011D">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5.在深圳市建立应用示范工程</w:t>
      </w:r>
      <w:r>
        <w:rPr>
          <w:rFonts w:hint="default" w:ascii="仿宋_GB2312" w:hAnsi="仿宋_GB2312" w:eastAsia="仿宋_GB2312" w:cs="仿宋_GB2312"/>
          <w:color w:val="auto"/>
          <w:kern w:val="2"/>
          <w:sz w:val="32"/>
          <w:szCs w:val="32"/>
          <w:lang w:val="en-US" w:eastAsia="zh-CN" w:bidi="ar-SA"/>
        </w:rPr>
        <w:t>1</w:t>
      </w:r>
      <w:r>
        <w:rPr>
          <w:rFonts w:hint="eastAsia" w:ascii="仿宋_GB2312" w:hAnsi="仿宋_GB2312" w:eastAsia="仿宋_GB2312" w:cs="仿宋_GB2312"/>
          <w:color w:val="auto"/>
          <w:kern w:val="2"/>
          <w:sz w:val="32"/>
          <w:szCs w:val="32"/>
          <w:lang w:val="en-US" w:eastAsia="zh-CN" w:bidi="ar-SA"/>
        </w:rPr>
        <w:t>项，开展超高层建筑灭火救援作业战术战法包含上述技术及装备，新型战术战法应用示范超高层建筑数量1栋以上。</w:t>
      </w:r>
    </w:p>
    <w:p w14:paraId="2F0B818D">
      <w:pPr>
        <w:pStyle w:val="3"/>
        <w:bidi w:val="0"/>
        <w:rPr>
          <w:rFonts w:hint="eastAsia"/>
          <w:color w:val="auto"/>
          <w:highlight w:val="none"/>
          <w:lang w:eastAsia="zh-CN"/>
        </w:rPr>
      </w:pPr>
      <w:r>
        <w:rPr>
          <w:rFonts w:hint="eastAsia"/>
          <w:color w:val="auto"/>
          <w:highlight w:val="none"/>
          <w:lang w:eastAsia="zh-CN"/>
        </w:rPr>
        <w:t>四、组织方式：公开竞争</w:t>
      </w:r>
    </w:p>
    <w:p w14:paraId="23484A3C">
      <w:pPr>
        <w:pStyle w:val="3"/>
        <w:bidi w:val="0"/>
        <w:rPr>
          <w:rFonts w:hint="eastAsia"/>
          <w:color w:val="auto"/>
          <w:highlight w:val="none"/>
          <w:lang w:eastAsia="zh-CN"/>
        </w:rPr>
      </w:pPr>
      <w:r>
        <w:rPr>
          <w:rFonts w:hint="eastAsia"/>
          <w:color w:val="auto"/>
          <w:highlight w:val="none"/>
          <w:lang w:eastAsia="zh-CN"/>
        </w:rPr>
        <w:t>五、资助方式：中期评估式资助</w:t>
      </w:r>
    </w:p>
    <w:p w14:paraId="16E7C3E1">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不超过800万元</w:t>
      </w:r>
    </w:p>
    <w:p w14:paraId="5A316C62">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7C297EF4">
      <w:pPr>
        <w:pStyle w:val="3"/>
        <w:bidi w:val="0"/>
        <w:rPr>
          <w:rFonts w:hint="eastAsia" w:ascii="Times New Roman Regular" w:hAnsi="Times New Roman Regular" w:eastAsia="仿宋" w:cs="Times New Roman Regular"/>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Times New Roman Regular" w:hAnsi="Times New Roman Regular" w:eastAsia="仿宋" w:cs="Times New Roman Regular"/>
          <w:color w:val="auto"/>
          <w:kern w:val="2"/>
          <w:sz w:val="32"/>
          <w:szCs w:val="32"/>
          <w:highlight w:val="none"/>
          <w:lang w:val="en-US" w:eastAsia="zh-CN" w:bidi="ar-SA"/>
        </w:rPr>
        <w:t>在该领域具有优势的高校科研院所或企业牵头采用“产学研用”联合申报。</w:t>
      </w:r>
    </w:p>
    <w:p w14:paraId="6377D0F5">
      <w:pPr>
        <w:rPr>
          <w:rFonts w:hint="eastAsia" w:ascii="Times New Roman Regular" w:hAnsi="Times New Roman Regular" w:eastAsia="仿宋" w:cs="Times New Roman Regular"/>
          <w:color w:val="auto"/>
          <w:kern w:val="2"/>
          <w:sz w:val="32"/>
          <w:szCs w:val="32"/>
          <w:highlight w:val="none"/>
          <w:lang w:val="en-US" w:eastAsia="zh-CN" w:bidi="ar-SA"/>
        </w:rPr>
      </w:pPr>
      <w:r>
        <w:rPr>
          <w:rFonts w:hint="eastAsia" w:ascii="Times New Roman Regular" w:hAnsi="Times New Roman Regular" w:eastAsia="仿宋" w:cs="Times New Roman Regular"/>
          <w:color w:val="auto"/>
          <w:kern w:val="2"/>
          <w:sz w:val="32"/>
          <w:szCs w:val="32"/>
          <w:highlight w:val="none"/>
          <w:lang w:val="en-US" w:eastAsia="zh-CN" w:bidi="ar-SA"/>
        </w:rPr>
        <w:br w:type="page"/>
      </w:r>
    </w:p>
    <w:p w14:paraId="20979FA8">
      <w:pPr>
        <w:pStyle w:val="2"/>
        <w:bidi w:val="0"/>
        <w:rPr>
          <w:rFonts w:hint="eastAsia"/>
          <w:color w:val="auto"/>
          <w:highlight w:val="none"/>
          <w:lang w:val="en-US" w:eastAsia="zh-CN"/>
        </w:rPr>
      </w:pPr>
      <w:bookmarkStart w:id="34" w:name="_Toc8505"/>
      <w:r>
        <w:rPr>
          <w:rFonts w:hint="eastAsia"/>
          <w:color w:val="auto"/>
          <w:highlight w:val="none"/>
          <w:lang w:val="en-US" w:eastAsia="zh-CN"/>
        </w:rPr>
        <w:t>重202410032 海洋动力灾害智能预报预警与风险防控技术研究与应用示范</w:t>
      </w:r>
      <w:bookmarkEnd w:id="34"/>
    </w:p>
    <w:p w14:paraId="79976E0D">
      <w:pPr>
        <w:keepNext w:val="0"/>
        <w:keepLines w:val="0"/>
        <w:pageBreakBefore w:val="0"/>
        <w:widowControl w:val="0"/>
        <w:kinsoku/>
        <w:wordWrap/>
        <w:overflowPunct/>
        <w:topLinePunct w:val="0"/>
        <w:autoSpaceDE/>
        <w:autoSpaceDN/>
        <w:bidi w:val="0"/>
        <w:snapToGrid/>
        <w:spacing w:line="560" w:lineRule="exact"/>
        <w:textAlignment w:val="auto"/>
        <w:rPr>
          <w:rFonts w:hint="eastAsia" w:ascii="宋体" w:hAnsi="宋体" w:eastAsia="宋体"/>
          <w:color w:val="auto"/>
          <w:sz w:val="24"/>
          <w:szCs w:val="28"/>
          <w:highlight w:val="none"/>
        </w:rPr>
      </w:pPr>
    </w:p>
    <w:p w14:paraId="6E7DE568">
      <w:pPr>
        <w:pStyle w:val="3"/>
        <w:bidi w:val="0"/>
        <w:rPr>
          <w:rFonts w:hint="eastAsia"/>
          <w:color w:val="auto"/>
          <w:highlight w:val="none"/>
          <w:lang w:eastAsia="zh-CN"/>
        </w:rPr>
      </w:pPr>
      <w:r>
        <w:rPr>
          <w:rFonts w:hint="eastAsia"/>
          <w:color w:val="auto"/>
          <w:highlight w:val="none"/>
          <w:lang w:eastAsia="zh-CN"/>
        </w:rPr>
        <w:t>一、专项：</w:t>
      </w:r>
    </w:p>
    <w:p w14:paraId="5D999BE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3419E7CC">
      <w:pPr>
        <w:pStyle w:val="3"/>
        <w:bidi w:val="0"/>
        <w:rPr>
          <w:rFonts w:hint="eastAsia"/>
          <w:color w:val="auto"/>
          <w:highlight w:val="none"/>
          <w:lang w:eastAsia="zh-CN"/>
        </w:rPr>
      </w:pPr>
      <w:r>
        <w:rPr>
          <w:rFonts w:hint="eastAsia"/>
          <w:color w:val="auto"/>
          <w:highlight w:val="none"/>
          <w:lang w:eastAsia="zh-CN"/>
        </w:rPr>
        <w:t>二、主要研发内容：</w:t>
      </w:r>
    </w:p>
    <w:p w14:paraId="34DB5778">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（一）空-天-地-海协同立体监测数据融合技术研究。</w:t>
      </w:r>
    </w:p>
    <w:p w14:paraId="0AF56E18">
      <w:pPr>
        <w:pStyle w:val="4"/>
        <w:bidi w:val="0"/>
        <w:rPr>
          <w:rFonts w:hint="eastAsia"/>
          <w:color w:val="auto"/>
          <w:lang w:val="en-US" w:eastAsia="zh-CN"/>
        </w:rPr>
      </w:pPr>
      <w:r>
        <w:rPr>
          <w:rFonts w:hint="eastAsia"/>
          <w:color w:val="auto"/>
          <w:lang w:val="en-US" w:eastAsia="zh-CN"/>
        </w:rPr>
        <w:t>（二）海洋动力灾害风险早期智能识别研判和预警技术研究。</w:t>
      </w:r>
      <w:bookmarkStart w:id="35" w:name="_Hlk172478954"/>
    </w:p>
    <w:bookmarkEnd w:id="35"/>
    <w:p w14:paraId="25E173D8">
      <w:pPr>
        <w:pStyle w:val="4"/>
        <w:numPr>
          <w:ilvl w:val="0"/>
          <w:numId w:val="5"/>
        </w:numPr>
        <w:bidi w:val="0"/>
        <w:rPr>
          <w:rFonts w:hint="eastAsia"/>
          <w:color w:val="auto"/>
          <w:lang w:val="en-US" w:eastAsia="zh-CN"/>
        </w:rPr>
      </w:pPr>
      <w:r>
        <w:rPr>
          <w:rFonts w:hint="eastAsia"/>
          <w:color w:val="auto"/>
          <w:lang w:val="en-US" w:eastAsia="zh-CN"/>
        </w:rPr>
        <w:t>融合人工智能技术的海洋动力灾害精细化预报技术研究。</w:t>
      </w:r>
    </w:p>
    <w:p w14:paraId="1E5A02B0">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（四）海洋动力灾害精细化智能风险评估、区划和防范技术研究。</w:t>
      </w:r>
    </w:p>
    <w:p w14:paraId="6E9F3127">
      <w:pPr>
        <w:pStyle w:val="3"/>
        <w:bidi w:val="0"/>
        <w:rPr>
          <w:rFonts w:hint="eastAsia"/>
          <w:color w:val="auto"/>
          <w:highlight w:val="none"/>
          <w:lang w:eastAsia="zh-CN"/>
        </w:rPr>
      </w:pPr>
      <w:r>
        <w:rPr>
          <w:rFonts w:hint="eastAsia"/>
          <w:color w:val="auto"/>
          <w:highlight w:val="none"/>
          <w:lang w:eastAsia="zh-CN"/>
        </w:rPr>
        <w:t>三、考核指标：</w:t>
      </w:r>
    </w:p>
    <w:p w14:paraId="7A599E9C">
      <w:pPr>
        <w:pStyle w:val="4"/>
        <w:bidi w:val="0"/>
        <w:rPr>
          <w:rFonts w:hint="eastAsia"/>
          <w:color w:val="auto"/>
          <w:lang w:val="en-US" w:eastAsia="zh-CN"/>
        </w:rPr>
      </w:pPr>
      <w:r>
        <w:rPr>
          <w:rFonts w:hint="eastAsia"/>
          <w:color w:val="auto"/>
          <w:lang w:val="en-US" w:eastAsia="zh-CN"/>
        </w:rPr>
        <w:t>（一）学术指标</w:t>
      </w:r>
    </w:p>
    <w:p w14:paraId="6DEFB07E">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申请专利≥3件，其中发明专利≥1件。</w:t>
      </w:r>
    </w:p>
    <w:p w14:paraId="57E6588B">
      <w:pPr>
        <w:pStyle w:val="4"/>
        <w:bidi w:val="0"/>
        <w:rPr>
          <w:rFonts w:hint="eastAsia"/>
          <w:color w:val="auto"/>
          <w:lang w:val="en-US" w:eastAsia="zh-CN"/>
        </w:rPr>
      </w:pPr>
      <w:r>
        <w:rPr>
          <w:rFonts w:hint="eastAsia"/>
          <w:color w:val="auto"/>
          <w:lang w:val="en-US" w:eastAsia="zh-CN"/>
        </w:rPr>
        <w:t>（二）技术指标</w:t>
      </w:r>
    </w:p>
    <w:p w14:paraId="7E335394">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1.研发海洋环境大数据智能重构数据集1套，要素包括海水温度、盐度、海表温度和海面高度等，最高空间分辨率</w:t>
      </w:r>
      <w:bookmarkStart w:id="36" w:name="_Hlk172479173"/>
      <w:r>
        <w:rPr>
          <w:rFonts w:hint="eastAsia" w:ascii="仿宋_GB2312" w:hAnsi="仿宋_GB2312" w:eastAsia="仿宋_GB2312" w:cs="仿宋_GB2312"/>
          <w:color w:val="auto"/>
          <w:kern w:val="2"/>
          <w:sz w:val="32"/>
          <w:szCs w:val="32"/>
          <w:lang w:val="en-US" w:eastAsia="zh-CN" w:bidi="ar-SA"/>
        </w:rPr>
        <w:t>≤</w:t>
      </w:r>
      <w:bookmarkEnd w:id="36"/>
      <w:r>
        <w:rPr>
          <w:rFonts w:hint="eastAsia" w:ascii="仿宋_GB2312" w:hAnsi="仿宋_GB2312" w:eastAsia="仿宋_GB2312" w:cs="仿宋_GB2312"/>
          <w:color w:val="auto"/>
          <w:kern w:val="2"/>
          <w:sz w:val="32"/>
          <w:szCs w:val="32"/>
          <w:lang w:val="en-US" w:eastAsia="zh-CN" w:bidi="ar-SA"/>
        </w:rPr>
        <w:t>1/8</w:t>
      </w:r>
      <w:bookmarkStart w:id="37" w:name="_Hlk172479208"/>
      <w:r>
        <w:rPr>
          <w:rFonts w:hint="eastAsia" w:ascii="仿宋_GB2312" w:hAnsi="仿宋_GB2312" w:eastAsia="仿宋_GB2312" w:cs="仿宋_GB2312"/>
          <w:color w:val="auto"/>
          <w:kern w:val="2"/>
          <w:sz w:val="32"/>
          <w:szCs w:val="32"/>
          <w:lang w:val="en-US" w:eastAsia="zh-CN" w:bidi="ar-SA"/>
        </w:rPr>
        <w:t>°</w:t>
      </w:r>
      <w:bookmarkEnd w:id="37"/>
      <w:r>
        <w:rPr>
          <w:rFonts w:hint="eastAsia" w:ascii="仿宋_GB2312" w:hAnsi="仿宋_GB2312" w:eastAsia="仿宋_GB2312" w:cs="仿宋_GB2312"/>
          <w:color w:val="auto"/>
          <w:kern w:val="2"/>
          <w:sz w:val="32"/>
          <w:szCs w:val="32"/>
          <w:lang w:val="en-US" w:eastAsia="zh-CN" w:bidi="ar-SA"/>
        </w:rPr>
        <w:t>；</w:t>
      </w:r>
    </w:p>
    <w:p w14:paraId="7B2920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r>
        <w:rPr>
          <w:rFonts w:hint="eastAsia" w:ascii="Times New Roman Regular" w:hAnsi="Times New Roman Regular" w:eastAsia="仿宋" w:cs="Times New Roman Regular"/>
          <w:color w:val="auto"/>
          <w:sz w:val="32"/>
          <w:szCs w:val="32"/>
          <w:highlight w:val="none"/>
          <w:lang w:val="en-US" w:eastAsia="zh-CN"/>
        </w:rPr>
        <w:t>2.</w:t>
      </w:r>
      <w:r>
        <w:rPr>
          <w:rFonts w:hint="eastAsia" w:ascii="仿宋_GB2312" w:hAnsi="仿宋_GB2312" w:eastAsia="仿宋_GB2312" w:cs="仿宋_GB2312"/>
          <w:color w:val="auto"/>
          <w:kern w:val="2"/>
          <w:sz w:val="32"/>
          <w:szCs w:val="32"/>
          <w:highlight w:val="none"/>
          <w:lang w:val="en-US" w:eastAsia="zh-CN" w:bidi="ar-SA"/>
        </w:rPr>
        <w:t>实现≥2种灾害性海洋现象的智能判识，研发多模式耦合精细化海洋动力环境数值模型1套，</w:t>
      </w:r>
      <w:bookmarkStart w:id="38" w:name="_Hlk172479445"/>
      <w:r>
        <w:rPr>
          <w:rFonts w:hint="eastAsia" w:ascii="仿宋_GB2312" w:hAnsi="仿宋_GB2312" w:eastAsia="仿宋_GB2312" w:cs="仿宋_GB2312"/>
          <w:color w:val="auto"/>
          <w:kern w:val="2"/>
          <w:sz w:val="32"/>
          <w:szCs w:val="32"/>
          <w:highlight w:val="none"/>
          <w:lang w:val="en-US" w:eastAsia="zh-CN" w:bidi="ar-SA"/>
        </w:rPr>
        <w:t>最高空间分辨率小于100米</w:t>
      </w:r>
      <w:bookmarkEnd w:id="38"/>
      <w:r>
        <w:rPr>
          <w:rFonts w:hint="eastAsia" w:ascii="仿宋_GB2312" w:hAnsi="仿宋_GB2312" w:eastAsia="仿宋_GB2312" w:cs="仿宋_GB2312"/>
          <w:color w:val="auto"/>
          <w:kern w:val="2"/>
          <w:sz w:val="32"/>
          <w:szCs w:val="32"/>
          <w:highlight w:val="none"/>
          <w:lang w:val="en-US" w:eastAsia="zh-CN" w:bidi="ar-SA"/>
        </w:rPr>
        <w:t>，24小时预报平均绝对误差≤2.5m/s，24小时预报平均绝对误差≤25°；</w:t>
      </w:r>
    </w:p>
    <w:p w14:paraId="274D1B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bidi="ar-SA"/>
        </w:rPr>
        <w:t>研发智能化海洋动力环境预报系统1套；</w:t>
      </w:r>
    </w:p>
    <w:p w14:paraId="491AEE4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kern w:val="2"/>
          <w:sz w:val="32"/>
          <w:szCs w:val="32"/>
          <w:highlight w:val="none"/>
          <w:lang w:val="en-US" w:eastAsia="zh-CN" w:bidi="ar-SA"/>
        </w:rPr>
        <w:t>在深圳建立应用示范工程1项，持续运行时间≥6个月，验收时提交用户使用验证报告1份以上。</w:t>
      </w:r>
    </w:p>
    <w:p w14:paraId="40D06ADE">
      <w:pPr>
        <w:pStyle w:val="3"/>
        <w:bidi w:val="0"/>
        <w:rPr>
          <w:rFonts w:hint="eastAsia"/>
          <w:color w:val="auto"/>
          <w:highlight w:val="none"/>
          <w:lang w:eastAsia="zh-CN"/>
        </w:rPr>
      </w:pPr>
      <w:r>
        <w:rPr>
          <w:rFonts w:hint="eastAsia"/>
          <w:color w:val="auto"/>
          <w:highlight w:val="none"/>
          <w:lang w:eastAsia="zh-CN"/>
        </w:rPr>
        <w:t>四、组织方式：公开竞争</w:t>
      </w:r>
    </w:p>
    <w:p w14:paraId="5DEDEEB6">
      <w:pPr>
        <w:pStyle w:val="3"/>
        <w:bidi w:val="0"/>
        <w:rPr>
          <w:rFonts w:hint="eastAsia"/>
          <w:color w:val="auto"/>
          <w:highlight w:val="none"/>
          <w:lang w:eastAsia="zh-CN"/>
        </w:rPr>
      </w:pPr>
      <w:r>
        <w:rPr>
          <w:rFonts w:hint="eastAsia"/>
          <w:color w:val="auto"/>
          <w:highlight w:val="none"/>
          <w:lang w:eastAsia="zh-CN"/>
        </w:rPr>
        <w:t>五、资助方式：中期评估式资助</w:t>
      </w:r>
    </w:p>
    <w:p w14:paraId="55D0305A">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1BA32A9F">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49C7C8F0">
      <w:pPr>
        <w:pStyle w:val="3"/>
        <w:bidi w:val="0"/>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71385A10">
      <w:pPr>
        <w:keepNext w:val="0"/>
        <w:keepLines w:val="0"/>
        <w:pageBreakBefore w:val="0"/>
        <w:widowControl w:val="0"/>
        <w:kinsoku/>
        <w:wordWrap/>
        <w:overflowPunct/>
        <w:topLinePunct w:val="0"/>
        <w:autoSpaceDE/>
        <w:autoSpaceDN/>
        <w:bidi w:val="0"/>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52DBCFFE">
      <w:pPr>
        <w:pStyle w:val="2"/>
        <w:bidi w:val="0"/>
        <w:rPr>
          <w:rFonts w:hint="eastAsia"/>
          <w:color w:val="auto"/>
          <w:highlight w:val="none"/>
          <w:lang w:val="en-US" w:eastAsia="zh-CN"/>
        </w:rPr>
      </w:pPr>
      <w:bookmarkStart w:id="39" w:name="_Toc6663"/>
      <w:r>
        <w:rPr>
          <w:rFonts w:hint="eastAsia"/>
          <w:color w:val="auto"/>
          <w:highlight w:val="none"/>
          <w:lang w:val="en-US" w:eastAsia="zh-CN"/>
        </w:rPr>
        <w:t>重202410033 高速公路安全风险监测和预警关键技术攻关</w:t>
      </w:r>
      <w:bookmarkEnd w:id="39"/>
    </w:p>
    <w:p w14:paraId="5EDAE4E9">
      <w:pPr>
        <w:keepNext w:val="0"/>
        <w:keepLines w:val="0"/>
        <w:pageBreakBefore w:val="0"/>
        <w:widowControl w:val="0"/>
        <w:kinsoku/>
        <w:wordWrap/>
        <w:overflowPunct/>
        <w:topLinePunct w:val="0"/>
        <w:autoSpaceDE/>
        <w:autoSpaceDN/>
        <w:bidi w:val="0"/>
        <w:snapToGrid/>
        <w:spacing w:line="560" w:lineRule="exact"/>
        <w:textAlignment w:val="auto"/>
        <w:rPr>
          <w:rFonts w:ascii="宋体" w:hAnsi="宋体" w:eastAsia="宋体"/>
          <w:color w:val="auto"/>
          <w:sz w:val="24"/>
          <w:highlight w:val="none"/>
        </w:rPr>
      </w:pPr>
    </w:p>
    <w:p w14:paraId="6FB95180">
      <w:pPr>
        <w:pStyle w:val="3"/>
        <w:bidi w:val="0"/>
        <w:rPr>
          <w:color w:val="auto"/>
          <w:highlight w:val="none"/>
        </w:rPr>
      </w:pPr>
      <w:r>
        <w:rPr>
          <w:rFonts w:hint="eastAsia"/>
          <w:color w:val="auto"/>
          <w:highlight w:val="none"/>
          <w:lang w:eastAsia="zh-CN"/>
        </w:rPr>
        <w:t>一、专项：</w:t>
      </w:r>
    </w:p>
    <w:p w14:paraId="719116A1">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10F37686">
      <w:pPr>
        <w:pStyle w:val="3"/>
        <w:bidi w:val="0"/>
        <w:rPr>
          <w:rFonts w:hint="eastAsia"/>
          <w:color w:val="auto"/>
          <w:highlight w:val="none"/>
          <w:lang w:eastAsia="zh-CN"/>
        </w:rPr>
      </w:pPr>
      <w:r>
        <w:rPr>
          <w:rFonts w:hint="eastAsia"/>
          <w:color w:val="auto"/>
          <w:highlight w:val="none"/>
          <w:lang w:eastAsia="zh-CN"/>
        </w:rPr>
        <w:t>二、主要研发内容：</w:t>
      </w:r>
    </w:p>
    <w:p w14:paraId="32359732">
      <w:pPr>
        <w:pStyle w:val="4"/>
        <w:bidi w:val="0"/>
        <w:rPr>
          <w:rFonts w:hint="eastAsia"/>
          <w:color w:val="auto"/>
          <w:lang w:eastAsia="zh-CN"/>
        </w:rPr>
      </w:pPr>
      <w:r>
        <w:rPr>
          <w:rFonts w:hint="eastAsia"/>
          <w:color w:val="auto"/>
          <w:lang w:val="en-US" w:eastAsia="zh-CN"/>
        </w:rPr>
        <w:t>（一）</w:t>
      </w:r>
      <w:r>
        <w:rPr>
          <w:rFonts w:hint="eastAsia"/>
          <w:color w:val="auto"/>
        </w:rPr>
        <w:t>多源</w:t>
      </w:r>
      <w:r>
        <w:rPr>
          <w:rFonts w:hint="eastAsia"/>
          <w:color w:val="auto"/>
          <w:lang w:val="en-US" w:eastAsia="zh-CN"/>
        </w:rPr>
        <w:t>数据</w:t>
      </w:r>
      <w:r>
        <w:rPr>
          <w:rFonts w:hint="eastAsia"/>
          <w:color w:val="auto"/>
        </w:rPr>
        <w:t>融合观测的高速公路构筑物表观形变监测技术研究</w:t>
      </w:r>
      <w:r>
        <w:rPr>
          <w:rFonts w:hint="eastAsia"/>
          <w:color w:val="auto"/>
          <w:lang w:eastAsia="zh-CN"/>
        </w:rPr>
        <w:t>。</w:t>
      </w:r>
    </w:p>
    <w:p w14:paraId="77CFDC1B">
      <w:pPr>
        <w:pStyle w:val="4"/>
        <w:bidi w:val="0"/>
        <w:rPr>
          <w:rFonts w:hint="eastAsia"/>
          <w:color w:val="auto"/>
          <w:lang w:eastAsia="zh-CN"/>
        </w:rPr>
      </w:pPr>
      <w:r>
        <w:rPr>
          <w:rFonts w:hint="eastAsia"/>
          <w:color w:val="auto"/>
          <w:lang w:val="en-US" w:eastAsia="zh-CN"/>
        </w:rPr>
        <w:t>（二）</w:t>
      </w:r>
      <w:r>
        <w:rPr>
          <w:rFonts w:hint="eastAsia"/>
          <w:color w:val="auto"/>
        </w:rPr>
        <w:t>面向高速公路沿线土体内部状态的多传感器一体化原位智能监测装备研发</w:t>
      </w:r>
      <w:r>
        <w:rPr>
          <w:rFonts w:hint="eastAsia"/>
          <w:color w:val="auto"/>
          <w:lang w:eastAsia="zh-CN"/>
        </w:rPr>
        <w:t>。</w:t>
      </w:r>
    </w:p>
    <w:p w14:paraId="78ECE8AD">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w:t>
      </w:r>
      <w:r>
        <w:rPr>
          <w:rFonts w:hint="eastAsia"/>
          <w:color w:val="auto"/>
        </w:rPr>
        <w:t>基于多源异构监测数据的高速公路构筑物风险智能识别与预警模型研究</w:t>
      </w:r>
      <w:r>
        <w:rPr>
          <w:rFonts w:hint="eastAsia"/>
          <w:color w:val="auto"/>
          <w:lang w:eastAsia="zh-CN"/>
        </w:rPr>
        <w:t>。</w:t>
      </w:r>
    </w:p>
    <w:p w14:paraId="6E959195">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（四）</w:t>
      </w:r>
      <w:r>
        <w:rPr>
          <w:rFonts w:hint="eastAsia"/>
          <w:color w:val="auto"/>
        </w:rPr>
        <w:t>高速公路工程构筑物失稳事故防控时空前置化措施研究</w:t>
      </w:r>
      <w:r>
        <w:rPr>
          <w:rFonts w:hint="eastAsia"/>
          <w:color w:val="auto"/>
          <w:lang w:eastAsia="zh-CN"/>
        </w:rPr>
        <w:t>。</w:t>
      </w:r>
    </w:p>
    <w:p w14:paraId="6FBA3AB7">
      <w:pPr>
        <w:pStyle w:val="3"/>
        <w:bidi w:val="0"/>
        <w:rPr>
          <w:rFonts w:hint="eastAsia"/>
          <w:color w:val="auto"/>
          <w:highlight w:val="none"/>
          <w:lang w:eastAsia="zh-CN"/>
        </w:rPr>
      </w:pPr>
      <w:r>
        <w:rPr>
          <w:rFonts w:hint="eastAsia"/>
          <w:color w:val="auto"/>
          <w:highlight w:val="none"/>
          <w:lang w:eastAsia="zh-CN"/>
        </w:rPr>
        <w:t>三、考核指标：</w:t>
      </w:r>
    </w:p>
    <w:p w14:paraId="40BD872C">
      <w:pPr>
        <w:pStyle w:val="4"/>
        <w:bidi w:val="0"/>
        <w:rPr>
          <w:rFonts w:hint="eastAsia"/>
          <w:color w:val="auto"/>
        </w:rPr>
      </w:pPr>
      <w:r>
        <w:rPr>
          <w:rFonts w:hint="eastAsia"/>
          <w:color w:val="auto"/>
        </w:rPr>
        <w:t>（一）经济指标</w:t>
      </w:r>
    </w:p>
    <w:p w14:paraId="1A299A9B">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实现销售收入（或实现量产应用）≥800万元。</w:t>
      </w:r>
    </w:p>
    <w:p w14:paraId="05FA8399">
      <w:pPr>
        <w:pStyle w:val="4"/>
        <w:bidi w:val="0"/>
        <w:rPr>
          <w:rFonts w:hint="eastAsia"/>
          <w:color w:val="auto"/>
        </w:rPr>
      </w:pPr>
      <w:r>
        <w:rPr>
          <w:rFonts w:hint="eastAsia"/>
          <w:color w:val="auto"/>
        </w:rPr>
        <w:t>（二）学术指标</w:t>
      </w:r>
    </w:p>
    <w:p w14:paraId="4DCEFAE9">
      <w:pPr>
        <w:keepNext w:val="0"/>
        <w:keepLines w:val="0"/>
        <w:pageBreakBefore w:val="0"/>
        <w:widowControl w:val="0"/>
        <w:kinsoku/>
        <w:wordWrap/>
        <w:overflowPunct/>
        <w:topLinePunct w:val="0"/>
        <w:autoSpaceDE/>
        <w:autoSpaceDN/>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申请专利≥3件，其中发明专利≥1件</w:t>
      </w:r>
      <w:r>
        <w:rPr>
          <w:rFonts w:hint="eastAsia" w:ascii="仿宋_GB2312" w:hAnsi="仿宋_GB2312" w:eastAsia="仿宋_GB2312" w:cs="仿宋_GB2312"/>
          <w:color w:val="auto"/>
          <w:sz w:val="32"/>
          <w:szCs w:val="32"/>
          <w:highlight w:val="none"/>
          <w:lang w:eastAsia="zh-CN"/>
        </w:rPr>
        <w:t>。</w:t>
      </w:r>
    </w:p>
    <w:p w14:paraId="55079EA7">
      <w:pPr>
        <w:pStyle w:val="4"/>
        <w:bidi w:val="0"/>
        <w:rPr>
          <w:rFonts w:hint="eastAsia"/>
          <w:color w:val="auto"/>
        </w:rPr>
      </w:pPr>
      <w:r>
        <w:rPr>
          <w:rFonts w:hint="eastAsia"/>
          <w:color w:val="auto"/>
        </w:rPr>
        <w:t>（三）技术指标</w:t>
      </w:r>
    </w:p>
    <w:p w14:paraId="77BFAB78">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1.DIC动态形变监测精度优于0.01mm，InSAR精细化识别桥梁结构/构件大于3类，雷达角反射器和北斗集成的地面精度提升装备能够实现自动化调节，阴雨天气下RCS值衰减率小于20%；</w:t>
      </w:r>
    </w:p>
    <w:p w14:paraId="2038B43C">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2.研制多传感器一体化原位智能监测装备，集成传感器≥4种，传感器和边缘计算模块集成后设备总体积小于1.0立方分米；</w:t>
      </w:r>
    </w:p>
    <w:p w14:paraId="51E84C4D">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3.研究沿线土体隐患等多目标识别方法，识别目标类型大于3类，使用多源数据大于4种，准确率大于86%，支持沿线坡体作为预警对象，边缘响应时间小于1.0s。</w:t>
      </w:r>
    </w:p>
    <w:p w14:paraId="62290808">
      <w:pPr>
        <w:pStyle w:val="3"/>
        <w:bidi w:val="0"/>
        <w:rPr>
          <w:rFonts w:hint="eastAsia"/>
          <w:color w:val="auto"/>
          <w:highlight w:val="none"/>
          <w:lang w:eastAsia="zh-CN"/>
        </w:rPr>
      </w:pPr>
      <w:r>
        <w:rPr>
          <w:rFonts w:hint="eastAsia"/>
          <w:color w:val="auto"/>
          <w:highlight w:val="none"/>
          <w:lang w:eastAsia="zh-CN"/>
        </w:rPr>
        <w:t>四、组织方式：公开竞争</w:t>
      </w:r>
    </w:p>
    <w:p w14:paraId="464F4D10">
      <w:pPr>
        <w:pStyle w:val="3"/>
        <w:bidi w:val="0"/>
        <w:rPr>
          <w:rFonts w:hint="eastAsia"/>
          <w:color w:val="auto"/>
          <w:highlight w:val="none"/>
          <w:lang w:eastAsia="zh-CN"/>
        </w:rPr>
      </w:pPr>
      <w:r>
        <w:rPr>
          <w:rFonts w:hint="eastAsia"/>
          <w:color w:val="auto"/>
          <w:highlight w:val="none"/>
          <w:lang w:eastAsia="zh-CN"/>
        </w:rPr>
        <w:t>五、资助方式：中期评估式资助</w:t>
      </w:r>
    </w:p>
    <w:p w14:paraId="4571C17A">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43010E22">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22D1A507">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在该领域具有优势的企业独立牵头或采用“产学研用”联合申报。</w:t>
      </w:r>
    </w:p>
    <w:p w14:paraId="32A4DD63">
      <w:pPr>
        <w:pStyle w:val="3"/>
        <w:bidi w:val="0"/>
        <w:rPr>
          <w:rFonts w:hint="eastAsia"/>
          <w:color w:val="auto"/>
          <w:highlight w:val="none"/>
          <w:lang w:val="en-US" w:eastAsia="zh-CN"/>
        </w:rPr>
      </w:pPr>
    </w:p>
    <w:p w14:paraId="20A785DD">
      <w:pPr>
        <w:keepNext w:val="0"/>
        <w:keepLines w:val="0"/>
        <w:pageBreakBefore w:val="0"/>
        <w:widowControl w:val="0"/>
        <w:kinsoku/>
        <w:wordWrap/>
        <w:overflowPunct/>
        <w:topLinePunct w:val="0"/>
        <w:autoSpaceDE/>
        <w:autoSpaceDN/>
        <w:bidi w:val="0"/>
        <w:snapToGrid/>
        <w:spacing w:line="560" w:lineRule="exac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14:paraId="047F0CB3">
      <w:pPr>
        <w:pStyle w:val="2"/>
        <w:bidi w:val="0"/>
        <w:rPr>
          <w:rFonts w:hint="eastAsia"/>
          <w:color w:val="auto"/>
          <w:highlight w:val="none"/>
          <w:lang w:val="en-US" w:eastAsia="zh-CN"/>
        </w:rPr>
      </w:pPr>
      <w:bookmarkStart w:id="40" w:name="_Toc18077"/>
      <w:r>
        <w:rPr>
          <w:rFonts w:hint="eastAsia"/>
          <w:color w:val="auto"/>
          <w:highlight w:val="none"/>
          <w:lang w:val="en-US" w:eastAsia="zh-CN"/>
        </w:rPr>
        <w:t>重202410034 重大链生自然灾害预警与智慧防控技术研究与应用示范</w:t>
      </w:r>
      <w:bookmarkEnd w:id="40"/>
    </w:p>
    <w:p w14:paraId="3EE299CE">
      <w:pPr>
        <w:pStyle w:val="3"/>
        <w:bidi w:val="0"/>
        <w:rPr>
          <w:rFonts w:hint="eastAsia"/>
          <w:color w:val="auto"/>
          <w:highlight w:val="none"/>
        </w:rPr>
      </w:pPr>
      <w:r>
        <w:rPr>
          <w:rFonts w:hint="eastAsia"/>
          <w:color w:val="auto"/>
          <w:highlight w:val="none"/>
          <w:lang w:eastAsia="zh-CN"/>
        </w:rPr>
        <w:t>一、专项：</w:t>
      </w:r>
    </w:p>
    <w:p w14:paraId="08911D7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科技重大专项（可持续发展专项），细分领域：安全应急技术</w:t>
      </w:r>
    </w:p>
    <w:p w14:paraId="3390FEC6">
      <w:pPr>
        <w:pStyle w:val="3"/>
        <w:bidi w:val="0"/>
        <w:rPr>
          <w:rFonts w:hint="eastAsia"/>
          <w:color w:val="auto"/>
          <w:highlight w:val="none"/>
          <w:lang w:eastAsia="zh-CN"/>
        </w:rPr>
      </w:pPr>
      <w:r>
        <w:rPr>
          <w:rFonts w:hint="eastAsia"/>
          <w:color w:val="auto"/>
          <w:highlight w:val="none"/>
          <w:lang w:eastAsia="zh-CN"/>
        </w:rPr>
        <w:t>二、主要研发内容：</w:t>
      </w:r>
    </w:p>
    <w:p w14:paraId="5F5681B5">
      <w:pPr>
        <w:pStyle w:val="4"/>
        <w:bidi w:val="0"/>
        <w:rPr>
          <w:rFonts w:hint="eastAsia"/>
          <w:color w:val="auto"/>
          <w:lang w:val="en-US" w:eastAsia="zh-CN"/>
        </w:rPr>
      </w:pPr>
      <w:r>
        <w:rPr>
          <w:rFonts w:hint="eastAsia"/>
          <w:color w:val="auto"/>
          <w:lang w:val="en-US" w:eastAsia="zh-CN"/>
        </w:rPr>
        <w:t>（一）城市安全大数据接入、多源异构监测数据治理和动态关联融合技术研究。</w:t>
      </w:r>
    </w:p>
    <w:p w14:paraId="58D88F7A">
      <w:pPr>
        <w:pStyle w:val="4"/>
        <w:bidi w:val="0"/>
        <w:rPr>
          <w:rFonts w:hint="eastAsia"/>
          <w:color w:val="auto"/>
          <w:lang w:val="en-US" w:eastAsia="zh-CN"/>
        </w:rPr>
      </w:pPr>
      <w:r>
        <w:rPr>
          <w:rFonts w:hint="eastAsia"/>
          <w:color w:val="auto"/>
          <w:lang w:val="en-US" w:eastAsia="zh-CN"/>
        </w:rPr>
        <w:t>（二）城市自然灾害综合风险要素数字孪生建模技术研究。</w:t>
      </w:r>
    </w:p>
    <w:p w14:paraId="2B33F8C5">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（三）城市安全综合风险成因机制与演化多要素耦合关联研究。</w:t>
      </w:r>
    </w:p>
    <w:p w14:paraId="207BD965">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（四）城市自然灾害事故综合风险研判技术研究。</w:t>
      </w:r>
    </w:p>
    <w:p w14:paraId="59004C49">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（五）城市自然灾害链风险防控应对决策数字孪生技术研发。</w:t>
      </w:r>
    </w:p>
    <w:p w14:paraId="1142C809">
      <w:pPr>
        <w:pStyle w:val="3"/>
        <w:bidi w:val="0"/>
        <w:rPr>
          <w:rFonts w:hint="eastAsia"/>
          <w:color w:val="auto"/>
          <w:highlight w:val="none"/>
          <w:lang w:eastAsia="zh-CN"/>
        </w:rPr>
      </w:pPr>
      <w:r>
        <w:rPr>
          <w:rFonts w:hint="eastAsia"/>
          <w:color w:val="auto"/>
          <w:highlight w:val="none"/>
          <w:lang w:eastAsia="zh-CN"/>
        </w:rPr>
        <w:t>三、考核指标：</w:t>
      </w:r>
    </w:p>
    <w:p w14:paraId="4AB554D4">
      <w:pPr>
        <w:pStyle w:val="4"/>
        <w:bidi w:val="0"/>
        <w:rPr>
          <w:rFonts w:hint="eastAsia"/>
          <w:color w:val="auto"/>
          <w:lang w:val="en-US" w:eastAsia="zh-CN"/>
        </w:rPr>
      </w:pPr>
      <w:r>
        <w:rPr>
          <w:rFonts w:hint="eastAsia"/>
          <w:color w:val="auto"/>
          <w:lang w:val="en-US" w:eastAsia="zh-CN"/>
        </w:rPr>
        <w:t>（一）经济指标</w:t>
      </w:r>
    </w:p>
    <w:p w14:paraId="744D61B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实现销售收入（或实现量产应用）≥800万元。</w:t>
      </w:r>
    </w:p>
    <w:p w14:paraId="3C373E93">
      <w:pPr>
        <w:pStyle w:val="4"/>
        <w:bidi w:val="0"/>
        <w:rPr>
          <w:rFonts w:hint="eastAsia"/>
          <w:color w:val="auto"/>
          <w:lang w:val="en-US" w:eastAsia="zh-CN"/>
        </w:rPr>
      </w:pPr>
      <w:r>
        <w:rPr>
          <w:rFonts w:hint="eastAsia"/>
          <w:color w:val="auto"/>
          <w:lang w:val="en-US" w:eastAsia="zh-CN"/>
        </w:rPr>
        <w:t>（二）学术指标</w:t>
      </w:r>
    </w:p>
    <w:p w14:paraId="04F0A540">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申请专利≥3件，其中发明专利≥1件。</w:t>
      </w:r>
    </w:p>
    <w:p w14:paraId="37400C4A">
      <w:pPr>
        <w:pStyle w:val="4"/>
        <w:bidi w:val="0"/>
        <w:rPr>
          <w:rFonts w:hint="eastAsia"/>
          <w:color w:val="auto"/>
          <w:lang w:val="en-US" w:eastAsia="zh-CN"/>
        </w:rPr>
      </w:pPr>
      <w:r>
        <w:rPr>
          <w:rFonts w:hint="eastAsia"/>
          <w:color w:val="auto"/>
          <w:lang w:val="en-US" w:eastAsia="zh-CN"/>
        </w:rPr>
        <w:t>（三）技术指标</w:t>
      </w:r>
    </w:p>
    <w:p w14:paraId="0FC8124F">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1.构建城市应急管理大数据库1个，研发城市安全大数据接入与动态关联融合技术1套；</w:t>
      </w:r>
    </w:p>
    <w:p w14:paraId="164DCA74">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2.研发典型事故案例库与应急预案库1套，灾种不少于3类，研发城市安全综合风险要素关联耦合图谱、数字孪生模型及更新技术1套，研发融合致灾机理和人工智能的城市自然灾害事故综合风险研判模型库1套；</w:t>
      </w:r>
    </w:p>
    <w:p w14:paraId="2139BE31">
      <w:pPr>
        <w:pStyle w:val="4"/>
        <w:bidi w:val="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3.分析国内外发达国家和地区应急安全科技创新发展现状，梳理深圳创新平台载体、人才、成果等情况，2025年完前成深圳市应急安全科技创新发展研究报告1份；</w:t>
      </w:r>
    </w:p>
    <w:p w14:paraId="27C97A16">
      <w:pPr>
        <w:pStyle w:val="4"/>
        <w:bidi w:val="0"/>
        <w:rPr>
          <w:rFonts w:hint="eastAsia" w:ascii="Times New Roman Regular" w:hAnsi="Times New Roman Regular" w:eastAsia="仿宋" w:cs="Times New Roman Regular"/>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4.在深圳市建立应用示范工程1项，形成基于大模型与多源数据的城市自然灾害链风险防控应对决策实景数字孪生系统1套。</w:t>
      </w:r>
    </w:p>
    <w:p w14:paraId="112255DD">
      <w:pPr>
        <w:pStyle w:val="3"/>
        <w:bidi w:val="0"/>
        <w:rPr>
          <w:rFonts w:hint="eastAsia"/>
          <w:color w:val="auto"/>
          <w:highlight w:val="none"/>
          <w:lang w:eastAsia="zh-CN"/>
        </w:rPr>
      </w:pPr>
      <w:r>
        <w:rPr>
          <w:rFonts w:hint="eastAsia"/>
          <w:color w:val="auto"/>
          <w:highlight w:val="none"/>
          <w:lang w:eastAsia="zh-CN"/>
        </w:rPr>
        <w:t>四、组织方式：公开竞争</w:t>
      </w:r>
    </w:p>
    <w:p w14:paraId="2B4DD631">
      <w:pPr>
        <w:pStyle w:val="3"/>
        <w:bidi w:val="0"/>
        <w:rPr>
          <w:rFonts w:hint="eastAsia"/>
          <w:color w:val="auto"/>
          <w:highlight w:val="none"/>
          <w:lang w:eastAsia="zh-CN"/>
        </w:rPr>
      </w:pPr>
      <w:r>
        <w:rPr>
          <w:rFonts w:hint="eastAsia"/>
          <w:color w:val="auto"/>
          <w:highlight w:val="none"/>
          <w:lang w:eastAsia="zh-CN"/>
        </w:rPr>
        <w:t>五、资助方式：中期评估式资助</w:t>
      </w:r>
    </w:p>
    <w:p w14:paraId="61ED1861">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78F31393">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28897745">
      <w:pPr>
        <w:pStyle w:val="4"/>
        <w:bidi w:val="0"/>
        <w:rPr>
          <w:rFonts w:hint="eastAsia" w:ascii="仿宋_GB2312" w:hAnsi="仿宋_GB2312" w:eastAsia="仿宋_GB2312" w:cs="仿宋_GB2312"/>
          <w:color w:val="auto"/>
          <w:kern w:val="2"/>
          <w:sz w:val="32"/>
          <w:szCs w:val="32"/>
          <w:lang w:val="en-US" w:eastAsia="zh-CN" w:bidi="ar-SA"/>
        </w:rPr>
      </w:pPr>
      <w:r>
        <w:rPr>
          <w:rFonts w:hint="eastAsia" w:ascii="黑体" w:hAnsi="黑体" w:eastAsia="黑体" w:cs="黑体"/>
          <w:bCs w:val="0"/>
          <w:color w:val="auto"/>
          <w:kern w:val="2"/>
          <w:sz w:val="32"/>
          <w:szCs w:val="32"/>
          <w:highlight w:val="none"/>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在该领域具有优势的高校科研院所或企业牵头采用“产学研用”联合申报。</w:t>
      </w:r>
    </w:p>
    <w:p w14:paraId="3B32AE4D">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br w:type="page"/>
      </w:r>
    </w:p>
    <w:p w14:paraId="783FEE19">
      <w:pPr>
        <w:pStyle w:val="2"/>
        <w:bidi w:val="0"/>
        <w:rPr>
          <w:rFonts w:hint="eastAsia"/>
          <w:color w:val="auto"/>
          <w:highlight w:val="none"/>
          <w:lang w:val="en-US" w:eastAsia="zh-CN"/>
        </w:rPr>
      </w:pPr>
      <w:bookmarkStart w:id="41" w:name="_Toc11015"/>
      <w:r>
        <w:rPr>
          <w:rFonts w:hint="eastAsia"/>
          <w:color w:val="auto"/>
          <w:highlight w:val="none"/>
          <w:lang w:val="en-US" w:eastAsia="zh-CN"/>
        </w:rPr>
        <w:t>重202410035 超大城市极端天气智能短临预报和灾害预警技术研究与应用示范</w:t>
      </w:r>
      <w:bookmarkEnd w:id="41"/>
    </w:p>
    <w:p w14:paraId="561F6340">
      <w:pPr>
        <w:keepNext w:val="0"/>
        <w:keepLines w:val="0"/>
        <w:pageBreakBefore w:val="0"/>
        <w:widowControl w:val="0"/>
        <w:kinsoku/>
        <w:wordWrap/>
        <w:overflowPunct/>
        <w:topLinePunct w:val="0"/>
        <w:autoSpaceDE/>
        <w:autoSpaceDN/>
        <w:bidi w:val="0"/>
        <w:snapToGrid/>
        <w:spacing w:line="560" w:lineRule="exact"/>
        <w:jc w:val="center"/>
        <w:textAlignment w:val="auto"/>
        <w:rPr>
          <w:rFonts w:ascii="Times New Roman" w:hAnsi="Times New Roman"/>
          <w:color w:val="auto"/>
          <w:sz w:val="44"/>
          <w:szCs w:val="44"/>
          <w:highlight w:val="none"/>
        </w:rPr>
      </w:pPr>
    </w:p>
    <w:p w14:paraId="7454FE0C">
      <w:pPr>
        <w:pStyle w:val="3"/>
        <w:bidi w:val="0"/>
        <w:rPr>
          <w:rFonts w:hint="eastAsia"/>
          <w:color w:val="auto"/>
          <w:highlight w:val="none"/>
          <w:lang w:eastAsia="zh-CN"/>
        </w:rPr>
      </w:pPr>
      <w:r>
        <w:rPr>
          <w:rFonts w:hint="eastAsia"/>
          <w:color w:val="auto"/>
          <w:highlight w:val="none"/>
          <w:lang w:val="en-US" w:eastAsia="zh-CN"/>
        </w:rPr>
        <w:t>一、</w:t>
      </w:r>
      <w:r>
        <w:rPr>
          <w:rFonts w:hint="eastAsia"/>
          <w:color w:val="auto"/>
          <w:highlight w:val="none"/>
          <w:lang w:eastAsia="zh-CN"/>
        </w:rPr>
        <w:t>专项：</w:t>
      </w:r>
    </w:p>
    <w:p w14:paraId="0F1C6A1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6DE4FC02">
      <w:pPr>
        <w:pStyle w:val="3"/>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主要研发内容：</w:t>
      </w:r>
    </w:p>
    <w:p w14:paraId="712AA6EA">
      <w:pPr>
        <w:pStyle w:val="4"/>
        <w:bidi w:val="0"/>
        <w:rPr>
          <w:rFonts w:hint="eastAsia"/>
          <w:color w:val="auto"/>
          <w:lang w:val="en-US" w:eastAsia="zh-CN"/>
        </w:rPr>
      </w:pPr>
      <w:r>
        <w:rPr>
          <w:rFonts w:hint="eastAsia"/>
          <w:color w:val="auto"/>
          <w:lang w:val="en-US" w:eastAsia="zh-CN"/>
        </w:rPr>
        <w:t>（一）</w:t>
      </w:r>
      <w:r>
        <w:rPr>
          <w:rFonts w:hint="eastAsia"/>
          <w:color w:val="auto"/>
        </w:rPr>
        <w:t>大气三维结构快速生成技术</w:t>
      </w:r>
      <w:r>
        <w:rPr>
          <w:rFonts w:hint="eastAsia"/>
          <w:color w:val="auto"/>
          <w:lang w:val="en-US" w:eastAsia="zh-CN"/>
        </w:rPr>
        <w:t>研究。</w:t>
      </w:r>
    </w:p>
    <w:p w14:paraId="24E4CB22">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w:t>
      </w:r>
      <w:r>
        <w:rPr>
          <w:rFonts w:hint="eastAsia"/>
          <w:color w:val="auto"/>
        </w:rPr>
        <w:t>融合多源数据的端天气监测技术</w:t>
      </w:r>
      <w:r>
        <w:rPr>
          <w:rFonts w:hint="eastAsia"/>
          <w:color w:val="auto"/>
          <w:lang w:val="en-US" w:eastAsia="zh-CN"/>
        </w:rPr>
        <w:t>研究。</w:t>
      </w:r>
    </w:p>
    <w:p w14:paraId="4F4C4F4A">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w:t>
      </w:r>
      <w:r>
        <w:rPr>
          <w:rFonts w:hint="eastAsia"/>
          <w:color w:val="auto"/>
        </w:rPr>
        <w:t>极端天气智能短临预报大模型</w:t>
      </w:r>
      <w:r>
        <w:rPr>
          <w:rFonts w:hint="eastAsia"/>
          <w:color w:val="auto"/>
          <w:lang w:val="en-US" w:eastAsia="zh-CN"/>
        </w:rPr>
        <w:t>研究。</w:t>
      </w:r>
    </w:p>
    <w:p w14:paraId="25562BD5">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（四）</w:t>
      </w:r>
      <w:r>
        <w:rPr>
          <w:rFonts w:hint="eastAsia"/>
          <w:color w:val="auto"/>
        </w:rPr>
        <w:t>超大城市气象灾害应急决策支持系统与应用</w:t>
      </w:r>
      <w:r>
        <w:rPr>
          <w:rFonts w:hint="eastAsia"/>
          <w:color w:val="auto"/>
          <w:lang w:eastAsia="zh-CN"/>
        </w:rPr>
        <w:t>。</w:t>
      </w:r>
    </w:p>
    <w:p w14:paraId="20B3E856">
      <w:pPr>
        <w:pStyle w:val="3"/>
        <w:bidi w:val="0"/>
        <w:rPr>
          <w:rFonts w:hint="eastAsia"/>
          <w:color w:val="auto"/>
          <w:highlight w:val="none"/>
          <w:lang w:eastAsia="zh-CN"/>
        </w:rPr>
      </w:pPr>
      <w:r>
        <w:rPr>
          <w:rFonts w:hint="eastAsia"/>
          <w:color w:val="auto"/>
          <w:highlight w:val="none"/>
          <w:lang w:val="en-US" w:eastAsia="zh-CN"/>
        </w:rPr>
        <w:t>三、</w:t>
      </w:r>
      <w:r>
        <w:rPr>
          <w:rFonts w:hint="eastAsia"/>
          <w:color w:val="auto"/>
          <w:highlight w:val="none"/>
          <w:lang w:eastAsia="zh-CN"/>
        </w:rPr>
        <w:t>考核指标：</w:t>
      </w:r>
    </w:p>
    <w:p w14:paraId="0E87AADC">
      <w:pPr>
        <w:pStyle w:val="4"/>
        <w:bidi w:val="0"/>
        <w:rPr>
          <w:rFonts w:hint="eastAsia"/>
          <w:color w:val="auto"/>
        </w:rPr>
      </w:pPr>
      <w:r>
        <w:rPr>
          <w:rFonts w:hint="eastAsia"/>
          <w:color w:val="auto"/>
        </w:rPr>
        <w:t>（一）经济指标</w:t>
      </w:r>
    </w:p>
    <w:p w14:paraId="543D1BF2">
      <w:pPr>
        <w:pStyle w:val="4"/>
        <w:keepNext w:val="0"/>
        <w:keepLines w:val="0"/>
        <w:pageBreakBefore w:val="0"/>
        <w:widowControl w:val="0"/>
        <w:kinsoku/>
        <w:wordWrap/>
        <w:overflowPunct/>
        <w:topLinePunct w:val="0"/>
        <w:autoSpaceDE/>
        <w:autoSpaceDN/>
        <w:bidi w:val="0"/>
        <w:adjustRightInd/>
        <w:snapToGrid/>
        <w:spacing w:line="560" w:lineRule="exact"/>
        <w:ind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实现销售收入（或实现量产应用）≥800万元。</w:t>
      </w:r>
    </w:p>
    <w:p w14:paraId="19AAD45E">
      <w:pPr>
        <w:pStyle w:val="4"/>
        <w:bidi w:val="0"/>
        <w:rPr>
          <w:rFonts w:hint="eastAsia"/>
          <w:color w:val="auto"/>
        </w:rPr>
      </w:pPr>
      <w:r>
        <w:rPr>
          <w:rFonts w:hint="eastAsia"/>
          <w:color w:val="auto"/>
        </w:rPr>
        <w:t>（二）学术指标</w:t>
      </w:r>
    </w:p>
    <w:p w14:paraId="15A18DD0">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申请专利≥3件，其中发明专利≥1件。</w:t>
      </w:r>
    </w:p>
    <w:p w14:paraId="4B7C7817">
      <w:pPr>
        <w:pStyle w:val="4"/>
        <w:bidi w:val="0"/>
        <w:rPr>
          <w:rFonts w:hint="eastAsia"/>
          <w:color w:val="auto"/>
        </w:rPr>
      </w:pPr>
      <w:r>
        <w:rPr>
          <w:rFonts w:hint="eastAsia"/>
          <w:color w:val="auto"/>
        </w:rPr>
        <w:t>（三）技术指标</w:t>
      </w:r>
    </w:p>
    <w:p w14:paraId="26633DF8">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1.三维水汽层析模型的平均水汽密度偏差（MAE）小于 2.5g/cm</w:t>
      </w:r>
      <w:r>
        <w:rPr>
          <w:rFonts w:hint="eastAsia" w:ascii="仿宋_GB2312" w:hAnsi="仿宋_GB2312" w:eastAsia="仿宋_GB2312" w:cs="仿宋_GB2312"/>
          <w:color w:val="auto"/>
          <w:kern w:val="2"/>
          <w:sz w:val="32"/>
          <w:szCs w:val="32"/>
          <w:vertAlign w:val="superscript"/>
          <w:lang w:val="en-US" w:eastAsia="zh-CN" w:bidi="ar-SA"/>
        </w:rPr>
        <w:t>3</w:t>
      </w:r>
      <w:r>
        <w:rPr>
          <w:rFonts w:hint="eastAsia" w:ascii="仿宋_GB2312" w:hAnsi="仿宋_GB2312" w:eastAsia="仿宋_GB2312" w:cs="仿宋_GB2312"/>
          <w:color w:val="auto"/>
          <w:kern w:val="2"/>
          <w:sz w:val="32"/>
          <w:szCs w:val="32"/>
          <w:lang w:val="en-US" w:eastAsia="zh-CN" w:bidi="ar-SA"/>
        </w:rPr>
        <w:t>，温度廓线反演的平均偏差小于2.75K，相对湿度廓线反演的平均偏差小于15%；</w:t>
      </w:r>
    </w:p>
    <w:p w14:paraId="4859917F">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2.短时强降水（降雨量大于20mm/h以上）估计的平均相对误差率小于28%；</w:t>
      </w:r>
    </w:p>
    <w:p w14:paraId="5B4B8178">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3.3小时以内雷达外推预测的平均临界成功指数（CSI@30dBZ）大于0.35，2小时以内短时强降水（降雨量 20mm/h以上）预报的平均临界成功指数（CSI@20）大于0.10;</w:t>
      </w:r>
    </w:p>
    <w:p w14:paraId="637598B6">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4.在深圳市级气象部门建立应用示范工程1项，构建气象灾害应急决策支持系统1套。</w:t>
      </w:r>
    </w:p>
    <w:p w14:paraId="3D8DBC92">
      <w:pPr>
        <w:pStyle w:val="3"/>
        <w:bidi w:val="0"/>
        <w:rPr>
          <w:rFonts w:hint="eastAsia"/>
          <w:color w:val="auto"/>
          <w:highlight w:val="none"/>
          <w:lang w:eastAsia="zh-CN"/>
        </w:rPr>
      </w:pPr>
      <w:r>
        <w:rPr>
          <w:rFonts w:hint="eastAsia"/>
          <w:color w:val="auto"/>
          <w:highlight w:val="none"/>
          <w:lang w:val="en-US" w:eastAsia="zh-CN"/>
        </w:rPr>
        <w:t>四、</w:t>
      </w:r>
      <w:r>
        <w:rPr>
          <w:rFonts w:hint="eastAsia"/>
          <w:color w:val="auto"/>
          <w:highlight w:val="none"/>
          <w:lang w:eastAsia="zh-CN"/>
        </w:rPr>
        <w:t>组织方式：公开竞争</w:t>
      </w:r>
    </w:p>
    <w:p w14:paraId="53582363">
      <w:pPr>
        <w:pStyle w:val="3"/>
        <w:bidi w:val="0"/>
        <w:rPr>
          <w:rFonts w:hint="eastAsia"/>
          <w:color w:val="auto"/>
          <w:highlight w:val="none"/>
          <w:lang w:eastAsia="zh-CN"/>
        </w:rPr>
      </w:pPr>
      <w:r>
        <w:rPr>
          <w:rFonts w:hint="eastAsia"/>
          <w:color w:val="auto"/>
          <w:highlight w:val="none"/>
          <w:lang w:val="en-US" w:eastAsia="zh-CN"/>
        </w:rPr>
        <w:t>五、</w:t>
      </w:r>
      <w:r>
        <w:rPr>
          <w:rFonts w:hint="eastAsia"/>
          <w:color w:val="auto"/>
          <w:highlight w:val="none"/>
          <w:lang w:eastAsia="zh-CN"/>
        </w:rPr>
        <w:t>资助方式：中期评估式资助</w:t>
      </w:r>
    </w:p>
    <w:p w14:paraId="2E0D5B95">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27C2BDC9">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69B5E4DD">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35F6C6CE">
      <w:pPr>
        <w:keepNext w:val="0"/>
        <w:keepLines w:val="0"/>
        <w:pageBreakBefore w:val="0"/>
        <w:widowControl w:val="0"/>
        <w:kinsoku/>
        <w:wordWrap/>
        <w:overflowPunct/>
        <w:topLinePunct w:val="0"/>
        <w:autoSpaceDE/>
        <w:autoSpaceDN/>
        <w:bidi w:val="0"/>
        <w:snapToGrid/>
        <w:spacing w:line="560" w:lineRule="exact"/>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br w:type="page"/>
      </w:r>
    </w:p>
    <w:p w14:paraId="1694A33E">
      <w:pPr>
        <w:pStyle w:val="2"/>
        <w:bidi w:val="0"/>
        <w:rPr>
          <w:color w:val="auto"/>
          <w:highlight w:val="none"/>
        </w:rPr>
      </w:pPr>
      <w:bookmarkStart w:id="42" w:name="_Toc29116"/>
      <w:r>
        <w:rPr>
          <w:rFonts w:hint="eastAsia"/>
          <w:color w:val="auto"/>
          <w:highlight w:val="none"/>
          <w:lang w:val="en-US" w:eastAsia="zh-CN"/>
        </w:rPr>
        <w:t>重202410036</w:t>
      </w:r>
      <w:r>
        <w:rPr>
          <w:rFonts w:hint="eastAsia"/>
          <w:color w:val="auto"/>
          <w:highlight w:val="none"/>
        </w:rPr>
        <w:t xml:space="preserve"> 极端降雨下城市地下空间供排水系统技术研究与应用示范</w:t>
      </w:r>
      <w:bookmarkEnd w:id="42"/>
    </w:p>
    <w:p w14:paraId="6796D578">
      <w:pPr>
        <w:keepNext w:val="0"/>
        <w:keepLines w:val="0"/>
        <w:pageBreakBefore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kinsoku/>
        <w:wordWrap/>
        <w:overflowPunct/>
        <w:topLinePunct w:val="0"/>
        <w:autoSpaceDE/>
        <w:autoSpaceDN/>
        <w:bidi w:val="0"/>
        <w:adjustRightInd w:val="0"/>
        <w:spacing w:line="560" w:lineRule="exact"/>
        <w:jc w:val="left"/>
        <w:textAlignment w:val="auto"/>
        <w:rPr>
          <w:rFonts w:ascii="Times New Roman" w:hAnsi="Times New Roman" w:cs="Times New Roman"/>
          <w:color w:val="auto"/>
          <w:kern w:val="0"/>
          <w:sz w:val="26"/>
          <w:szCs w:val="26"/>
          <w:highlight w:val="none"/>
        </w:rPr>
      </w:pPr>
    </w:p>
    <w:p w14:paraId="47FB326C">
      <w:pPr>
        <w:pStyle w:val="3"/>
        <w:bidi w:val="0"/>
        <w:rPr>
          <w:rFonts w:hint="eastAsia"/>
          <w:color w:val="auto"/>
          <w:highlight w:val="none"/>
          <w:lang w:eastAsia="zh-CN"/>
        </w:rPr>
      </w:pPr>
      <w:r>
        <w:rPr>
          <w:rFonts w:hint="eastAsia"/>
          <w:color w:val="auto"/>
          <w:highlight w:val="none"/>
        </w:rPr>
        <w:t>一、专项</w:t>
      </w:r>
      <w:r>
        <w:rPr>
          <w:rFonts w:hint="eastAsia"/>
          <w:color w:val="auto"/>
          <w:highlight w:val="none"/>
          <w:lang w:eastAsia="zh-CN"/>
        </w:rPr>
        <w:t>：</w:t>
      </w:r>
    </w:p>
    <w:p w14:paraId="0FF19E9D">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11D8D967">
      <w:pPr>
        <w:pStyle w:val="3"/>
        <w:bidi w:val="0"/>
        <w:rPr>
          <w:rFonts w:hint="eastAsia"/>
          <w:color w:val="auto"/>
          <w:highlight w:val="none"/>
          <w:lang w:eastAsia="zh-CN"/>
        </w:rPr>
      </w:pPr>
      <w:r>
        <w:rPr>
          <w:rFonts w:hint="eastAsia"/>
          <w:color w:val="auto"/>
          <w:highlight w:val="none"/>
        </w:rPr>
        <w:t>二、主要研发内容</w:t>
      </w:r>
      <w:r>
        <w:rPr>
          <w:rFonts w:hint="eastAsia"/>
          <w:color w:val="auto"/>
          <w:highlight w:val="none"/>
          <w:lang w:eastAsia="zh-CN"/>
        </w:rPr>
        <w:t>：</w:t>
      </w:r>
    </w:p>
    <w:p w14:paraId="0D039035">
      <w:pPr>
        <w:pStyle w:val="4"/>
        <w:bidi w:val="0"/>
        <w:rPr>
          <w:rFonts w:hint="eastAsia"/>
          <w:color w:val="auto"/>
          <w:lang w:eastAsia="zh-CN"/>
        </w:rPr>
      </w:pPr>
      <w:r>
        <w:rPr>
          <w:rFonts w:hint="eastAsia"/>
          <w:color w:val="auto"/>
          <w:lang w:val="en-US" w:eastAsia="zh-CN"/>
        </w:rPr>
        <w:t>（一）</w:t>
      </w:r>
      <w:r>
        <w:rPr>
          <w:rFonts w:hint="eastAsia"/>
          <w:color w:val="auto"/>
        </w:rPr>
        <w:t>地下空间供排水系统洪</w:t>
      </w:r>
      <w:r>
        <w:rPr>
          <w:rFonts w:hint="default"/>
          <w:color w:val="auto"/>
        </w:rPr>
        <w:t>涝灾害</w:t>
      </w:r>
      <w:r>
        <w:rPr>
          <w:rFonts w:hint="eastAsia"/>
          <w:color w:val="auto"/>
        </w:rPr>
        <w:t>风险评估与</w:t>
      </w:r>
      <w:r>
        <w:rPr>
          <w:rFonts w:hint="default"/>
          <w:color w:val="auto"/>
        </w:rPr>
        <w:t>防淹</w:t>
      </w:r>
      <w:r>
        <w:rPr>
          <w:rFonts w:hint="eastAsia"/>
          <w:color w:val="auto"/>
        </w:rPr>
        <w:t>优化研究</w:t>
      </w:r>
      <w:r>
        <w:rPr>
          <w:rFonts w:hint="eastAsia"/>
          <w:color w:val="auto"/>
          <w:lang w:eastAsia="zh-CN"/>
        </w:rPr>
        <w:t>。</w:t>
      </w:r>
    </w:p>
    <w:p w14:paraId="370FE827">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w:t>
      </w:r>
      <w:r>
        <w:rPr>
          <w:rFonts w:hint="eastAsia"/>
          <w:color w:val="auto"/>
        </w:rPr>
        <w:t>地下空间供排水系统防淹工程技术与设备研发</w:t>
      </w:r>
      <w:r>
        <w:rPr>
          <w:rFonts w:hint="eastAsia"/>
          <w:color w:val="auto"/>
          <w:lang w:eastAsia="zh-CN"/>
        </w:rPr>
        <w:t>。</w:t>
      </w:r>
    </w:p>
    <w:p w14:paraId="0781CCCE">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w:t>
      </w:r>
      <w:r>
        <w:rPr>
          <w:rFonts w:hint="eastAsia"/>
          <w:color w:val="auto"/>
        </w:rPr>
        <w:t>地下空间灾后快速排水技术与设备研发</w:t>
      </w:r>
      <w:r>
        <w:rPr>
          <w:rFonts w:hint="eastAsia"/>
          <w:color w:val="auto"/>
          <w:lang w:eastAsia="zh-CN"/>
        </w:rPr>
        <w:t>。</w:t>
      </w:r>
    </w:p>
    <w:p w14:paraId="589FAE39">
      <w:pPr>
        <w:pStyle w:val="4"/>
        <w:bidi w:val="0"/>
        <w:rPr>
          <w:rFonts w:hint="eastAsia" w:ascii="Times New Roman Regular" w:hAnsi="Times New Roman Regular" w:eastAsia="仿宋" w:cs="Times New Roman Regular"/>
          <w:color w:val="auto"/>
          <w:kern w:val="2"/>
          <w:sz w:val="32"/>
          <w:szCs w:val="32"/>
        </w:rPr>
      </w:pPr>
      <w:r>
        <w:rPr>
          <w:rFonts w:hint="eastAsia"/>
          <w:color w:val="auto"/>
          <w:lang w:val="en-US" w:eastAsia="zh-CN"/>
        </w:rPr>
        <w:t>（四）</w:t>
      </w:r>
      <w:r>
        <w:rPr>
          <w:rFonts w:hint="eastAsia"/>
          <w:color w:val="auto"/>
        </w:rPr>
        <w:t>地下空间供排水系统洪涝灾害防治技术综合</w:t>
      </w:r>
      <w:r>
        <w:rPr>
          <w:rFonts w:hint="eastAsia"/>
          <w:color w:val="auto"/>
          <w:lang w:val="en-US" w:eastAsia="zh-CN"/>
        </w:rPr>
        <w:t>应用。</w:t>
      </w:r>
    </w:p>
    <w:p w14:paraId="7706F1B3">
      <w:pPr>
        <w:pStyle w:val="3"/>
        <w:bidi w:val="0"/>
        <w:rPr>
          <w:rFonts w:hint="eastAsia"/>
          <w:color w:val="auto"/>
          <w:highlight w:val="none"/>
          <w:lang w:eastAsia="zh-CN"/>
        </w:rPr>
      </w:pPr>
      <w:r>
        <w:rPr>
          <w:rFonts w:hint="eastAsia"/>
          <w:color w:val="auto"/>
          <w:highlight w:val="none"/>
        </w:rPr>
        <w:t>三、考核指标</w:t>
      </w:r>
      <w:r>
        <w:rPr>
          <w:rFonts w:hint="eastAsia"/>
          <w:color w:val="auto"/>
          <w:highlight w:val="none"/>
          <w:lang w:eastAsia="zh-CN"/>
        </w:rPr>
        <w:t>：</w:t>
      </w:r>
    </w:p>
    <w:p w14:paraId="796B900C">
      <w:pPr>
        <w:pStyle w:val="4"/>
        <w:bidi w:val="0"/>
        <w:rPr>
          <w:rFonts w:hint="eastAsia"/>
          <w:color w:val="auto"/>
        </w:rPr>
      </w:pPr>
      <w:r>
        <w:rPr>
          <w:rFonts w:hint="eastAsia"/>
          <w:color w:val="auto"/>
        </w:rPr>
        <w:t>（一）学术指标</w:t>
      </w:r>
    </w:p>
    <w:p w14:paraId="1C38C8E3">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申请专利≥3件，其中发明专利≥1件。</w:t>
      </w:r>
    </w:p>
    <w:p w14:paraId="3F085A68">
      <w:pPr>
        <w:pStyle w:val="4"/>
        <w:bidi w:val="0"/>
        <w:rPr>
          <w:rFonts w:hint="eastAsia"/>
          <w:color w:val="auto"/>
        </w:rPr>
      </w:pPr>
      <w:r>
        <w:rPr>
          <w:rFonts w:hint="eastAsia"/>
          <w:color w:val="auto"/>
        </w:rPr>
        <w:t>（</w:t>
      </w:r>
      <w:r>
        <w:rPr>
          <w:rFonts w:hint="eastAsia"/>
          <w:color w:val="auto"/>
          <w:lang w:val="en-US" w:eastAsia="zh-CN"/>
        </w:rPr>
        <w:t>二</w:t>
      </w:r>
      <w:r>
        <w:rPr>
          <w:rFonts w:hint="eastAsia"/>
          <w:color w:val="auto"/>
        </w:rPr>
        <w:t>）技术指标</w:t>
      </w:r>
    </w:p>
    <w:p w14:paraId="6D4D75FB">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1.研发地下空间供排水系统防淹技术1项，中高层建筑原位应急供水技术1项，地下空间淹没后快速排水技术1项；</w:t>
      </w:r>
    </w:p>
    <w:p w14:paraId="5C976172">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2.研发一体化供排水车专用配套设备1个；</w:t>
      </w:r>
    </w:p>
    <w:p w14:paraId="1B9FF6E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3.研发技术规程1项以上，图集1套以上；</w:t>
      </w:r>
    </w:p>
    <w:p w14:paraId="662E33CF">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4.在深圳典型示范区域建立应用示范工程1项，示范区面积大于10平方公里，在典型重要地下空间开展供排水系统应急供排水设备应急示范。</w:t>
      </w:r>
    </w:p>
    <w:p w14:paraId="642244D8">
      <w:pPr>
        <w:pStyle w:val="3"/>
        <w:bidi w:val="0"/>
        <w:rPr>
          <w:rFonts w:hint="eastAsia"/>
          <w:color w:val="auto"/>
          <w:highlight w:val="none"/>
          <w:lang w:eastAsia="zh-CN"/>
        </w:rPr>
      </w:pPr>
      <w:r>
        <w:rPr>
          <w:rFonts w:hint="eastAsia"/>
          <w:color w:val="auto"/>
          <w:highlight w:val="none"/>
          <w:lang w:eastAsia="zh-CN"/>
        </w:rPr>
        <w:t>四、组织方式：公开竞争</w:t>
      </w:r>
    </w:p>
    <w:p w14:paraId="6CE8628D">
      <w:pPr>
        <w:pStyle w:val="3"/>
        <w:bidi w:val="0"/>
        <w:rPr>
          <w:rFonts w:hint="eastAsia"/>
          <w:color w:val="auto"/>
          <w:highlight w:val="none"/>
          <w:lang w:eastAsia="zh-CN"/>
        </w:rPr>
      </w:pPr>
      <w:r>
        <w:rPr>
          <w:rFonts w:hint="eastAsia"/>
          <w:color w:val="auto"/>
          <w:highlight w:val="none"/>
          <w:lang w:eastAsia="zh-CN"/>
        </w:rPr>
        <w:t>五、资助方式：中期评估式资助</w:t>
      </w:r>
    </w:p>
    <w:p w14:paraId="22FE9007">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0205B6F6">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573DA41D">
      <w:pPr>
        <w:pStyle w:val="3"/>
        <w:bidi w:val="0"/>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52C6A2C4">
      <w:pPr>
        <w:keepNext w:val="0"/>
        <w:keepLines w:val="0"/>
        <w:pageBreakBefore w:val="0"/>
        <w:widowControl w:val="0"/>
        <w:kinsoku/>
        <w:wordWrap/>
        <w:overflowPunct/>
        <w:topLinePunct w:val="0"/>
        <w:autoSpaceDE/>
        <w:autoSpaceDN/>
        <w:bidi w:val="0"/>
        <w:snapToGrid/>
        <w:spacing w:line="560" w:lineRule="exact"/>
        <w:textAlignment w:val="auto"/>
        <w:rPr>
          <w:rFonts w:hint="eastAsia" w:ascii="Arial" w:hAnsi="Arial" w:cs="Arial"/>
          <w:color w:val="auto"/>
          <w:sz w:val="21"/>
          <w:szCs w:val="21"/>
          <w:highlight w:val="none"/>
          <w:lang w:val="en-US" w:eastAsia="zh-CN"/>
        </w:rPr>
      </w:pPr>
      <w:r>
        <w:rPr>
          <w:rFonts w:hint="eastAsia" w:ascii="Arial" w:hAnsi="Arial" w:cs="Arial"/>
          <w:color w:val="auto"/>
          <w:sz w:val="21"/>
          <w:szCs w:val="21"/>
          <w:highlight w:val="none"/>
          <w:lang w:val="en-US" w:eastAsia="zh-CN"/>
        </w:rPr>
        <w:br w:type="page"/>
      </w:r>
    </w:p>
    <w:p w14:paraId="38AD5415">
      <w:pPr>
        <w:pStyle w:val="2"/>
        <w:bidi w:val="0"/>
        <w:rPr>
          <w:rFonts w:hint="default" w:eastAsia="方正小标宋简体"/>
          <w:color w:val="auto"/>
          <w:highlight w:val="none"/>
          <w:lang w:val="en-US" w:eastAsia="zh-CN"/>
        </w:rPr>
      </w:pPr>
      <w:bookmarkStart w:id="43" w:name="_Toc27252"/>
      <w:r>
        <w:rPr>
          <w:rFonts w:hint="eastAsia"/>
          <w:color w:val="auto"/>
          <w:highlight w:val="none"/>
          <w:lang w:val="en-US" w:eastAsia="zh-CN"/>
        </w:rPr>
        <w:t xml:space="preserve">重202410037 </w:t>
      </w:r>
      <w:r>
        <w:rPr>
          <w:rFonts w:hint="eastAsia"/>
          <w:color w:val="auto"/>
          <w:highlight w:val="none"/>
        </w:rPr>
        <w:t>大型载人旅游装备风险监测与事故防控关键技术</w:t>
      </w:r>
      <w:r>
        <w:rPr>
          <w:rFonts w:hint="eastAsia"/>
          <w:color w:val="auto"/>
          <w:highlight w:val="none"/>
          <w:lang w:val="en-US" w:eastAsia="zh-CN"/>
        </w:rPr>
        <w:t>研究与应用示范</w:t>
      </w:r>
      <w:bookmarkEnd w:id="43"/>
    </w:p>
    <w:p w14:paraId="0447C9E7">
      <w:pPr>
        <w:keepNext w:val="0"/>
        <w:keepLines w:val="0"/>
        <w:pageBreakBefore w:val="0"/>
        <w:kinsoku/>
        <w:wordWrap/>
        <w:overflowPunct/>
        <w:topLinePunct w:val="0"/>
        <w:autoSpaceDE/>
        <w:autoSpaceDN/>
        <w:bidi w:val="0"/>
        <w:snapToGrid w:val="0"/>
        <w:spacing w:line="560" w:lineRule="exact"/>
        <w:jc w:val="center"/>
        <w:textAlignment w:val="auto"/>
        <w:rPr>
          <w:rFonts w:ascii="Times New Roman" w:hAnsi="Times New Roman" w:eastAsia="方正小标宋简体" w:cs="Times New Roman"/>
          <w:color w:val="auto"/>
          <w:sz w:val="44"/>
          <w:szCs w:val="44"/>
          <w:highlight w:val="none"/>
        </w:rPr>
      </w:pPr>
    </w:p>
    <w:p w14:paraId="459239E5">
      <w:pPr>
        <w:pStyle w:val="3"/>
        <w:bidi w:val="0"/>
        <w:rPr>
          <w:rFonts w:hint="eastAsia"/>
          <w:color w:val="auto"/>
          <w:highlight w:val="none"/>
          <w:lang w:val="en-US" w:eastAsia="zh-CN"/>
        </w:rPr>
      </w:pPr>
      <w:r>
        <w:rPr>
          <w:rFonts w:hint="eastAsia"/>
          <w:color w:val="auto"/>
          <w:highlight w:val="none"/>
          <w:lang w:val="en-US" w:eastAsia="zh-CN"/>
        </w:rPr>
        <w:t>一、专项：</w:t>
      </w:r>
    </w:p>
    <w:p w14:paraId="3CFBDEA9">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186F3F71">
      <w:pPr>
        <w:pStyle w:val="3"/>
        <w:bidi w:val="0"/>
        <w:rPr>
          <w:rFonts w:hint="eastAsia"/>
          <w:color w:val="auto"/>
          <w:highlight w:val="none"/>
          <w:lang w:val="en-US" w:eastAsia="zh-CN"/>
        </w:rPr>
      </w:pPr>
      <w:r>
        <w:rPr>
          <w:rFonts w:hint="eastAsia"/>
          <w:color w:val="auto"/>
          <w:highlight w:val="none"/>
          <w:lang w:val="en-US" w:eastAsia="zh-CN"/>
        </w:rPr>
        <w:t>二、主要研发内容：</w:t>
      </w:r>
    </w:p>
    <w:p w14:paraId="266BADDD">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（一）</w:t>
      </w:r>
      <w:r>
        <w:rPr>
          <w:rFonts w:hint="eastAsia"/>
          <w:color w:val="auto"/>
        </w:rPr>
        <w:t>大型载人旅游装备危险源辨识技术研究</w:t>
      </w:r>
      <w:r>
        <w:rPr>
          <w:rFonts w:hint="eastAsia"/>
          <w:color w:val="auto"/>
          <w:lang w:eastAsia="zh-CN"/>
        </w:rPr>
        <w:t>。</w:t>
      </w:r>
    </w:p>
    <w:p w14:paraId="012FB7FF">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w:t>
      </w:r>
      <w:r>
        <w:rPr>
          <w:rFonts w:hint="eastAsia"/>
          <w:color w:val="auto"/>
        </w:rPr>
        <w:t>设备状态监测关键技术和系统研发</w:t>
      </w:r>
      <w:r>
        <w:rPr>
          <w:rFonts w:hint="eastAsia"/>
          <w:color w:val="auto"/>
          <w:lang w:eastAsia="zh-CN"/>
        </w:rPr>
        <w:t>。</w:t>
      </w:r>
    </w:p>
    <w:p w14:paraId="331B2FF5">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（三）</w:t>
      </w:r>
      <w:r>
        <w:rPr>
          <w:rFonts w:hint="eastAsia"/>
          <w:color w:val="auto"/>
        </w:rPr>
        <w:t>设备典型故障诊断预警与预测技术研究</w:t>
      </w:r>
      <w:r>
        <w:rPr>
          <w:rFonts w:hint="eastAsia"/>
          <w:color w:val="auto"/>
          <w:lang w:eastAsia="zh-CN"/>
        </w:rPr>
        <w:t>。</w:t>
      </w:r>
    </w:p>
    <w:p w14:paraId="2273A3B7">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（四）</w:t>
      </w:r>
      <w:r>
        <w:rPr>
          <w:rFonts w:hint="eastAsia"/>
          <w:color w:val="auto"/>
        </w:rPr>
        <w:t>大型载人旅游装备健康评价关键技术研究</w:t>
      </w:r>
      <w:r>
        <w:rPr>
          <w:rFonts w:hint="eastAsia"/>
          <w:color w:val="auto"/>
          <w:lang w:eastAsia="zh-CN"/>
        </w:rPr>
        <w:t>。</w:t>
      </w:r>
    </w:p>
    <w:p w14:paraId="71856076">
      <w:pPr>
        <w:pStyle w:val="3"/>
        <w:bidi w:val="0"/>
        <w:rPr>
          <w:rFonts w:hint="eastAsia"/>
          <w:color w:val="auto"/>
          <w:highlight w:val="none"/>
          <w:lang w:val="en-US" w:eastAsia="zh-CN"/>
        </w:rPr>
      </w:pPr>
      <w:r>
        <w:rPr>
          <w:rFonts w:hint="eastAsia"/>
          <w:color w:val="auto"/>
          <w:highlight w:val="none"/>
          <w:lang w:val="en-US" w:eastAsia="zh-CN"/>
        </w:rPr>
        <w:t>三、考核指标：</w:t>
      </w:r>
    </w:p>
    <w:p w14:paraId="54CC29CA">
      <w:pPr>
        <w:pStyle w:val="4"/>
        <w:bidi w:val="0"/>
        <w:rPr>
          <w:rFonts w:hint="eastAsia"/>
          <w:color w:val="auto"/>
        </w:rPr>
      </w:pPr>
      <w:r>
        <w:rPr>
          <w:rFonts w:hint="eastAsia"/>
          <w:color w:val="auto"/>
        </w:rPr>
        <w:t>（一）学术指标</w:t>
      </w:r>
    </w:p>
    <w:p w14:paraId="30651353">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left"/>
        <w:textAlignment w:val="auto"/>
        <w:rPr>
          <w:rFonts w:hint="eastAsia" w:ascii="Times New Roman Regular" w:hAnsi="Times New Roman Regular" w:eastAsia="仿宋_GB2312" w:cs="Times New Roman Regular"/>
          <w:color w:val="auto"/>
          <w:kern w:val="2"/>
          <w:sz w:val="32"/>
          <w:szCs w:val="32"/>
          <w:highlight w:val="none"/>
          <w:lang w:eastAsia="zh-CN"/>
        </w:rPr>
      </w:pPr>
      <w:r>
        <w:rPr>
          <w:rFonts w:hint="eastAsia" w:ascii="仿宋_GB2312" w:hAnsi="仿宋_GB2312" w:eastAsia="仿宋_GB2312" w:cs="仿宋_GB2312"/>
          <w:color w:val="auto"/>
          <w:sz w:val="32"/>
          <w:highlight w:val="none"/>
          <w:u w:val="none"/>
        </w:rPr>
        <w:t>申请专利≥</w:t>
      </w:r>
      <w:r>
        <w:rPr>
          <w:rFonts w:hint="eastAsia" w:ascii="仿宋_GB2312" w:hAnsi="仿宋_GB2312" w:eastAsia="仿宋_GB2312" w:cs="仿宋_GB2312"/>
          <w:color w:val="auto"/>
          <w:sz w:val="32"/>
          <w:highlight w:val="none"/>
          <w:u w:val="none"/>
          <w:lang w:val="en-US" w:eastAsia="zh-CN"/>
        </w:rPr>
        <w:t>3</w:t>
      </w:r>
      <w:r>
        <w:rPr>
          <w:rFonts w:hint="eastAsia" w:ascii="仿宋_GB2312" w:hAnsi="仿宋_GB2312" w:eastAsia="仿宋_GB2312" w:cs="仿宋_GB2312"/>
          <w:color w:val="auto"/>
          <w:sz w:val="32"/>
          <w:highlight w:val="none"/>
          <w:u w:val="none"/>
        </w:rPr>
        <w:t>件，其中发明专利≥</w:t>
      </w:r>
      <w:r>
        <w:rPr>
          <w:rFonts w:hint="eastAsia" w:ascii="仿宋_GB2312" w:hAnsi="仿宋_GB2312" w:eastAsia="仿宋_GB2312" w:cs="仿宋_GB2312"/>
          <w:color w:val="auto"/>
          <w:sz w:val="32"/>
          <w:highlight w:val="none"/>
          <w:u w:val="none"/>
          <w:lang w:val="en-US" w:eastAsia="zh-CN"/>
        </w:rPr>
        <w:t>1</w:t>
      </w:r>
      <w:r>
        <w:rPr>
          <w:rFonts w:hint="eastAsia" w:ascii="仿宋_GB2312" w:hAnsi="仿宋_GB2312" w:eastAsia="仿宋_GB2312" w:cs="仿宋_GB2312"/>
          <w:color w:val="auto"/>
          <w:sz w:val="32"/>
          <w:highlight w:val="none"/>
          <w:u w:val="none"/>
        </w:rPr>
        <w:t>件</w:t>
      </w:r>
      <w:r>
        <w:rPr>
          <w:rFonts w:hint="eastAsia" w:ascii="仿宋_GB2312" w:hAnsi="仿宋_GB2312" w:eastAsia="仿宋_GB2312" w:cs="仿宋_GB2312"/>
          <w:color w:val="auto"/>
          <w:sz w:val="32"/>
          <w:highlight w:val="none"/>
          <w:u w:val="none"/>
          <w:lang w:eastAsia="zh-CN"/>
        </w:rPr>
        <w:t>。</w:t>
      </w:r>
    </w:p>
    <w:p w14:paraId="4FA77C96">
      <w:pPr>
        <w:pStyle w:val="4"/>
        <w:bidi w:val="0"/>
        <w:rPr>
          <w:rFonts w:hint="eastAsia"/>
          <w:color w:val="auto"/>
        </w:rPr>
      </w:pPr>
      <w:r>
        <w:rPr>
          <w:rFonts w:hint="eastAsia"/>
          <w:color w:val="auto"/>
        </w:rPr>
        <w:t>（</w:t>
      </w:r>
      <w:r>
        <w:rPr>
          <w:rFonts w:hint="eastAsia"/>
          <w:color w:val="auto"/>
          <w:lang w:val="en-US" w:eastAsia="zh-CN"/>
        </w:rPr>
        <w:t>二</w:t>
      </w:r>
      <w:r>
        <w:rPr>
          <w:rFonts w:hint="eastAsia"/>
          <w:color w:val="auto"/>
        </w:rPr>
        <w:t>）技术指标</w:t>
      </w:r>
    </w:p>
    <w:p w14:paraId="5DC8188C">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1.建立大型载人旅游装备事故、故障和典型缺陷损伤数据库1个，装备数量不少于100台；</w:t>
      </w:r>
    </w:p>
    <w:p w14:paraId="58F02FA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2.研发典型状态监测装置大于3套，其中运行速度监测装置精度大于2%，最大监测速度大于150km/h，圆跳动监测装置精度小于1mm，摆动倾角监测精度小于1°；</w:t>
      </w:r>
    </w:p>
    <w:p w14:paraId="5B3F65F4">
      <w:pPr>
        <w:pStyle w:val="4"/>
        <w:bidi w:val="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3.开发典型故障诊断方法大于2项，研制大型载人旅游装备状态监测与故障诊断云系统平台1套，编制状态监测与故障诊断相关标准1项以上；</w:t>
      </w:r>
    </w:p>
    <w:p w14:paraId="162B762F">
      <w:pPr>
        <w:pStyle w:val="4"/>
        <w:bidi w:val="0"/>
        <w:rPr>
          <w:rFonts w:hint="eastAsia" w:ascii="Times New Roman" w:hAnsi="Times New Roman" w:eastAsia="仿宋" w:cs="Times New Roman"/>
          <w:color w:val="auto"/>
          <w:sz w:val="32"/>
          <w:szCs w:val="32"/>
          <w:lang w:eastAsia="zh-CN"/>
        </w:rPr>
      </w:pPr>
      <w:r>
        <w:rPr>
          <w:rFonts w:hint="eastAsia" w:ascii="仿宋_GB2312" w:hAnsi="仿宋_GB2312" w:eastAsia="仿宋_GB2312" w:cs="仿宋_GB2312"/>
          <w:color w:val="auto"/>
          <w:kern w:val="2"/>
          <w:sz w:val="32"/>
          <w:szCs w:val="32"/>
          <w:lang w:val="en-US" w:eastAsia="zh-CN" w:bidi="ar-SA"/>
        </w:rPr>
        <w:t>5.在</w:t>
      </w:r>
      <w:r>
        <w:rPr>
          <w:rFonts w:hint="eastAsia" w:ascii="仿宋_GB2312" w:hAnsi="仿宋_GB2312" w:eastAsia="仿宋_GB2312" w:cs="仿宋_GB2312"/>
          <w:color w:val="auto"/>
          <w:kern w:val="2"/>
          <w:sz w:val="32"/>
          <w:szCs w:val="32"/>
          <w:highlight w:val="none"/>
          <w:lang w:val="en-US" w:eastAsia="zh-CN" w:bidi="ar-SA"/>
        </w:rPr>
        <w:t>深圳市</w:t>
      </w:r>
      <w:r>
        <w:rPr>
          <w:rFonts w:hint="eastAsia" w:ascii="仿宋_GB2312" w:hAnsi="仿宋_GB2312" w:eastAsia="仿宋_GB2312" w:cs="仿宋_GB2312"/>
          <w:color w:val="auto"/>
          <w:kern w:val="2"/>
          <w:sz w:val="32"/>
          <w:szCs w:val="32"/>
          <w:lang w:val="en-US" w:eastAsia="zh-CN" w:bidi="ar-SA"/>
        </w:rPr>
        <w:t>建立应用示范工程1项，应用于状态监测和故障诊断装备数量10台以上。</w:t>
      </w:r>
    </w:p>
    <w:p w14:paraId="7E84EC18">
      <w:pPr>
        <w:pStyle w:val="3"/>
        <w:bidi w:val="0"/>
        <w:rPr>
          <w:rFonts w:hint="eastAsia"/>
          <w:color w:val="auto"/>
          <w:highlight w:val="none"/>
          <w:lang w:eastAsia="zh-CN"/>
        </w:rPr>
      </w:pPr>
      <w:r>
        <w:rPr>
          <w:rFonts w:hint="eastAsia"/>
          <w:color w:val="auto"/>
          <w:highlight w:val="none"/>
          <w:lang w:eastAsia="zh-CN"/>
        </w:rPr>
        <w:t>四、组织方式：公开竞争</w:t>
      </w:r>
    </w:p>
    <w:p w14:paraId="55D590DD">
      <w:pPr>
        <w:pStyle w:val="3"/>
        <w:bidi w:val="0"/>
        <w:rPr>
          <w:rFonts w:hint="eastAsia"/>
          <w:color w:val="auto"/>
          <w:highlight w:val="none"/>
          <w:lang w:eastAsia="zh-CN"/>
        </w:rPr>
      </w:pPr>
      <w:r>
        <w:rPr>
          <w:rFonts w:hint="eastAsia"/>
          <w:color w:val="auto"/>
          <w:highlight w:val="none"/>
          <w:lang w:eastAsia="zh-CN"/>
        </w:rPr>
        <w:t>五、资助方式：中期评估式资助</w:t>
      </w:r>
    </w:p>
    <w:p w14:paraId="6B494911">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不超过300万元</w:t>
      </w:r>
    </w:p>
    <w:p w14:paraId="277AF1CC">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36618E90">
      <w:pPr>
        <w:pStyle w:val="3"/>
        <w:bidi w:val="0"/>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23802FE9">
      <w:pPr>
        <w:pStyle w:val="3"/>
        <w:bidi w:val="0"/>
        <w:rPr>
          <w:rFonts w:hint="eastAsia"/>
          <w:color w:val="auto"/>
          <w:highlight w:val="none"/>
          <w:lang w:val="en-US" w:eastAsia="zh-CN"/>
        </w:rPr>
      </w:pPr>
    </w:p>
    <w:p w14:paraId="6EF544BB">
      <w:pPr>
        <w:pStyle w:val="3"/>
        <w:bidi w:val="0"/>
        <w:rPr>
          <w:rFonts w:hint="eastAsia"/>
          <w:color w:val="auto"/>
          <w:highlight w:val="none"/>
          <w:lang w:val="en-US" w:eastAsia="zh-CN"/>
        </w:rPr>
      </w:pPr>
      <w:r>
        <w:rPr>
          <w:rFonts w:hint="eastAsia"/>
          <w:color w:val="auto"/>
          <w:highlight w:val="none"/>
          <w:lang w:val="en-US" w:eastAsia="zh-CN"/>
        </w:rPr>
        <w:br w:type="page"/>
      </w:r>
    </w:p>
    <w:p w14:paraId="55535F1E">
      <w:pPr>
        <w:pStyle w:val="2"/>
        <w:bidi w:val="0"/>
        <w:rPr>
          <w:rFonts w:hint="eastAsia"/>
          <w:color w:val="auto"/>
          <w:highlight w:val="none"/>
          <w:lang w:val="en-US" w:eastAsia="zh-CN"/>
        </w:rPr>
      </w:pPr>
      <w:bookmarkStart w:id="44" w:name="_Toc24498"/>
      <w:r>
        <w:rPr>
          <w:rFonts w:hint="eastAsia"/>
          <w:color w:val="auto"/>
          <w:highlight w:val="none"/>
          <w:lang w:val="en-US" w:eastAsia="zh-CN"/>
        </w:rPr>
        <w:t>重202410038 城中村与老旧小区建筑物风险监测技术研究与应用示范</w:t>
      </w:r>
      <w:bookmarkEnd w:id="44"/>
    </w:p>
    <w:p w14:paraId="6AF99BEE">
      <w:pPr>
        <w:pStyle w:val="12"/>
        <w:keepNext w:val="0"/>
        <w:keepLines w:val="0"/>
        <w:pageBreakBefore w:val="0"/>
        <w:widowControl w:val="0"/>
        <w:shd w:val="clear" w:color="auto" w:fill="FFFFFF"/>
        <w:kinsoku/>
        <w:wordWrap/>
        <w:overflowPunct/>
        <w:topLinePunct w:val="0"/>
        <w:autoSpaceDE/>
        <w:autoSpaceDN/>
        <w:bidi w:val="0"/>
        <w:snapToGrid/>
        <w:spacing w:before="0" w:beforeAutospacing="0" w:after="0" w:afterAutospacing="0" w:line="560" w:lineRule="exact"/>
        <w:ind w:firstLine="640" w:firstLineChars="200"/>
        <w:textAlignment w:val="auto"/>
        <w:rPr>
          <w:rFonts w:hint="eastAsia" w:ascii="Times New Roman Regular" w:hAnsi="Times New Roman Regular" w:eastAsia="仿宋" w:cs="Times New Roman Regular"/>
          <w:color w:val="auto"/>
          <w:kern w:val="2"/>
          <w:sz w:val="32"/>
          <w:szCs w:val="32"/>
          <w:highlight w:val="none"/>
          <w:lang w:val="en-US" w:eastAsia="zh-CN" w:bidi="ar-SA"/>
        </w:rPr>
      </w:pPr>
    </w:p>
    <w:p w14:paraId="119412F3">
      <w:pPr>
        <w:pStyle w:val="3"/>
        <w:bidi w:val="0"/>
        <w:rPr>
          <w:rFonts w:hint="eastAsia"/>
          <w:color w:val="auto"/>
          <w:highlight w:val="none"/>
          <w:lang w:val="en-US" w:eastAsia="zh-CN"/>
        </w:rPr>
      </w:pPr>
      <w:r>
        <w:rPr>
          <w:rFonts w:hint="eastAsia"/>
          <w:color w:val="auto"/>
          <w:highlight w:val="none"/>
          <w:lang w:val="en-US" w:eastAsia="zh-CN"/>
        </w:rPr>
        <w:t>一、专项：</w:t>
      </w:r>
    </w:p>
    <w:p w14:paraId="61382340">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541059D1">
      <w:pPr>
        <w:pStyle w:val="3"/>
        <w:bidi w:val="0"/>
        <w:rPr>
          <w:rFonts w:hint="eastAsia"/>
          <w:color w:val="auto"/>
          <w:highlight w:val="none"/>
          <w:lang w:val="en-US" w:eastAsia="zh-CN"/>
        </w:rPr>
      </w:pPr>
      <w:r>
        <w:rPr>
          <w:rFonts w:hint="eastAsia"/>
          <w:color w:val="auto"/>
          <w:highlight w:val="none"/>
          <w:lang w:val="en-US" w:eastAsia="zh-CN"/>
        </w:rPr>
        <w:t>二、主要研发内容：</w:t>
      </w:r>
    </w:p>
    <w:p w14:paraId="14E1CF64">
      <w:pPr>
        <w:pStyle w:val="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楷体_GB2312" w:hAnsi="楷体_GB2312" w:eastAsia="楷体_GB2312" w:cs="楷体_GB2312"/>
          <w:color w:val="auto"/>
          <w:kern w:val="2"/>
          <w:sz w:val="32"/>
          <w:szCs w:val="32"/>
          <w:lang w:val="en-US" w:eastAsia="zh-CN" w:bidi="ar-SA"/>
        </w:rPr>
      </w:pPr>
      <w:r>
        <w:rPr>
          <w:rFonts w:hint="eastAsia" w:hAnsi="楷体_GB2312" w:cs="楷体_GB2312"/>
          <w:color w:val="auto"/>
          <w:lang w:val="en-US" w:eastAsia="zh-CN"/>
        </w:rPr>
        <w:t>（一）城中村与老旧小区安全状态评估指标体系研究。</w:t>
      </w:r>
    </w:p>
    <w:p w14:paraId="4E279F09">
      <w:pPr>
        <w:pStyle w:val="3"/>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楷体_GB2312" w:hAnsi="楷体_GB2312" w:eastAsia="楷体_GB2312" w:cs="楷体_GB2312"/>
          <w:color w:val="auto"/>
          <w:kern w:val="2"/>
          <w:sz w:val="32"/>
          <w:szCs w:val="32"/>
          <w:highlight w:val="none"/>
          <w:lang w:val="en-US" w:eastAsia="zh-CN" w:bidi="ar-SA"/>
        </w:rPr>
      </w:pPr>
      <w:r>
        <w:rPr>
          <w:rFonts w:hint="eastAsia" w:ascii="楷体_GB2312" w:hAnsi="楷体_GB2312" w:eastAsia="楷体_GB2312" w:cs="楷体_GB2312"/>
          <w:color w:val="auto"/>
          <w:highlight w:val="none"/>
          <w:lang w:val="en-US" w:eastAsia="zh-CN"/>
        </w:rPr>
        <w:t>（二）典型钢筋混凝土构件的抗力退化机理研究。</w:t>
      </w:r>
    </w:p>
    <w:p w14:paraId="30AF3554">
      <w:pPr>
        <w:pStyle w:val="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hAnsi="楷体_GB2312" w:cs="楷体_GB2312"/>
          <w:color w:val="auto"/>
          <w:lang w:val="en-US" w:eastAsia="zh-CN"/>
        </w:rPr>
      </w:pPr>
      <w:r>
        <w:rPr>
          <w:rFonts w:hint="eastAsia" w:hAnsi="楷体_GB2312" w:cs="楷体_GB2312"/>
          <w:color w:val="auto"/>
          <w:lang w:val="en-US" w:eastAsia="zh-CN"/>
        </w:rPr>
        <w:t>（三）耐久性损伤图像数据库与深度学习算法优化研究。</w:t>
      </w:r>
    </w:p>
    <w:p w14:paraId="6B6ACFFC">
      <w:pPr>
        <w:pStyle w:val="4"/>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楷体_GB2312" w:hAnsi="楷体_GB2312" w:eastAsia="楷体_GB2312" w:cs="楷体_GB2312"/>
          <w:color w:val="auto"/>
          <w:kern w:val="2"/>
          <w:sz w:val="32"/>
          <w:szCs w:val="32"/>
          <w:lang w:val="en-US" w:eastAsia="zh-CN" w:bidi="ar-SA"/>
        </w:rPr>
      </w:pPr>
      <w:r>
        <w:rPr>
          <w:rFonts w:hint="eastAsia" w:hAnsi="楷体_GB2312" w:cs="楷体_GB2312"/>
          <w:color w:val="auto"/>
          <w:lang w:val="en-US" w:eastAsia="zh-CN"/>
        </w:rPr>
        <w:t>（四）城中村与老旧小区建筑服役状态评估系统开发及应用研究。</w:t>
      </w:r>
    </w:p>
    <w:p w14:paraId="637C91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三、考核指标：</w:t>
      </w:r>
    </w:p>
    <w:p w14:paraId="335E34FE">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left"/>
        <w:textAlignment w:val="auto"/>
        <w:rPr>
          <w:rFonts w:hint="eastAsia" w:ascii="Times New Roman Regular" w:hAnsi="Times New Roman Regular" w:eastAsia="方正楷体_GB2312" w:cs="Times New Roman Regular"/>
          <w:color w:val="auto"/>
          <w:kern w:val="2"/>
          <w:sz w:val="32"/>
          <w:szCs w:val="32"/>
          <w:highlight w:val="none"/>
          <w:lang w:eastAsia="zh-CN"/>
        </w:rPr>
      </w:pPr>
      <w:r>
        <w:rPr>
          <w:rFonts w:hint="eastAsia" w:ascii="方正楷体_GB2312" w:hAnsi="方正楷体_GB2312" w:eastAsia="方正楷体_GB2312" w:cs="方正楷体_GB2312"/>
          <w:color w:val="auto"/>
          <w:kern w:val="2"/>
          <w:sz w:val="32"/>
          <w:szCs w:val="32"/>
          <w:highlight w:val="none"/>
          <w:lang w:val="en-US" w:eastAsia="zh-CN"/>
        </w:rPr>
        <w:t>（一）</w:t>
      </w:r>
      <w:r>
        <w:rPr>
          <w:rFonts w:hint="eastAsia" w:ascii="方正楷体_GB2312" w:hAnsi="方正楷体_GB2312" w:eastAsia="方正楷体_GB2312" w:cs="方正楷体_GB2312"/>
          <w:color w:val="auto"/>
          <w:kern w:val="2"/>
          <w:sz w:val="32"/>
          <w:szCs w:val="32"/>
          <w:highlight w:val="none"/>
        </w:rPr>
        <w:t>学术指标</w:t>
      </w:r>
    </w:p>
    <w:p w14:paraId="4756E9F7">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申请专利≥3件，其中发明专利≥1件。</w:t>
      </w:r>
    </w:p>
    <w:p w14:paraId="3CC4EBFC">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jc w:val="left"/>
        <w:textAlignment w:val="auto"/>
        <w:rPr>
          <w:rFonts w:hint="eastAsia" w:ascii="方正楷体_GB2312" w:hAnsi="方正楷体_GB2312" w:eastAsia="方正楷体_GB2312" w:cs="方正楷体_GB2312"/>
          <w:color w:val="auto"/>
          <w:kern w:val="2"/>
          <w:sz w:val="32"/>
          <w:szCs w:val="32"/>
          <w:highlight w:val="none"/>
          <w:lang w:val="en-US" w:eastAsia="zh-CN"/>
        </w:rPr>
      </w:pPr>
      <w:r>
        <w:rPr>
          <w:rFonts w:hint="eastAsia" w:ascii="方正楷体_GB2312" w:hAnsi="方正楷体_GB2312" w:eastAsia="方正楷体_GB2312" w:cs="方正楷体_GB2312"/>
          <w:color w:val="auto"/>
          <w:kern w:val="2"/>
          <w:sz w:val="32"/>
          <w:szCs w:val="32"/>
          <w:highlight w:val="none"/>
          <w:lang w:val="en-US" w:eastAsia="zh-CN"/>
        </w:rPr>
        <w:t>（二）技术指标</w:t>
      </w:r>
    </w:p>
    <w:p w14:paraId="43EA2DE0">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1.构建城中村与老旧小区建筑服役状态评估体系1套，开发数字化集成系统并嵌入深圳市房屋安全管控平台，考虑风险因子大于7个，风险等级大于3级；</w:t>
      </w:r>
    </w:p>
    <w:p w14:paraId="39104088">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2.实现对钢筋锈蚀等耐久性损伤的识别及其严重度分类，精度大于80%；</w:t>
      </w:r>
    </w:p>
    <w:p w14:paraId="210D0114">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3.实现既有混凝土构件裂缝、变形、氯离子含量浓度的计算机视觉识别，识别速度不超过2秒，准确率大于95%。损伤识别裂缝宽度及长度精度达到0.1mm，变形识别倾斜与下挠精度达到0.1mm；</w:t>
      </w:r>
    </w:p>
    <w:p w14:paraId="13E22E65">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4.在深圳市建立应用示范工程1项，包括岩溶区、地下工程邻近区域等环境3个城中村及老旧小区开展应用。</w:t>
      </w:r>
    </w:p>
    <w:p w14:paraId="312DD014">
      <w:pPr>
        <w:pStyle w:val="3"/>
        <w:bidi w:val="0"/>
        <w:rPr>
          <w:rFonts w:hint="eastAsia"/>
          <w:color w:val="auto"/>
          <w:highlight w:val="none"/>
          <w:lang w:val="en-US" w:eastAsia="zh-CN"/>
        </w:rPr>
      </w:pPr>
      <w:r>
        <w:rPr>
          <w:rFonts w:hint="eastAsia"/>
          <w:color w:val="auto"/>
          <w:highlight w:val="none"/>
          <w:lang w:val="en-US" w:eastAsia="zh-CN"/>
        </w:rPr>
        <w:t>四、组织方式：公开竞争</w:t>
      </w:r>
    </w:p>
    <w:p w14:paraId="3848D155">
      <w:pPr>
        <w:pStyle w:val="3"/>
        <w:bidi w:val="0"/>
        <w:rPr>
          <w:rFonts w:hint="eastAsia"/>
          <w:color w:val="auto"/>
          <w:highlight w:val="none"/>
          <w:lang w:val="en-US" w:eastAsia="zh-CN"/>
        </w:rPr>
      </w:pPr>
      <w:r>
        <w:rPr>
          <w:rFonts w:hint="eastAsia"/>
          <w:color w:val="auto"/>
          <w:highlight w:val="none"/>
          <w:lang w:val="en-US" w:eastAsia="zh-CN"/>
        </w:rPr>
        <w:t>五、资助方式：中期评估式资助</w:t>
      </w:r>
    </w:p>
    <w:p w14:paraId="36AD2986">
      <w:pPr>
        <w:pStyle w:val="3"/>
        <w:bidi w:val="0"/>
        <w:rPr>
          <w:rFonts w:hint="eastAsia"/>
          <w:color w:val="auto"/>
          <w:highlight w:val="none"/>
          <w:lang w:val="en-US" w:eastAsia="zh-CN"/>
        </w:rPr>
      </w:pPr>
      <w:r>
        <w:rPr>
          <w:rFonts w:hint="eastAsia"/>
          <w:color w:val="auto"/>
          <w:highlight w:val="none"/>
          <w:lang w:val="en-US" w:eastAsia="zh-CN"/>
        </w:rPr>
        <w:t>六、资助金额：不超过300万元</w:t>
      </w:r>
    </w:p>
    <w:p w14:paraId="33251902">
      <w:pPr>
        <w:pStyle w:val="3"/>
        <w:bidi w:val="0"/>
        <w:rPr>
          <w:rFonts w:hint="eastAsia"/>
          <w:color w:val="auto"/>
          <w:highlight w:val="none"/>
          <w:lang w:val="en-US" w:eastAsia="zh-CN"/>
        </w:rPr>
      </w:pPr>
      <w:r>
        <w:rPr>
          <w:rFonts w:hint="eastAsia"/>
          <w:color w:val="auto"/>
          <w:highlight w:val="none"/>
          <w:lang w:val="en-US" w:eastAsia="zh-CN"/>
        </w:rPr>
        <w:t>七、项目实施期限：3年</w:t>
      </w:r>
    </w:p>
    <w:p w14:paraId="5B12FE99">
      <w:pPr>
        <w:pStyle w:val="4"/>
        <w:bidi w:val="0"/>
        <w:rPr>
          <w:rFonts w:hint="eastAsia" w:ascii="仿宋_GB2312" w:hAnsi="仿宋_GB2312" w:eastAsia="仿宋_GB2312" w:cs="仿宋_GB2312"/>
          <w:color w:val="auto"/>
          <w:kern w:val="2"/>
          <w:sz w:val="32"/>
          <w:szCs w:val="32"/>
          <w:lang w:val="en-US" w:eastAsia="zh-CN" w:bidi="ar-SA"/>
        </w:rPr>
      </w:pPr>
      <w:r>
        <w:rPr>
          <w:rFonts w:hint="eastAsia" w:ascii="黑体" w:hAnsi="黑体" w:eastAsia="黑体" w:cs="黑体"/>
          <w:bCs w:val="0"/>
          <w:color w:val="auto"/>
          <w:kern w:val="2"/>
          <w:sz w:val="32"/>
          <w:szCs w:val="32"/>
          <w:highlight w:val="none"/>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在该领域具有优势的高校科研院所或企业牵头采用“产学研用”联合申报。</w:t>
      </w:r>
    </w:p>
    <w:p w14:paraId="2D86CA0D">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br w:type="page"/>
      </w:r>
    </w:p>
    <w:p w14:paraId="68DC9515">
      <w:pPr>
        <w:pStyle w:val="2"/>
        <w:bidi w:val="0"/>
        <w:rPr>
          <w:color w:val="auto"/>
          <w:highlight w:val="none"/>
        </w:rPr>
      </w:pPr>
      <w:bookmarkStart w:id="45" w:name="_Toc20472"/>
      <w:r>
        <w:rPr>
          <w:rFonts w:hint="eastAsia"/>
          <w:color w:val="auto"/>
          <w:highlight w:val="none"/>
          <w:lang w:val="en-US" w:eastAsia="zh-CN"/>
        </w:rPr>
        <w:t>重202410039 海洋毒性赤潮藻立体监测及预警技术研究与应用示范</w:t>
      </w:r>
      <w:bookmarkEnd w:id="45"/>
    </w:p>
    <w:p w14:paraId="45E01E85">
      <w:pPr>
        <w:keepNext w:val="0"/>
        <w:keepLines w:val="0"/>
        <w:pageBreakBefore w:val="0"/>
        <w:widowControl w:val="0"/>
        <w:kinsoku/>
        <w:wordWrap/>
        <w:overflowPunct/>
        <w:topLinePunct w:val="0"/>
        <w:autoSpaceDE/>
        <w:autoSpaceDN/>
        <w:bidi w:val="0"/>
        <w:snapToGrid/>
        <w:spacing w:line="560" w:lineRule="exact"/>
        <w:textAlignment w:val="auto"/>
        <w:rPr>
          <w:rFonts w:ascii="宋体" w:hAnsi="宋体" w:eastAsia="宋体"/>
          <w:color w:val="auto"/>
          <w:sz w:val="24"/>
          <w:szCs w:val="28"/>
          <w:highlight w:val="none"/>
        </w:rPr>
      </w:pPr>
    </w:p>
    <w:p w14:paraId="3B98C24E">
      <w:pPr>
        <w:pStyle w:val="3"/>
        <w:bidi w:val="0"/>
        <w:rPr>
          <w:rFonts w:hint="eastAsia"/>
          <w:color w:val="auto"/>
          <w:highlight w:val="none"/>
          <w:lang w:eastAsia="zh-CN"/>
        </w:rPr>
      </w:pPr>
      <w:r>
        <w:rPr>
          <w:rFonts w:hint="eastAsia"/>
          <w:color w:val="auto"/>
          <w:highlight w:val="none"/>
          <w:lang w:eastAsia="zh-CN"/>
        </w:rPr>
        <w:t>一、专项：</w:t>
      </w:r>
    </w:p>
    <w:p w14:paraId="1E94490C">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1B8E6DF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二、主要研发内容：</w:t>
      </w:r>
    </w:p>
    <w:p w14:paraId="1D0C7416">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（一）浮游植物及环境参数的高精度反演研究</w:t>
      </w:r>
      <w:r>
        <w:rPr>
          <w:rFonts w:hint="eastAsia" w:ascii="仿宋_GB2312" w:hAnsi="仿宋_GB2312" w:eastAsia="仿宋_GB2312" w:cs="仿宋_GB2312"/>
          <w:color w:val="auto"/>
          <w:kern w:val="2"/>
          <w:sz w:val="32"/>
          <w:szCs w:val="32"/>
          <w:lang w:val="en-US" w:eastAsia="zh-CN" w:bidi="ar-SA"/>
        </w:rPr>
        <w:t>。</w:t>
      </w:r>
    </w:p>
    <w:p w14:paraId="0D9773AA">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（二）生态环境参量时空信息库构建。</w:t>
      </w:r>
    </w:p>
    <w:p w14:paraId="62845EDF">
      <w:pPr>
        <w:pStyle w:val="4"/>
        <w:bidi w:val="0"/>
        <w:rPr>
          <w:rFonts w:hint="eastAsia"/>
          <w:color w:val="auto"/>
          <w:lang w:val="en-US" w:eastAsia="zh-CN"/>
        </w:rPr>
      </w:pPr>
      <w:r>
        <w:rPr>
          <w:rFonts w:hint="eastAsia"/>
          <w:color w:val="auto"/>
          <w:lang w:val="en-US" w:eastAsia="zh-CN"/>
        </w:rPr>
        <w:t>（三）监测与预警智能感知平台研制及应用。</w:t>
      </w:r>
    </w:p>
    <w:p w14:paraId="3F81D4A6">
      <w:pPr>
        <w:pStyle w:val="4"/>
        <w:bidi w:val="0"/>
        <w:rPr>
          <w:rFonts w:hint="eastAsia" w:ascii="仿宋_GB2312" w:hAnsi="仿宋_GB2312" w:eastAsia="仿宋_GB2312" w:cs="仿宋_GB2312"/>
          <w:color w:val="auto"/>
          <w:kern w:val="2"/>
          <w:sz w:val="32"/>
          <w:szCs w:val="32"/>
          <w:lang w:val="en-US" w:eastAsia="zh-CN" w:bidi="ar-SA"/>
        </w:rPr>
      </w:pPr>
      <w:r>
        <w:rPr>
          <w:rFonts w:hint="eastAsia"/>
          <w:color w:val="auto"/>
          <w:lang w:val="en-US" w:eastAsia="zh-CN"/>
        </w:rPr>
        <w:t>（四）有害藻华防控方法与装备研发。</w:t>
      </w:r>
    </w:p>
    <w:p w14:paraId="0676B4F6">
      <w:pPr>
        <w:pStyle w:val="3"/>
        <w:bidi w:val="0"/>
        <w:rPr>
          <w:rFonts w:hint="eastAsia"/>
          <w:color w:val="auto"/>
          <w:highlight w:val="none"/>
          <w:lang w:eastAsia="zh-CN"/>
        </w:rPr>
      </w:pPr>
      <w:r>
        <w:rPr>
          <w:rFonts w:hint="eastAsia"/>
          <w:color w:val="auto"/>
          <w:highlight w:val="none"/>
          <w:lang w:eastAsia="zh-CN"/>
        </w:rPr>
        <w:t>三、考核指标：</w:t>
      </w:r>
    </w:p>
    <w:p w14:paraId="2D3A2026">
      <w:pPr>
        <w:pStyle w:val="4"/>
        <w:bidi w:val="0"/>
        <w:rPr>
          <w:rFonts w:hint="eastAsia"/>
          <w:color w:val="auto"/>
          <w:lang w:val="en-US" w:eastAsia="zh-CN"/>
        </w:rPr>
      </w:pPr>
      <w:r>
        <w:rPr>
          <w:rFonts w:hint="eastAsia"/>
          <w:color w:val="auto"/>
          <w:lang w:val="en-US" w:eastAsia="zh-CN"/>
        </w:rPr>
        <w:t>（一）经济指标</w:t>
      </w:r>
    </w:p>
    <w:p w14:paraId="12A2309F">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实现销售收入（或实现量产应用）≥600万元。</w:t>
      </w:r>
    </w:p>
    <w:p w14:paraId="622E9ECC">
      <w:pPr>
        <w:pStyle w:val="4"/>
        <w:bidi w:val="0"/>
        <w:rPr>
          <w:rFonts w:hint="eastAsia"/>
          <w:color w:val="auto"/>
          <w:lang w:val="en-US" w:eastAsia="zh-CN"/>
        </w:rPr>
      </w:pPr>
      <w:r>
        <w:rPr>
          <w:rFonts w:hint="eastAsia"/>
          <w:color w:val="auto"/>
          <w:lang w:val="en-US" w:eastAsia="zh-CN"/>
        </w:rPr>
        <w:t>（二）学术指标</w:t>
      </w:r>
    </w:p>
    <w:p w14:paraId="0327691B">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申请专利≥3件，其中发明专利≥1件。</w:t>
      </w:r>
    </w:p>
    <w:p w14:paraId="2B3AAB1D">
      <w:pPr>
        <w:pStyle w:val="4"/>
        <w:bidi w:val="0"/>
        <w:rPr>
          <w:rFonts w:hint="eastAsia"/>
          <w:color w:val="auto"/>
          <w:lang w:val="en-US" w:eastAsia="zh-CN"/>
        </w:rPr>
      </w:pPr>
      <w:r>
        <w:rPr>
          <w:rFonts w:hint="eastAsia"/>
          <w:color w:val="auto"/>
          <w:lang w:val="en-US" w:eastAsia="zh-CN"/>
        </w:rPr>
        <w:t>（三）技术指标：</w:t>
      </w:r>
    </w:p>
    <w:p w14:paraId="31C839C5">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1.开展浮游植物生物量卫星遥感监测，叶绿素a遥感反演精度大于85%，时间分辨率小于12小时，空间分辨率小于250米，响应时间小于6小时；</w:t>
      </w:r>
    </w:p>
    <w:p w14:paraId="6F2F4DCA">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开展多源遥感环境参量时空无缝数据集构建及多要素关联解析，碳氮磷浓度高光谱卫星遥感反演精度大于70%，海表温度、透明度、光合有效辐射量反演精度大于85%，环境多参量时空无缝数据集构建不确定度小于15%，有害藻华暴发环境阈值不确定度小于15%；</w:t>
      </w:r>
    </w:p>
    <w:p w14:paraId="02511548">
      <w:pPr>
        <w:pStyle w:val="4"/>
        <w:bidi w:val="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3.开发控藻技术1项，藻华生物去除率大于80% ，藻类毒素去除率大于80%，有害藻华覆盖面积准确率大于90%，监测预警准确率大于90%，监测预警时效性大于48小时；</w:t>
      </w:r>
    </w:p>
    <w:p w14:paraId="0141F02B">
      <w:pPr>
        <w:pStyle w:val="4"/>
        <w:bidi w:val="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4在</w:t>
      </w:r>
      <w:r>
        <w:rPr>
          <w:rFonts w:hint="eastAsia" w:ascii="仿宋_GB2312" w:hAnsi="仿宋_GB2312" w:eastAsia="仿宋_GB2312" w:cs="仿宋_GB2312"/>
          <w:color w:val="auto"/>
          <w:kern w:val="2"/>
          <w:sz w:val="32"/>
          <w:szCs w:val="32"/>
          <w:highlight w:val="none"/>
          <w:lang w:val="en-US" w:eastAsia="zh-CN" w:bidi="ar-SA"/>
        </w:rPr>
        <w:t>深圳市或深汕特别合作区</w:t>
      </w:r>
      <w:r>
        <w:rPr>
          <w:rFonts w:hint="eastAsia" w:ascii="仿宋_GB2312" w:hAnsi="仿宋_GB2312" w:eastAsia="仿宋_GB2312" w:cs="仿宋_GB2312"/>
          <w:color w:val="auto"/>
          <w:kern w:val="2"/>
          <w:sz w:val="32"/>
          <w:szCs w:val="32"/>
          <w:lang w:val="en-US" w:eastAsia="zh-CN" w:bidi="ar-SA"/>
        </w:rPr>
        <w:t>建立应用示范工程1项，示范典型海域3个以上，示范应用时间60天以上。</w:t>
      </w:r>
    </w:p>
    <w:p w14:paraId="26AEEB2F">
      <w:pPr>
        <w:pStyle w:val="3"/>
        <w:bidi w:val="0"/>
        <w:rPr>
          <w:rFonts w:hint="eastAsia"/>
          <w:color w:val="auto"/>
          <w:highlight w:val="none"/>
          <w:lang w:eastAsia="zh-CN"/>
        </w:rPr>
      </w:pPr>
      <w:r>
        <w:rPr>
          <w:rFonts w:hint="eastAsia"/>
          <w:color w:val="auto"/>
          <w:highlight w:val="none"/>
          <w:lang w:eastAsia="zh-CN"/>
        </w:rPr>
        <w:t>四、组织方式：公开竞争</w:t>
      </w:r>
    </w:p>
    <w:p w14:paraId="0E2F9911">
      <w:pPr>
        <w:pStyle w:val="3"/>
        <w:bidi w:val="0"/>
        <w:rPr>
          <w:rFonts w:hint="eastAsia"/>
          <w:color w:val="auto"/>
          <w:highlight w:val="none"/>
          <w:lang w:eastAsia="zh-CN"/>
        </w:rPr>
      </w:pPr>
      <w:r>
        <w:rPr>
          <w:rFonts w:hint="eastAsia"/>
          <w:color w:val="auto"/>
          <w:highlight w:val="none"/>
          <w:lang w:eastAsia="zh-CN"/>
        </w:rPr>
        <w:t>五、资助方式：中期评估式资助</w:t>
      </w:r>
    </w:p>
    <w:p w14:paraId="0C272A53">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不超过300万元</w:t>
      </w:r>
    </w:p>
    <w:p w14:paraId="6AE1B884">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30EE8DDC">
      <w:pPr>
        <w:pStyle w:val="3"/>
        <w:bidi w:val="0"/>
        <w:rPr>
          <w:rFonts w:hint="eastAsia"/>
          <w:color w:val="auto"/>
          <w:highlight w:val="none"/>
          <w:lang w:val="en-US" w:eastAsia="zh-CN"/>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在该领域具有优势的高校科研院所或企业牵头采用“产学研用”联合申报。</w:t>
      </w:r>
    </w:p>
    <w:p w14:paraId="0C914D95">
      <w:pPr>
        <w:keepNext w:val="0"/>
        <w:keepLines w:val="0"/>
        <w:pageBreakBefore w:val="0"/>
        <w:widowControl w:val="0"/>
        <w:kinsoku/>
        <w:wordWrap/>
        <w:overflowPunct/>
        <w:topLinePunct w:val="0"/>
        <w:autoSpaceDE/>
        <w:autoSpaceDN/>
        <w:bidi w:val="0"/>
        <w:snapToGrid/>
        <w:spacing w:line="560" w:lineRule="exact"/>
        <w:textAlignment w:val="auto"/>
        <w:rPr>
          <w:rFonts w:hint="eastAsia" w:ascii="方正小标宋简体" w:hAnsi="方正小标宋简体" w:eastAsia="方正小标宋简体" w:cs="方正小标宋简体"/>
          <w:b w:val="0"/>
          <w:bCs w:val="0"/>
          <w:color w:val="auto"/>
          <w:sz w:val="44"/>
          <w:szCs w:val="44"/>
          <w:highlight w:val="none"/>
          <w:lang w:val="en-US" w:eastAsia="zh-CN"/>
        </w:rPr>
      </w:pPr>
      <w:r>
        <w:rPr>
          <w:rFonts w:hint="eastAsia" w:ascii="方正小标宋简体" w:hAnsi="方正小标宋简体" w:eastAsia="方正小标宋简体" w:cs="方正小标宋简体"/>
          <w:b w:val="0"/>
          <w:bCs w:val="0"/>
          <w:color w:val="auto"/>
          <w:sz w:val="44"/>
          <w:szCs w:val="44"/>
          <w:highlight w:val="none"/>
          <w:lang w:val="en-US" w:eastAsia="zh-CN"/>
        </w:rPr>
        <w:br w:type="page"/>
      </w:r>
    </w:p>
    <w:p w14:paraId="7F852C49">
      <w:pPr>
        <w:pStyle w:val="2"/>
        <w:bidi w:val="0"/>
        <w:rPr>
          <w:rFonts w:hint="eastAsia"/>
          <w:color w:val="auto"/>
          <w:highlight w:val="none"/>
          <w:lang w:val="en-US" w:eastAsia="zh-CN"/>
        </w:rPr>
      </w:pPr>
      <w:bookmarkStart w:id="46" w:name="_Toc1177"/>
      <w:r>
        <w:rPr>
          <w:rFonts w:hint="eastAsia"/>
          <w:color w:val="auto"/>
          <w:highlight w:val="none"/>
          <w:lang w:val="en-US" w:eastAsia="zh-CN"/>
        </w:rPr>
        <w:t>重202410040 低空智能医疗急救系统技术研究与应用示范</w:t>
      </w:r>
      <w:bookmarkEnd w:id="46"/>
    </w:p>
    <w:p w14:paraId="21F5247B">
      <w:pPr>
        <w:pStyle w:val="12"/>
        <w:keepNext w:val="0"/>
        <w:keepLines w:val="0"/>
        <w:pageBreakBefore w:val="0"/>
        <w:widowControl w:val="0"/>
        <w:shd w:val="clear" w:color="auto" w:fill="FFFFFF"/>
        <w:kinsoku/>
        <w:wordWrap/>
        <w:overflowPunct/>
        <w:topLinePunct w:val="0"/>
        <w:autoSpaceDE/>
        <w:autoSpaceDN/>
        <w:bidi w:val="0"/>
        <w:snapToGrid/>
        <w:spacing w:before="0" w:beforeAutospacing="0" w:after="0" w:afterAutospacing="0" w:line="560" w:lineRule="exact"/>
        <w:textAlignment w:val="auto"/>
        <w:rPr>
          <w:rFonts w:ascii="Arial" w:hAnsi="Arial" w:cs="Arial"/>
          <w:color w:val="auto"/>
          <w:sz w:val="21"/>
          <w:szCs w:val="21"/>
          <w:highlight w:val="none"/>
        </w:rPr>
      </w:pPr>
    </w:p>
    <w:p w14:paraId="7E11F0B5">
      <w:pPr>
        <w:pStyle w:val="3"/>
        <w:bidi w:val="0"/>
        <w:rPr>
          <w:rFonts w:hint="eastAsia"/>
          <w:color w:val="auto"/>
          <w:highlight w:val="none"/>
          <w:lang w:eastAsia="zh-CN"/>
        </w:rPr>
      </w:pPr>
      <w:r>
        <w:rPr>
          <w:rFonts w:hint="eastAsia"/>
          <w:color w:val="auto"/>
          <w:highlight w:val="none"/>
          <w:lang w:eastAsia="zh-CN"/>
        </w:rPr>
        <w:t>一、专项：</w:t>
      </w:r>
    </w:p>
    <w:p w14:paraId="1660F53D">
      <w:pPr>
        <w:pStyle w:val="4"/>
        <w:bidi w:val="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科技重大专项（可持续发展专项），细分领域：安全应急技术</w:t>
      </w:r>
    </w:p>
    <w:p w14:paraId="00840CB1">
      <w:pPr>
        <w:pStyle w:val="3"/>
        <w:bidi w:val="0"/>
        <w:rPr>
          <w:rFonts w:hint="eastAsia"/>
          <w:color w:val="auto"/>
          <w:highlight w:val="none"/>
          <w:lang w:eastAsia="zh-CN"/>
        </w:rPr>
      </w:pPr>
      <w:r>
        <w:rPr>
          <w:rFonts w:hint="eastAsia"/>
          <w:color w:val="auto"/>
          <w:highlight w:val="none"/>
          <w:lang w:eastAsia="zh-CN"/>
        </w:rPr>
        <w:t>二、主要研发内容：</w:t>
      </w:r>
    </w:p>
    <w:p w14:paraId="7846101E">
      <w:pPr>
        <w:pStyle w:val="4"/>
        <w:bidi w:val="0"/>
        <w:rPr>
          <w:rFonts w:hint="eastAsia"/>
          <w:color w:val="auto"/>
          <w:highlight w:val="none"/>
          <w:lang w:val="en-US" w:eastAsia="zh-CN"/>
        </w:rPr>
      </w:pPr>
      <w:r>
        <w:rPr>
          <w:rFonts w:hint="eastAsia"/>
          <w:color w:val="auto"/>
          <w:highlight w:val="none"/>
          <w:lang w:val="en-US" w:eastAsia="zh-CN"/>
        </w:rPr>
        <w:t>（一）基于无人机网络的急救网络系统研究。</w:t>
      </w:r>
    </w:p>
    <w:p w14:paraId="7C38E834">
      <w:pPr>
        <w:pStyle w:val="4"/>
        <w:bidi w:val="0"/>
        <w:rPr>
          <w:rFonts w:hint="eastAsia"/>
          <w:color w:val="auto"/>
          <w:highlight w:val="none"/>
          <w:lang w:val="en-US" w:eastAsia="zh-CN"/>
        </w:rPr>
      </w:pPr>
      <w:r>
        <w:rPr>
          <w:rFonts w:hint="eastAsia"/>
          <w:color w:val="auto"/>
          <w:highlight w:val="none"/>
          <w:lang w:val="en-US" w:eastAsia="zh-CN"/>
        </w:rPr>
        <w:t>（二）基于物联网的院前急救设备数据互联互通技术研究。</w:t>
      </w:r>
    </w:p>
    <w:p w14:paraId="4AB7F8DC">
      <w:pPr>
        <w:pStyle w:val="4"/>
        <w:bidi w:val="0"/>
        <w:rPr>
          <w:rFonts w:hint="eastAsia"/>
          <w:color w:val="auto"/>
          <w:highlight w:val="none"/>
          <w:lang w:val="en-US" w:eastAsia="zh-CN"/>
        </w:rPr>
      </w:pPr>
      <w:r>
        <w:rPr>
          <w:rFonts w:hint="eastAsia"/>
          <w:color w:val="auto"/>
          <w:highlight w:val="none"/>
          <w:lang w:val="en-US" w:eastAsia="zh-CN"/>
        </w:rPr>
        <w:t>（三）多源数据信息采集与数据传输和急救患者监测与预判研究。</w:t>
      </w:r>
    </w:p>
    <w:p w14:paraId="2B72723B">
      <w:pPr>
        <w:pStyle w:val="4"/>
        <w:rPr>
          <w:rFonts w:hint="eastAsia"/>
          <w:highlight w:val="none"/>
          <w:lang w:val="en-US" w:eastAsia="zh-CN"/>
        </w:rPr>
      </w:pPr>
      <w:r>
        <w:rPr>
          <w:rFonts w:hint="eastAsia"/>
          <w:highlight w:val="none"/>
          <w:lang w:val="en-US" w:eastAsia="zh-CN"/>
        </w:rPr>
        <w:t>（四）面向动态复杂应急医疗救援下的高效多端联动应急响应和智能调度紧急医疗服务研究。</w:t>
      </w:r>
    </w:p>
    <w:p w14:paraId="6649C6A5">
      <w:pPr>
        <w:pStyle w:val="3"/>
        <w:bidi w:val="0"/>
        <w:rPr>
          <w:color w:val="auto"/>
          <w:highlight w:val="none"/>
        </w:rPr>
      </w:pPr>
      <w:r>
        <w:rPr>
          <w:rFonts w:hint="eastAsia"/>
          <w:color w:val="auto"/>
          <w:highlight w:val="none"/>
          <w:lang w:eastAsia="zh-CN"/>
        </w:rPr>
        <w:t>三、考核指标：</w:t>
      </w:r>
    </w:p>
    <w:p w14:paraId="218C88AD">
      <w:pPr>
        <w:pStyle w:val="4"/>
        <w:bidi w:val="0"/>
        <w:rPr>
          <w:rFonts w:hint="eastAsia"/>
          <w:color w:val="auto"/>
          <w:lang w:val="en-US" w:eastAsia="zh-CN"/>
        </w:rPr>
      </w:pPr>
      <w:r>
        <w:rPr>
          <w:rFonts w:hint="eastAsia"/>
          <w:color w:val="auto"/>
          <w:lang w:val="en-US" w:eastAsia="zh-CN"/>
        </w:rPr>
        <w:t>（一）经济指标</w:t>
      </w:r>
    </w:p>
    <w:p w14:paraId="3E41F584">
      <w:pPr>
        <w:pStyle w:val="4"/>
        <w:bidi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实现销售收入（或实现量产应用）≥800万元。</w:t>
      </w:r>
    </w:p>
    <w:p w14:paraId="7AAC1C2A">
      <w:pPr>
        <w:pStyle w:val="4"/>
        <w:bidi w:val="0"/>
        <w:rPr>
          <w:rFonts w:hint="eastAsia"/>
          <w:color w:val="auto"/>
          <w:lang w:val="en-US" w:eastAsia="zh-CN"/>
        </w:rPr>
      </w:pPr>
      <w:r>
        <w:rPr>
          <w:rFonts w:hint="eastAsia"/>
          <w:color w:val="auto"/>
          <w:lang w:val="en-US" w:eastAsia="zh-CN"/>
        </w:rPr>
        <w:t>（二）学术指标</w:t>
      </w:r>
    </w:p>
    <w:p w14:paraId="13C607B0">
      <w:pPr>
        <w:pStyle w:val="4"/>
        <w:bidi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申请专利≥3件，其中发明专利≥1件</w:t>
      </w:r>
    </w:p>
    <w:p w14:paraId="1884F480">
      <w:pPr>
        <w:pStyle w:val="4"/>
        <w:bidi w:val="0"/>
        <w:rPr>
          <w:rFonts w:hint="eastAsia"/>
          <w:color w:val="auto"/>
          <w:lang w:val="en-US" w:eastAsia="zh-CN"/>
        </w:rPr>
      </w:pPr>
      <w:r>
        <w:rPr>
          <w:rFonts w:hint="eastAsia"/>
          <w:color w:val="auto"/>
          <w:lang w:val="en-US" w:eastAsia="zh-CN"/>
        </w:rPr>
        <w:t>（三）技术指标</w:t>
      </w:r>
    </w:p>
    <w:p w14:paraId="636C1D17">
      <w:pPr>
        <w:pStyle w:val="4"/>
        <w:bidi w:val="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lang w:val="en-US" w:eastAsia="zh-CN"/>
        </w:rPr>
        <w:t>建立人工智能平台1个，提出急救方案优化算法1套，优化后的医疗急救系统响应时间比传统响应时间快15%；</w:t>
      </w:r>
    </w:p>
    <w:p w14:paraId="59CF7205">
      <w:pPr>
        <w:pStyle w:val="4"/>
        <w:bidi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2.实现各种院前急救设备的数据互联互通，实现数据互联互通院前急救设备不低于20种；</w:t>
      </w:r>
    </w:p>
    <w:p w14:paraId="21B89C68">
      <w:pPr>
        <w:pStyle w:val="4"/>
        <w:bidi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3.研发相关新型低空应急救援智能助航装备1套，挂载能力不低于3.5kg；</w:t>
      </w:r>
    </w:p>
    <w:p w14:paraId="3D7AA2E8">
      <w:pPr>
        <w:pStyle w:val="4"/>
        <w:bidi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4.在</w:t>
      </w:r>
      <w:r>
        <w:rPr>
          <w:rFonts w:hint="eastAsia" w:ascii="仿宋_GB2312" w:hAnsi="仿宋_GB2312" w:eastAsia="仿宋_GB2312" w:cs="仿宋_GB2312"/>
          <w:color w:val="auto"/>
          <w:sz w:val="32"/>
          <w:szCs w:val="32"/>
          <w:highlight w:val="none"/>
          <w:lang w:val="en-US" w:eastAsia="zh-CN"/>
        </w:rPr>
        <w:t>深圳市或深汕特别合作区</w:t>
      </w:r>
      <w:r>
        <w:rPr>
          <w:rFonts w:hint="eastAsia" w:ascii="仿宋_GB2312" w:hAnsi="仿宋_GB2312" w:eastAsia="仿宋_GB2312" w:cs="仿宋_GB2312"/>
          <w:color w:val="auto"/>
          <w:sz w:val="32"/>
          <w:szCs w:val="32"/>
          <w:lang w:val="en-US" w:eastAsia="zh-CN"/>
        </w:rPr>
        <w:t>建立应用示范工程1项，开展院前紧急医疗服务演练。</w:t>
      </w:r>
    </w:p>
    <w:p w14:paraId="5D3C3EA3">
      <w:pPr>
        <w:pStyle w:val="3"/>
        <w:bidi w:val="0"/>
        <w:rPr>
          <w:rFonts w:hint="eastAsia"/>
          <w:color w:val="auto"/>
          <w:highlight w:val="none"/>
          <w:lang w:eastAsia="zh-CN"/>
        </w:rPr>
      </w:pPr>
      <w:r>
        <w:rPr>
          <w:rFonts w:hint="eastAsia"/>
          <w:color w:val="auto"/>
          <w:highlight w:val="none"/>
          <w:lang w:eastAsia="zh-CN"/>
        </w:rPr>
        <w:t>四、组织方式：公开竞争</w:t>
      </w:r>
    </w:p>
    <w:p w14:paraId="1CF19C13">
      <w:pPr>
        <w:pStyle w:val="3"/>
        <w:bidi w:val="0"/>
        <w:rPr>
          <w:rFonts w:hint="eastAsia"/>
          <w:color w:val="auto"/>
          <w:highlight w:val="none"/>
          <w:lang w:eastAsia="zh-CN"/>
        </w:rPr>
      </w:pPr>
      <w:r>
        <w:rPr>
          <w:rFonts w:hint="eastAsia"/>
          <w:color w:val="auto"/>
          <w:highlight w:val="none"/>
          <w:lang w:eastAsia="zh-CN"/>
        </w:rPr>
        <w:t>五、资助方式：中期评估式资助</w:t>
      </w:r>
    </w:p>
    <w:p w14:paraId="2689B61C">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306922AF">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5F1155DD">
      <w:pPr>
        <w:pStyle w:val="3"/>
        <w:bidi w:val="0"/>
        <w:rPr>
          <w:rFonts w:hint="eastAsia" w:ascii="仿宋_GB2312" w:hAnsi="仿宋_GB2312" w:eastAsia="仿宋_GB2312" w:cs="仿宋_GB2312"/>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仿宋_GB2312" w:eastAsia="仿宋_GB2312" w:cs="仿宋_GB2312"/>
          <w:color w:val="auto"/>
          <w:kern w:val="2"/>
          <w:sz w:val="32"/>
          <w:szCs w:val="32"/>
          <w:highlight w:val="none"/>
          <w:lang w:val="en-US" w:eastAsia="zh-CN" w:bidi="ar-SA"/>
        </w:rPr>
        <w:t>在该领域具有优势的高校科研院所医疗单位或企业牵头采用“产学研用”联合申报。</w:t>
      </w:r>
    </w:p>
    <w:p w14:paraId="3E3417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highlight w:val="none"/>
          <w:lang w:val="en-US" w:eastAsia="zh-CN"/>
        </w:rPr>
      </w:pPr>
    </w:p>
    <w:p w14:paraId="2299B0C4">
      <w:pPr>
        <w:keepNext w:val="0"/>
        <w:keepLines w:val="0"/>
        <w:pageBreakBefore w:val="0"/>
        <w:widowControl w:val="0"/>
        <w:kinsoku/>
        <w:wordWrap/>
        <w:overflowPunct/>
        <w:topLinePunct w:val="0"/>
        <w:autoSpaceDE/>
        <w:autoSpaceDN/>
        <w:bidi w:val="0"/>
        <w:snapToGrid/>
        <w:spacing w:line="560" w:lineRule="exact"/>
        <w:textAlignment w:val="auto"/>
        <w:rPr>
          <w:rFonts w:hint="eastAsia" w:ascii="方正小标宋简体" w:eastAsia="方正小标宋简体"/>
          <w:color w:val="auto"/>
          <w:sz w:val="44"/>
          <w:szCs w:val="44"/>
          <w:highlight w:val="none"/>
          <w:lang w:val="en-US" w:eastAsia="zh-CN"/>
        </w:rPr>
      </w:pPr>
      <w:r>
        <w:rPr>
          <w:rFonts w:hint="eastAsia" w:ascii="方正小标宋简体" w:eastAsia="方正小标宋简体"/>
          <w:color w:val="auto"/>
          <w:sz w:val="44"/>
          <w:szCs w:val="44"/>
          <w:highlight w:val="none"/>
          <w:lang w:val="en-US" w:eastAsia="zh-CN"/>
        </w:rPr>
        <w:br w:type="page"/>
      </w:r>
    </w:p>
    <w:p w14:paraId="50EC383F">
      <w:pPr>
        <w:pStyle w:val="2"/>
        <w:bidi w:val="0"/>
        <w:rPr>
          <w:rFonts w:hint="default"/>
          <w:color w:val="auto"/>
          <w:highlight w:val="none"/>
          <w:lang w:val="en-US" w:eastAsia="zh-CN"/>
        </w:rPr>
      </w:pPr>
      <w:bookmarkStart w:id="47" w:name="_Toc13835"/>
      <w:r>
        <w:rPr>
          <w:rFonts w:hint="eastAsia"/>
          <w:color w:val="auto"/>
          <w:highlight w:val="none"/>
          <w:lang w:val="en-US" w:eastAsia="zh-CN"/>
        </w:rPr>
        <w:t>重202410041 多场景应急救援</w:t>
      </w:r>
      <w:r>
        <w:rPr>
          <w:rFonts w:hint="eastAsia"/>
          <w:color w:val="auto"/>
          <w:highlight w:val="none"/>
        </w:rPr>
        <w:t>通信</w:t>
      </w:r>
      <w:r>
        <w:rPr>
          <w:rFonts w:hint="eastAsia"/>
          <w:color w:val="auto"/>
          <w:highlight w:val="none"/>
          <w:lang w:val="en-US" w:eastAsia="zh-CN"/>
        </w:rPr>
        <w:t>保障技术</w:t>
      </w:r>
      <w:r>
        <w:rPr>
          <w:rFonts w:hint="eastAsia"/>
          <w:color w:val="auto"/>
          <w:highlight w:val="none"/>
        </w:rPr>
        <w:t>研究与应用示范</w:t>
      </w:r>
      <w:bookmarkEnd w:id="47"/>
    </w:p>
    <w:p w14:paraId="5334E7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highlight w:val="none"/>
        </w:rPr>
      </w:pPr>
    </w:p>
    <w:p w14:paraId="0A50826E">
      <w:pPr>
        <w:pStyle w:val="3"/>
        <w:bidi w:val="0"/>
        <w:rPr>
          <w:rFonts w:hint="eastAsia"/>
          <w:color w:val="auto"/>
          <w:highlight w:val="none"/>
          <w:lang w:eastAsia="zh-CN"/>
        </w:rPr>
      </w:pPr>
      <w:r>
        <w:rPr>
          <w:rFonts w:hint="eastAsia"/>
          <w:color w:val="auto"/>
          <w:highlight w:val="none"/>
        </w:rPr>
        <w:t>一、专项</w:t>
      </w:r>
      <w:r>
        <w:rPr>
          <w:rFonts w:hint="eastAsia"/>
          <w:color w:val="auto"/>
          <w:highlight w:val="none"/>
          <w:lang w:eastAsia="zh-CN"/>
        </w:rPr>
        <w:t>：</w:t>
      </w:r>
    </w:p>
    <w:p w14:paraId="2D3A91D5">
      <w:pPr>
        <w:pStyle w:val="4"/>
        <w:bidi w:val="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科技重大专项（可持续发展专项），细分领域：安全应急技术</w:t>
      </w:r>
    </w:p>
    <w:p w14:paraId="50861A76">
      <w:pPr>
        <w:pStyle w:val="3"/>
        <w:bidi w:val="0"/>
        <w:rPr>
          <w:rFonts w:hint="eastAsia"/>
          <w:color w:val="auto"/>
          <w:highlight w:val="none"/>
          <w:lang w:eastAsia="zh-CN"/>
        </w:rPr>
      </w:pPr>
      <w:r>
        <w:rPr>
          <w:rFonts w:hint="eastAsia"/>
          <w:color w:val="auto"/>
          <w:highlight w:val="none"/>
        </w:rPr>
        <w:t>二、主要研发内容</w:t>
      </w:r>
      <w:r>
        <w:rPr>
          <w:rFonts w:hint="eastAsia"/>
          <w:color w:val="auto"/>
          <w:highlight w:val="none"/>
          <w:lang w:eastAsia="zh-CN"/>
        </w:rPr>
        <w:t>：</w:t>
      </w:r>
    </w:p>
    <w:p w14:paraId="561BC7AA">
      <w:pPr>
        <w:pStyle w:val="4"/>
        <w:bidi w:val="0"/>
        <w:rPr>
          <w:rFonts w:hint="eastAsia"/>
          <w:color w:val="auto"/>
          <w:highlight w:val="none"/>
          <w:lang w:val="en-US" w:eastAsia="zh-CN"/>
        </w:rPr>
      </w:pPr>
      <w:r>
        <w:rPr>
          <w:rFonts w:hint="eastAsia"/>
          <w:color w:val="auto"/>
          <w:lang w:val="en-US" w:eastAsia="zh-CN"/>
        </w:rPr>
        <w:t>（一）包括无人机等天空地救援自组网研究</w:t>
      </w:r>
      <w:r>
        <w:rPr>
          <w:rFonts w:hint="eastAsia"/>
          <w:color w:val="auto"/>
          <w:highlight w:val="none"/>
          <w:lang w:eastAsia="zh-CN"/>
        </w:rPr>
        <w:t>。</w:t>
      </w:r>
    </w:p>
    <w:p w14:paraId="79314056">
      <w:pPr>
        <w:pStyle w:val="4"/>
        <w:bidi w:val="0"/>
        <w:rPr>
          <w:rFonts w:hint="eastAsia"/>
          <w:color w:val="auto"/>
          <w:highlight w:val="none"/>
          <w:lang w:eastAsia="zh-CN"/>
        </w:rPr>
      </w:pPr>
      <w:r>
        <w:rPr>
          <w:rFonts w:hint="eastAsia"/>
          <w:color w:val="auto"/>
          <w:lang w:val="en-US" w:eastAsia="zh-CN"/>
        </w:rPr>
        <w:t>（二）</w:t>
      </w:r>
      <w:r>
        <w:rPr>
          <w:rFonts w:hint="eastAsia"/>
          <w:color w:val="auto"/>
          <w:highlight w:val="none"/>
        </w:rPr>
        <w:t>应急救援信息增强与模拟</w:t>
      </w:r>
      <w:r>
        <w:rPr>
          <w:rFonts w:hint="eastAsia"/>
          <w:color w:val="auto"/>
          <w:highlight w:val="none"/>
          <w:lang w:val="en-US" w:eastAsia="zh-CN"/>
        </w:rPr>
        <w:t>及应急</w:t>
      </w:r>
      <w:r>
        <w:rPr>
          <w:rFonts w:hint="eastAsia"/>
          <w:color w:val="auto"/>
          <w:lang w:val="en-US" w:eastAsia="zh-CN"/>
        </w:rPr>
        <w:t>通信保障技术研究</w:t>
      </w:r>
      <w:r>
        <w:rPr>
          <w:rFonts w:hint="eastAsia"/>
          <w:color w:val="auto"/>
          <w:lang w:eastAsia="zh-CN"/>
        </w:rPr>
        <w:t>。</w:t>
      </w:r>
    </w:p>
    <w:p w14:paraId="6814FD2F">
      <w:pPr>
        <w:pStyle w:val="4"/>
        <w:bidi w:val="0"/>
        <w:rPr>
          <w:rFonts w:hint="eastAsia"/>
          <w:color w:val="auto"/>
          <w:lang w:val="en-US" w:eastAsia="zh-CN"/>
        </w:rPr>
      </w:pPr>
      <w:r>
        <w:rPr>
          <w:rFonts w:hint="eastAsia"/>
          <w:lang w:eastAsia="zh-CN"/>
        </w:rPr>
        <w:t>（</w:t>
      </w:r>
      <w:r>
        <w:rPr>
          <w:rFonts w:hint="eastAsia"/>
          <w:lang w:val="en-US" w:eastAsia="zh-CN"/>
        </w:rPr>
        <w:t>三）高度灵活开放的新一代应急通信系统研究。</w:t>
      </w:r>
    </w:p>
    <w:p w14:paraId="4096721A">
      <w:pPr>
        <w:pStyle w:val="3"/>
        <w:bidi w:val="0"/>
        <w:rPr>
          <w:rFonts w:hint="eastAsia"/>
          <w:color w:val="auto"/>
          <w:highlight w:val="none"/>
          <w:lang w:eastAsia="zh-CN"/>
        </w:rPr>
      </w:pPr>
      <w:r>
        <w:rPr>
          <w:rFonts w:hint="eastAsia"/>
          <w:color w:val="auto"/>
          <w:highlight w:val="none"/>
        </w:rPr>
        <w:t>三、考核指标</w:t>
      </w:r>
      <w:r>
        <w:rPr>
          <w:rFonts w:hint="eastAsia"/>
          <w:color w:val="auto"/>
          <w:highlight w:val="none"/>
          <w:lang w:eastAsia="zh-CN"/>
        </w:rPr>
        <w:t>：</w:t>
      </w:r>
    </w:p>
    <w:p w14:paraId="10F84EC0">
      <w:pPr>
        <w:pStyle w:val="4"/>
        <w:bidi w:val="0"/>
        <w:rPr>
          <w:rFonts w:hint="eastAsia"/>
          <w:color w:val="auto"/>
        </w:rPr>
      </w:pPr>
      <w:r>
        <w:rPr>
          <w:rFonts w:hint="eastAsia"/>
          <w:color w:val="auto"/>
        </w:rPr>
        <w:t>（一）经济指标</w:t>
      </w:r>
    </w:p>
    <w:p w14:paraId="4EE3717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实现销售收入（或实现量产应用）≥</w:t>
      </w:r>
      <w:r>
        <w:rPr>
          <w:rFonts w:hint="eastAsia" w:ascii="仿宋_GB2312" w:eastAsia="仿宋_GB2312"/>
          <w:color w:val="auto"/>
          <w:sz w:val="32"/>
          <w:szCs w:val="32"/>
          <w:highlight w:val="none"/>
          <w:lang w:val="en-US" w:eastAsia="zh-CN"/>
        </w:rPr>
        <w:t>800万元</w:t>
      </w:r>
      <w:r>
        <w:rPr>
          <w:rFonts w:hint="eastAsia" w:ascii="仿宋_GB2312" w:eastAsia="仿宋_GB2312"/>
          <w:color w:val="auto"/>
          <w:sz w:val="32"/>
          <w:szCs w:val="32"/>
          <w:highlight w:val="none"/>
        </w:rPr>
        <w:t>。</w:t>
      </w:r>
    </w:p>
    <w:p w14:paraId="0A1A4B67">
      <w:pPr>
        <w:pStyle w:val="4"/>
        <w:bidi w:val="0"/>
        <w:rPr>
          <w:rFonts w:hint="eastAsia"/>
          <w:color w:val="auto"/>
        </w:rPr>
      </w:pPr>
      <w:r>
        <w:rPr>
          <w:rFonts w:hint="eastAsia"/>
          <w:color w:val="auto"/>
        </w:rPr>
        <w:t>（</w:t>
      </w:r>
      <w:r>
        <w:rPr>
          <w:rFonts w:hint="eastAsia"/>
          <w:color w:val="auto"/>
          <w:lang w:val="en-US" w:eastAsia="zh-CN"/>
        </w:rPr>
        <w:t>二</w:t>
      </w:r>
      <w:r>
        <w:rPr>
          <w:rFonts w:hint="eastAsia"/>
          <w:color w:val="auto"/>
        </w:rPr>
        <w:t>）学术指标</w:t>
      </w:r>
    </w:p>
    <w:p w14:paraId="2389D85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highlight w:val="none"/>
          <w:u w:val="none"/>
          <w:lang w:eastAsia="zh-CN"/>
        </w:rPr>
      </w:pPr>
      <w:r>
        <w:rPr>
          <w:rFonts w:hint="eastAsia" w:ascii="仿宋_GB2312" w:hAnsi="仿宋_GB2312" w:eastAsia="仿宋_GB2312" w:cs="仿宋_GB2312"/>
          <w:color w:val="auto"/>
          <w:sz w:val="32"/>
          <w:highlight w:val="none"/>
          <w:u w:val="none"/>
        </w:rPr>
        <w:t>申请专利≥</w:t>
      </w:r>
      <w:r>
        <w:rPr>
          <w:rFonts w:hint="eastAsia" w:ascii="仿宋_GB2312" w:hAnsi="仿宋_GB2312" w:eastAsia="仿宋_GB2312" w:cs="仿宋_GB2312"/>
          <w:color w:val="auto"/>
          <w:sz w:val="32"/>
          <w:highlight w:val="none"/>
          <w:u w:val="none"/>
          <w:lang w:val="en-US" w:eastAsia="zh-CN"/>
        </w:rPr>
        <w:t>3</w:t>
      </w:r>
      <w:r>
        <w:rPr>
          <w:rFonts w:hint="eastAsia" w:ascii="仿宋_GB2312" w:hAnsi="仿宋_GB2312" w:eastAsia="仿宋_GB2312" w:cs="仿宋_GB2312"/>
          <w:color w:val="auto"/>
          <w:sz w:val="32"/>
          <w:highlight w:val="none"/>
          <w:u w:val="none"/>
        </w:rPr>
        <w:t>件，其中发明专利≥</w:t>
      </w:r>
      <w:r>
        <w:rPr>
          <w:rFonts w:hint="eastAsia" w:ascii="仿宋_GB2312" w:hAnsi="仿宋_GB2312" w:eastAsia="仿宋_GB2312" w:cs="仿宋_GB2312"/>
          <w:color w:val="auto"/>
          <w:sz w:val="32"/>
          <w:highlight w:val="none"/>
          <w:u w:val="none"/>
          <w:lang w:val="en-US" w:eastAsia="zh-CN"/>
        </w:rPr>
        <w:t>1</w:t>
      </w:r>
      <w:r>
        <w:rPr>
          <w:rFonts w:hint="eastAsia" w:ascii="仿宋_GB2312" w:hAnsi="仿宋_GB2312" w:eastAsia="仿宋_GB2312" w:cs="仿宋_GB2312"/>
          <w:color w:val="auto"/>
          <w:sz w:val="32"/>
          <w:highlight w:val="none"/>
          <w:u w:val="none"/>
        </w:rPr>
        <w:t>件</w:t>
      </w:r>
      <w:r>
        <w:rPr>
          <w:rFonts w:hint="eastAsia" w:ascii="仿宋_GB2312" w:hAnsi="仿宋_GB2312" w:eastAsia="仿宋_GB2312" w:cs="仿宋_GB2312"/>
          <w:color w:val="auto"/>
          <w:sz w:val="32"/>
          <w:highlight w:val="none"/>
          <w:u w:val="none"/>
          <w:lang w:eastAsia="zh-CN"/>
        </w:rPr>
        <w:t>。</w:t>
      </w:r>
    </w:p>
    <w:p w14:paraId="58D7DAAD">
      <w:pPr>
        <w:pStyle w:val="4"/>
        <w:bidi w:val="0"/>
        <w:rPr>
          <w:rFonts w:hint="eastAsia"/>
          <w:color w:val="auto"/>
        </w:rPr>
      </w:pPr>
      <w:r>
        <w:rPr>
          <w:rFonts w:hint="eastAsia"/>
          <w:color w:val="auto"/>
        </w:rPr>
        <w:t>（</w:t>
      </w:r>
      <w:r>
        <w:rPr>
          <w:rFonts w:hint="eastAsia"/>
          <w:color w:val="auto"/>
          <w:lang w:val="en-US" w:eastAsia="zh-CN"/>
        </w:rPr>
        <w:t>三</w:t>
      </w:r>
      <w:r>
        <w:rPr>
          <w:rFonts w:hint="eastAsia"/>
          <w:color w:val="auto"/>
        </w:rPr>
        <w:t>）技术指标</w:t>
      </w:r>
    </w:p>
    <w:p w14:paraId="03CA24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1.研制应急通信自组网装备1个，支持网络节点数大于100 个，通信距离大于20km；</w:t>
      </w:r>
    </w:p>
    <w:p w14:paraId="3F5535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2.研制智能救援终端，基于通信信号单机人体姿态感知精度小于10cm。研制无人机专网通信装备1个，通信覆盖范围≥100km。研制无人机宽带卫星通信装备1个，带宽大于80Mbps，整机功耗小于800W；</w:t>
      </w:r>
    </w:p>
    <w:p w14:paraId="5A99F2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3.提高自主通信能力，实现地面自组网节点之间支持双向语音通话、双向语音通话，支持文字、图片、位置等信息实时通信，多场景应急救援信息实现自组网共享，共享节点6个以上；</w:t>
      </w:r>
    </w:p>
    <w:p w14:paraId="213242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val="en-US" w:eastAsia="zh-CN"/>
        </w:rPr>
        <w:t>4.在深圳市建立应用示范工程1项，验收时需</w:t>
      </w:r>
      <w:r>
        <w:rPr>
          <w:rFonts w:hint="eastAsia" w:ascii="仿宋_GB2312" w:eastAsia="仿宋_GB2312"/>
          <w:color w:val="auto"/>
          <w:sz w:val="32"/>
          <w:szCs w:val="32"/>
          <w:highlight w:val="none"/>
          <w:lang w:eastAsia="zh-CN"/>
        </w:rPr>
        <w:t>出具</w:t>
      </w:r>
      <w:r>
        <w:rPr>
          <w:rFonts w:hint="eastAsia" w:ascii="仿宋_GB2312" w:eastAsia="仿宋_GB2312"/>
          <w:color w:val="auto"/>
          <w:sz w:val="32"/>
          <w:szCs w:val="32"/>
          <w:highlight w:val="none"/>
          <w:lang w:val="en-US" w:eastAsia="zh-CN"/>
        </w:rPr>
        <w:t>用户</w:t>
      </w:r>
      <w:r>
        <w:rPr>
          <w:rFonts w:hint="eastAsia" w:ascii="仿宋_GB2312" w:eastAsia="仿宋_GB2312"/>
          <w:color w:val="auto"/>
          <w:sz w:val="32"/>
          <w:szCs w:val="32"/>
          <w:highlight w:val="none"/>
          <w:lang w:eastAsia="zh-CN"/>
        </w:rPr>
        <w:t>验收报告</w:t>
      </w:r>
      <w:r>
        <w:rPr>
          <w:rFonts w:hint="eastAsia" w:ascii="仿宋_GB2312" w:eastAsia="仿宋_GB2312"/>
          <w:color w:val="auto"/>
          <w:sz w:val="32"/>
          <w:szCs w:val="32"/>
          <w:highlight w:val="none"/>
          <w:lang w:val="en-US" w:eastAsia="zh-CN"/>
        </w:rPr>
        <w:t>或</w:t>
      </w:r>
      <w:r>
        <w:rPr>
          <w:rFonts w:hint="eastAsia" w:ascii="仿宋_GB2312" w:eastAsia="仿宋_GB2312"/>
          <w:color w:val="auto"/>
          <w:sz w:val="32"/>
          <w:szCs w:val="32"/>
          <w:highlight w:val="none"/>
          <w:lang w:eastAsia="zh-CN"/>
        </w:rPr>
        <w:t>检测报告</w:t>
      </w:r>
      <w:r>
        <w:rPr>
          <w:rFonts w:hint="eastAsia" w:ascii="仿宋_GB2312" w:eastAsia="仿宋_GB2312"/>
          <w:color w:val="auto"/>
          <w:sz w:val="32"/>
          <w:szCs w:val="32"/>
          <w:highlight w:val="none"/>
          <w:lang w:val="en-US" w:eastAsia="zh-CN"/>
        </w:rPr>
        <w:t>1份</w:t>
      </w:r>
      <w:r>
        <w:rPr>
          <w:rFonts w:hint="eastAsia" w:ascii="仿宋_GB2312" w:eastAsia="仿宋_GB2312"/>
          <w:color w:val="auto"/>
          <w:sz w:val="32"/>
          <w:szCs w:val="32"/>
          <w:highlight w:val="none"/>
          <w:lang w:eastAsia="zh-CN"/>
        </w:rPr>
        <w:t>。</w:t>
      </w:r>
    </w:p>
    <w:p w14:paraId="02884EAB">
      <w:pPr>
        <w:pStyle w:val="3"/>
        <w:bidi w:val="0"/>
        <w:rPr>
          <w:rFonts w:hint="eastAsia"/>
          <w:color w:val="auto"/>
          <w:highlight w:val="none"/>
          <w:lang w:eastAsia="zh-CN"/>
        </w:rPr>
      </w:pPr>
      <w:r>
        <w:rPr>
          <w:rFonts w:hint="eastAsia"/>
          <w:color w:val="auto"/>
          <w:highlight w:val="none"/>
          <w:lang w:eastAsia="zh-CN"/>
        </w:rPr>
        <w:t>四、组织方式：公开竞争</w:t>
      </w:r>
    </w:p>
    <w:p w14:paraId="40A1709F">
      <w:pPr>
        <w:pStyle w:val="3"/>
        <w:bidi w:val="0"/>
        <w:rPr>
          <w:rFonts w:hint="eastAsia"/>
          <w:color w:val="auto"/>
          <w:highlight w:val="none"/>
          <w:lang w:eastAsia="zh-CN"/>
        </w:rPr>
      </w:pPr>
      <w:r>
        <w:rPr>
          <w:rFonts w:hint="eastAsia"/>
          <w:color w:val="auto"/>
          <w:highlight w:val="none"/>
          <w:lang w:eastAsia="zh-CN"/>
        </w:rPr>
        <w:t>五、资助方式：中期评估式资助</w:t>
      </w:r>
    </w:p>
    <w:p w14:paraId="0DA6913C">
      <w:pPr>
        <w:pStyle w:val="3"/>
        <w:bidi w:val="0"/>
        <w:rPr>
          <w:rFonts w:hint="default"/>
          <w:color w:val="auto"/>
          <w:highlight w:val="none"/>
          <w:lang w:val="en-US" w:eastAsia="zh-CN"/>
        </w:rPr>
      </w:pPr>
      <w:r>
        <w:rPr>
          <w:rFonts w:hint="eastAsia"/>
          <w:color w:val="auto"/>
          <w:highlight w:val="none"/>
          <w:lang w:val="en-US" w:eastAsia="zh-CN"/>
        </w:rPr>
        <w:t>六、</w:t>
      </w:r>
      <w:r>
        <w:rPr>
          <w:rFonts w:hint="eastAsia"/>
          <w:color w:val="auto"/>
          <w:highlight w:val="none"/>
          <w:lang w:eastAsia="zh-CN"/>
        </w:rPr>
        <w:t>资助金额：</w:t>
      </w:r>
      <w:r>
        <w:rPr>
          <w:rFonts w:hint="eastAsia"/>
          <w:color w:val="auto"/>
          <w:highlight w:val="none"/>
          <w:lang w:val="en-US" w:eastAsia="zh-CN"/>
        </w:rPr>
        <w:t>不超过400万元</w:t>
      </w:r>
    </w:p>
    <w:p w14:paraId="592E6FCB">
      <w:pPr>
        <w:pStyle w:val="3"/>
        <w:bidi w:val="0"/>
        <w:rPr>
          <w:rFonts w:hint="eastAsia"/>
          <w:color w:val="auto"/>
          <w:highlight w:val="none"/>
          <w:lang w:val="en-US" w:eastAsia="zh-CN"/>
        </w:rPr>
      </w:pPr>
      <w:r>
        <w:rPr>
          <w:rFonts w:hint="eastAsia"/>
          <w:color w:val="auto"/>
          <w:highlight w:val="none"/>
          <w:lang w:val="en-US" w:eastAsia="zh-CN"/>
        </w:rPr>
        <w:t>七、</w:t>
      </w:r>
      <w:r>
        <w:rPr>
          <w:rFonts w:hint="eastAsia"/>
          <w:color w:val="auto"/>
          <w:highlight w:val="none"/>
          <w:lang w:eastAsia="zh-CN"/>
        </w:rPr>
        <w:t>项目实施期限：</w:t>
      </w:r>
      <w:r>
        <w:rPr>
          <w:rFonts w:hint="eastAsia"/>
          <w:color w:val="auto"/>
          <w:highlight w:val="none"/>
          <w:lang w:val="en-US" w:eastAsia="zh-CN"/>
        </w:rPr>
        <w:t>3年</w:t>
      </w:r>
    </w:p>
    <w:p w14:paraId="01B52679">
      <w:pPr>
        <w:pStyle w:val="3"/>
        <w:bidi w:val="0"/>
        <w:rPr>
          <w:rFonts w:hint="eastAsia" w:ascii="仿宋_GB2312" w:hAnsi="Calibri" w:eastAsia="仿宋_GB2312" w:cs="Times New Roman"/>
          <w:color w:val="auto"/>
          <w:kern w:val="2"/>
          <w:sz w:val="32"/>
          <w:szCs w:val="32"/>
          <w:highlight w:val="none"/>
          <w:lang w:val="en-US" w:eastAsia="zh-CN" w:bidi="ar-SA"/>
        </w:rPr>
      </w:pPr>
      <w:r>
        <w:rPr>
          <w:rFonts w:hint="eastAsia"/>
          <w:color w:val="auto"/>
          <w:highlight w:val="none"/>
          <w:lang w:val="en-US" w:eastAsia="zh-CN"/>
        </w:rPr>
        <w:t>八、</w:t>
      </w:r>
      <w:r>
        <w:rPr>
          <w:rFonts w:hint="eastAsia"/>
          <w:color w:val="auto"/>
          <w:highlight w:val="none"/>
          <w:lang w:eastAsia="zh-CN"/>
        </w:rPr>
        <w:t>有关情况说明：</w:t>
      </w:r>
      <w:r>
        <w:rPr>
          <w:rFonts w:hint="eastAsia" w:ascii="仿宋_GB2312" w:hAnsi="Calibri" w:eastAsia="仿宋_GB2312" w:cs="Times New Roman"/>
          <w:color w:val="auto"/>
          <w:kern w:val="2"/>
          <w:sz w:val="32"/>
          <w:szCs w:val="32"/>
          <w:highlight w:val="none"/>
          <w:lang w:val="en-US" w:eastAsia="zh-CN" w:bidi="ar-SA"/>
        </w:rPr>
        <w:t>在该领域具有优势的高校科研院所或企业牵头采用“产学研用”联合申报。</w:t>
      </w:r>
    </w:p>
    <w:p w14:paraId="13B0DD06">
      <w:pPr>
        <w:rPr>
          <w:rFonts w:hint="eastAsia" w:ascii="仿宋_GB2312" w:hAnsi="Calibri" w:eastAsia="仿宋_GB2312" w:cs="Times New Roman"/>
          <w:color w:val="auto"/>
          <w:kern w:val="2"/>
          <w:sz w:val="32"/>
          <w:szCs w:val="32"/>
          <w:highlight w:val="none"/>
          <w:lang w:val="en-US" w:eastAsia="zh-CN" w:bidi="ar-SA"/>
        </w:rPr>
      </w:pPr>
      <w:r>
        <w:rPr>
          <w:rFonts w:hint="eastAsia" w:ascii="仿宋_GB2312" w:hAnsi="Calibri" w:eastAsia="仿宋_GB2312" w:cs="Times New Roman"/>
          <w:color w:val="auto"/>
          <w:kern w:val="2"/>
          <w:sz w:val="32"/>
          <w:szCs w:val="32"/>
          <w:highlight w:val="none"/>
          <w:lang w:val="en-US" w:eastAsia="zh-CN" w:bidi="ar-SA"/>
        </w:rPr>
        <w:br w:type="page"/>
      </w:r>
    </w:p>
    <w:p w14:paraId="6228D0F6">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48" w:name="_Toc21674"/>
      <w:r>
        <w:rPr>
          <w:rFonts w:hint="eastAsia" w:ascii="方正小标宋简体" w:hAnsi="方正小标宋简体" w:eastAsia="方正小标宋简体" w:cs="方正小标宋简体"/>
          <w:color w:val="auto"/>
          <w:kern w:val="2"/>
          <w:sz w:val="44"/>
          <w:szCs w:val="44"/>
          <w:lang w:val="en-US" w:eastAsia="zh-CN" w:bidi="ar-SA"/>
        </w:rPr>
        <w:t>农业、海洋、食品与化妆品技术</w:t>
      </w:r>
      <w:bookmarkEnd w:id="48"/>
    </w:p>
    <w:p w14:paraId="046092F8">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49" w:name="_Toc15645"/>
      <w:r>
        <w:rPr>
          <w:rFonts w:hint="eastAsia" w:ascii="方正小标宋简体" w:hAnsi="方正小标宋简体" w:eastAsia="方正小标宋简体" w:cs="方正小标宋简体"/>
          <w:color w:val="auto"/>
          <w:kern w:val="2"/>
          <w:sz w:val="44"/>
          <w:szCs w:val="44"/>
          <w:lang w:val="en-US" w:eastAsia="zh-CN" w:bidi="ar-SA"/>
        </w:rPr>
        <w:t>重202410042 小麦高优抗新品种关键技术攻关</w:t>
      </w:r>
      <w:bookmarkEnd w:id="49"/>
    </w:p>
    <w:p w14:paraId="4C1D083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Calibri" w:hAnsi="Calibri" w:eastAsia="宋体" w:cs="Times New Roman"/>
          <w:color w:val="auto"/>
        </w:rPr>
      </w:pPr>
    </w:p>
    <w:p w14:paraId="1273A76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1474D0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Times New Roman Regular" w:hAnsi="Times New Roman Regular" w:eastAsia="仿宋" w:cs="Times New Roman Regular"/>
          <w:color w:val="auto"/>
          <w:sz w:val="32"/>
          <w:szCs w:val="32"/>
          <w:lang w:val="en-US" w:eastAsia="zh-CN"/>
        </w:rPr>
        <w:t>，细分领域：农业、海洋、食品与化妆品技术</w:t>
      </w:r>
    </w:p>
    <w:p w14:paraId="6BD3FDD5">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3587C900">
      <w:pPr>
        <w:pStyle w:val="4"/>
        <w:widowControl w:val="0"/>
        <w:bidi w:val="0"/>
        <w:spacing w:line="560" w:lineRule="exact"/>
        <w:ind w:left="638" w:leftChars="304" w:firstLine="0" w:firstLineChars="0"/>
        <w:jc w:val="both"/>
        <w:outlineLvl w:val="2"/>
        <w:rPr>
          <w:rFonts w:hint="eastAsia"/>
          <w:lang w:val="en-US" w:eastAsia="zh-CN"/>
        </w:rPr>
      </w:pPr>
      <w:r>
        <w:rPr>
          <w:rFonts w:hint="eastAsia"/>
          <w:lang w:val="en-US" w:eastAsia="zh-CN"/>
        </w:rPr>
        <w:t>（一）小麦优质高产抗病的聚合种质资源选择研究。</w:t>
      </w:r>
    </w:p>
    <w:p w14:paraId="17020180">
      <w:pPr>
        <w:pStyle w:val="4"/>
        <w:widowControl w:val="0"/>
        <w:bidi w:val="0"/>
        <w:spacing w:line="560" w:lineRule="exact"/>
        <w:ind w:left="638" w:leftChars="304" w:firstLine="0" w:firstLineChars="0"/>
        <w:jc w:val="both"/>
        <w:outlineLvl w:val="2"/>
        <w:rPr>
          <w:rFonts w:hint="eastAsia"/>
          <w:lang w:val="en-US" w:eastAsia="zh-CN"/>
        </w:rPr>
      </w:pPr>
      <w:r>
        <w:rPr>
          <w:rFonts w:hint="eastAsia"/>
          <w:lang w:val="en-US" w:eastAsia="zh-CN"/>
        </w:rPr>
        <w:t>（二）小麦优质高产抗病关键基因导入研究。</w:t>
      </w:r>
    </w:p>
    <w:p w14:paraId="20D0DAB7">
      <w:pPr>
        <w:pStyle w:val="4"/>
        <w:widowControl w:val="0"/>
        <w:bidi w:val="0"/>
        <w:spacing w:line="560" w:lineRule="exact"/>
        <w:ind w:firstLineChars="200"/>
        <w:jc w:val="both"/>
        <w:outlineLvl w:val="2"/>
        <w:rPr>
          <w:rFonts w:hint="eastAsia"/>
          <w:lang w:val="en-US" w:eastAsia="zh-CN"/>
        </w:rPr>
      </w:pPr>
      <w:r>
        <w:rPr>
          <w:rFonts w:hint="eastAsia"/>
          <w:lang w:val="en-US" w:eastAsia="zh-CN"/>
        </w:rPr>
        <w:t>（三）小麦高优抗新品种应用与推广研究。</w:t>
      </w:r>
    </w:p>
    <w:p w14:paraId="142A668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4246AD3D">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0B1735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color w:val="auto"/>
          <w:sz w:val="32"/>
          <w:szCs w:val="32"/>
          <w:lang w:val="en-US" w:eastAsia="zh-CN"/>
        </w:rPr>
      </w:pPr>
      <w:r>
        <w:rPr>
          <w:rFonts w:hint="eastAsia" w:ascii="仿宋_GB2312" w:hAnsi="Calibri" w:eastAsia="仿宋_GB2312" w:cs="Times New Roman"/>
          <w:color w:val="auto"/>
          <w:sz w:val="32"/>
          <w:szCs w:val="32"/>
          <w:lang w:val="en-US" w:eastAsia="zh-CN"/>
        </w:rPr>
        <w:t>实现销售收入（或实现量产应用）≥1000万元。</w:t>
      </w:r>
    </w:p>
    <w:p w14:paraId="08865BF1">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7B4311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color w:val="auto"/>
          <w:sz w:val="32"/>
          <w:szCs w:val="32"/>
          <w:lang w:val="en-US" w:eastAsia="zh-CN"/>
        </w:rPr>
      </w:pPr>
      <w:r>
        <w:rPr>
          <w:rFonts w:hint="eastAsia" w:ascii="仿宋_GB2312" w:hAnsi="Calibri" w:eastAsia="仿宋_GB2312" w:cs="Times New Roman"/>
          <w:color w:val="auto"/>
          <w:sz w:val="32"/>
          <w:szCs w:val="32"/>
          <w:lang w:val="en-US" w:eastAsia="zh-CN"/>
        </w:rPr>
        <w:t>申请专利≥7件，其中发明专利≥3件。</w:t>
      </w:r>
    </w:p>
    <w:p w14:paraId="24B29EA9">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4DDE2A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color w:val="auto"/>
          <w:sz w:val="32"/>
          <w:szCs w:val="32"/>
          <w:lang w:val="en-US" w:eastAsia="zh-CN"/>
        </w:rPr>
      </w:pPr>
      <w:r>
        <w:rPr>
          <w:rFonts w:hint="eastAsia" w:ascii="仿宋_GB2312" w:hAnsi="Calibri" w:eastAsia="仿宋_GB2312" w:cs="Times New Roman"/>
          <w:color w:val="auto"/>
          <w:sz w:val="32"/>
          <w:szCs w:val="32"/>
          <w:lang w:val="en-US" w:eastAsia="zh-CN"/>
        </w:rPr>
        <w:t>1.发掘新基因</w:t>
      </w:r>
      <w:r>
        <w:rPr>
          <w:rFonts w:hint="eastAsia" w:ascii="仿宋_GB2312" w:eastAsia="仿宋_GB2312" w:cs="Times New Roman"/>
          <w:color w:val="auto"/>
          <w:sz w:val="32"/>
          <w:szCs w:val="32"/>
          <w:lang w:val="en-US" w:eastAsia="zh-CN"/>
        </w:rPr>
        <w:t>3</w:t>
      </w:r>
      <w:r>
        <w:rPr>
          <w:rFonts w:hint="eastAsia" w:ascii="仿宋_GB2312" w:hAnsi="Calibri" w:eastAsia="仿宋_GB2312" w:cs="Times New Roman"/>
          <w:color w:val="auto"/>
          <w:sz w:val="32"/>
          <w:szCs w:val="32"/>
          <w:lang w:val="en-US" w:eastAsia="zh-CN"/>
        </w:rPr>
        <w:t>个</w:t>
      </w:r>
      <w:r>
        <w:rPr>
          <w:rFonts w:hint="eastAsia" w:ascii="仿宋_GB2312" w:eastAsia="仿宋_GB2312" w:cs="Times New Roman"/>
          <w:color w:val="auto"/>
          <w:sz w:val="32"/>
          <w:szCs w:val="32"/>
          <w:lang w:val="en-US" w:eastAsia="zh-CN"/>
        </w:rPr>
        <w:t>以上，</w:t>
      </w:r>
      <w:r>
        <w:rPr>
          <w:rFonts w:hint="eastAsia" w:ascii="仿宋_GB2312" w:hAnsi="Calibri" w:eastAsia="仿宋_GB2312" w:cs="Times New Roman"/>
          <w:color w:val="auto"/>
          <w:sz w:val="32"/>
          <w:szCs w:val="32"/>
          <w:lang w:val="en-US" w:eastAsia="zh-CN"/>
        </w:rPr>
        <w:t>育种可用分子标记15个</w:t>
      </w:r>
      <w:r>
        <w:rPr>
          <w:rFonts w:hint="eastAsia" w:ascii="仿宋_GB2312" w:eastAsia="仿宋_GB2312" w:cs="Times New Roman"/>
          <w:color w:val="auto"/>
          <w:sz w:val="32"/>
          <w:szCs w:val="32"/>
          <w:lang w:val="en-US" w:eastAsia="zh-CN"/>
        </w:rPr>
        <w:t>以上</w:t>
      </w:r>
      <w:r>
        <w:rPr>
          <w:rFonts w:hint="eastAsia" w:ascii="仿宋_GB2312" w:hAnsi="Calibri" w:eastAsia="仿宋_GB2312" w:cs="Times New Roman"/>
          <w:color w:val="auto"/>
          <w:sz w:val="32"/>
          <w:szCs w:val="32"/>
          <w:lang w:val="en-US" w:eastAsia="zh-CN"/>
        </w:rPr>
        <w:t>，建立分子设计育种技术示范平台</w:t>
      </w:r>
      <w:r>
        <w:rPr>
          <w:rFonts w:hint="eastAsia" w:ascii="仿宋_GB2312" w:eastAsia="仿宋_GB2312" w:cs="Times New Roman"/>
          <w:color w:val="auto"/>
          <w:sz w:val="32"/>
          <w:szCs w:val="32"/>
          <w:lang w:val="en-US" w:eastAsia="zh-CN"/>
        </w:rPr>
        <w:t>1个</w:t>
      </w:r>
      <w:r>
        <w:rPr>
          <w:rFonts w:hint="eastAsia" w:ascii="仿宋_GB2312" w:hAnsi="Calibri" w:eastAsia="仿宋_GB2312" w:cs="Times New Roman"/>
          <w:color w:val="auto"/>
          <w:sz w:val="32"/>
          <w:szCs w:val="32"/>
          <w:lang w:val="en-US" w:eastAsia="zh-CN"/>
        </w:rPr>
        <w:t>，创制优异新种质</w:t>
      </w:r>
      <w:r>
        <w:rPr>
          <w:rFonts w:hint="eastAsia" w:ascii="仿宋_GB2312" w:eastAsia="仿宋_GB2312" w:cs="Times New Roman"/>
          <w:color w:val="auto"/>
          <w:sz w:val="32"/>
          <w:szCs w:val="32"/>
          <w:lang w:val="en-US" w:eastAsia="zh-CN"/>
        </w:rPr>
        <w:t>5</w:t>
      </w:r>
      <w:r>
        <w:rPr>
          <w:rFonts w:hint="eastAsia" w:ascii="仿宋_GB2312" w:hAnsi="Calibri" w:eastAsia="仿宋_GB2312" w:cs="Times New Roman"/>
          <w:color w:val="auto"/>
          <w:sz w:val="32"/>
          <w:szCs w:val="32"/>
          <w:lang w:val="en-US" w:eastAsia="zh-CN"/>
        </w:rPr>
        <w:t>份</w:t>
      </w:r>
      <w:r>
        <w:rPr>
          <w:rFonts w:hint="eastAsia" w:ascii="仿宋_GB2312" w:eastAsia="仿宋_GB2312" w:cs="Times New Roman"/>
          <w:color w:val="auto"/>
          <w:sz w:val="32"/>
          <w:szCs w:val="32"/>
          <w:lang w:val="en-US" w:eastAsia="zh-CN"/>
        </w:rPr>
        <w:t>以上</w:t>
      </w:r>
      <w:r>
        <w:rPr>
          <w:rFonts w:hint="eastAsia" w:ascii="仿宋_GB2312" w:hAnsi="Calibri" w:eastAsia="仿宋_GB2312" w:cs="Times New Roman"/>
          <w:color w:val="auto"/>
          <w:sz w:val="32"/>
          <w:szCs w:val="32"/>
          <w:lang w:val="en-US" w:eastAsia="zh-CN"/>
        </w:rPr>
        <w:t>；</w:t>
      </w:r>
    </w:p>
    <w:p w14:paraId="6653CA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color w:val="auto"/>
          <w:sz w:val="32"/>
          <w:szCs w:val="32"/>
          <w:lang w:val="en-US" w:eastAsia="zh-CN"/>
        </w:rPr>
      </w:pPr>
      <w:r>
        <w:rPr>
          <w:rFonts w:hint="eastAsia" w:ascii="仿宋_GB2312" w:hAnsi="Calibri" w:eastAsia="仿宋_GB2312" w:cs="Times New Roman"/>
          <w:color w:val="auto"/>
          <w:sz w:val="32"/>
          <w:szCs w:val="32"/>
          <w:lang w:val="en-US" w:eastAsia="zh-CN"/>
        </w:rPr>
        <w:t>2.培育出小麦高优抗突破性新品种1-2个；</w:t>
      </w:r>
    </w:p>
    <w:p w14:paraId="62AD5F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color w:val="auto"/>
          <w:sz w:val="32"/>
          <w:szCs w:val="32"/>
        </w:rPr>
      </w:pPr>
      <w:r>
        <w:rPr>
          <w:rFonts w:hint="eastAsia" w:ascii="仿宋_GB2312" w:hAnsi="Calibri" w:eastAsia="仿宋_GB2312" w:cs="Times New Roman"/>
          <w:color w:val="auto"/>
          <w:sz w:val="32"/>
          <w:szCs w:val="32"/>
          <w:lang w:val="en-US" w:eastAsia="zh-CN"/>
        </w:rPr>
        <w:t>3.申请植物新品种权1-2项。</w:t>
      </w:r>
    </w:p>
    <w:p w14:paraId="16D51B85">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7D43377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5B71E1E1">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5BC30EB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28502D4C">
      <w:pPr>
        <w:widowControl w:val="0"/>
        <w:bidi w:val="0"/>
        <w:spacing w:line="560" w:lineRule="exact"/>
        <w:ind w:firstLine="640" w:firstLineChars="200"/>
        <w:jc w:val="both"/>
        <w:outlineLvl w:val="1"/>
        <w:rPr>
          <w:rFonts w:hint="eastAsia" w:ascii="仿宋_GB2312" w:hAnsi="Calibri" w:eastAsia="仿宋_GB2312" w:cs="Times New Roman"/>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eastAsia="仿宋_GB2312" w:cs="Times New Roman"/>
          <w:color w:val="auto"/>
          <w:kern w:val="2"/>
          <w:sz w:val="32"/>
          <w:szCs w:val="32"/>
          <w:lang w:val="en-US" w:eastAsia="zh-CN" w:bidi="ar-SA"/>
        </w:rPr>
        <w:t>在该领域具有优势的企业独立牵头或采用“产学研用”联合申报。</w:t>
      </w:r>
    </w:p>
    <w:p w14:paraId="14009DD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14:paraId="765E0EB3">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0" w:name="_Toc24389"/>
      <w:r>
        <w:rPr>
          <w:rFonts w:hint="eastAsia" w:ascii="方正小标宋简体" w:hAnsi="方正小标宋简体" w:eastAsia="方正小标宋简体" w:cs="方正小标宋简体"/>
          <w:color w:val="auto"/>
          <w:kern w:val="2"/>
          <w:sz w:val="44"/>
          <w:szCs w:val="44"/>
          <w:lang w:val="en-US" w:eastAsia="zh-CN" w:bidi="ar-SA"/>
        </w:rPr>
        <w:t>重202410043 马铃薯抗病耐逆新品种培育技术研究与应用示范</w:t>
      </w:r>
      <w:bookmarkEnd w:id="50"/>
    </w:p>
    <w:p w14:paraId="659E514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Calibri" w:hAnsi="Calibri" w:eastAsia="宋体" w:cs="Times New Roman"/>
          <w:color w:val="auto"/>
        </w:rPr>
      </w:pPr>
    </w:p>
    <w:p w14:paraId="73262F36">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437F58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Times New Roman"/>
          <w:color w:val="auto"/>
          <w:sz w:val="32"/>
          <w:szCs w:val="32"/>
          <w:lang w:val="en-US" w:eastAsia="zh-CN"/>
        </w:rPr>
      </w:pPr>
      <w:r>
        <w:rPr>
          <w:rFonts w:hint="eastAsia" w:ascii="仿宋_GB2312" w:hAnsi="Calibri" w:eastAsia="仿宋_GB2312" w:cs="Times New Roman"/>
          <w:color w:val="auto"/>
          <w:sz w:val="32"/>
          <w:szCs w:val="32"/>
          <w:lang w:eastAsia="zh-CN"/>
        </w:rPr>
        <w:t>科技重大专项（可持续发展专项）</w:t>
      </w:r>
      <w:r>
        <w:rPr>
          <w:rFonts w:hint="eastAsia" w:ascii="仿宋_GB2312" w:hAnsi="Calibri" w:eastAsia="仿宋_GB2312" w:cs="Times New Roman"/>
          <w:color w:val="auto"/>
          <w:sz w:val="32"/>
          <w:szCs w:val="32"/>
          <w:lang w:val="en-US" w:eastAsia="zh-CN"/>
        </w:rPr>
        <w:t>，细分领域：农业、海洋、食品与化妆品技术</w:t>
      </w:r>
    </w:p>
    <w:p w14:paraId="3BD783C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2AADBB74">
      <w:pPr>
        <w:pStyle w:val="4"/>
        <w:widowControl w:val="0"/>
        <w:bidi w:val="0"/>
        <w:spacing w:line="560" w:lineRule="exact"/>
        <w:ind w:firstLineChars="200"/>
        <w:jc w:val="both"/>
        <w:outlineLvl w:val="2"/>
        <w:rPr>
          <w:rFonts w:hint="eastAsia"/>
          <w:lang w:val="en-US" w:eastAsia="zh-CN"/>
        </w:rPr>
      </w:pPr>
      <w:r>
        <w:rPr>
          <w:rFonts w:hint="eastAsia"/>
          <w:lang w:val="en-US" w:eastAsia="zh-CN"/>
        </w:rPr>
        <w:t>（一）高抗晚疫病马铃薯种质鉴定和创制研究。</w:t>
      </w:r>
    </w:p>
    <w:p w14:paraId="5D0FD3A2">
      <w:pPr>
        <w:pStyle w:val="4"/>
        <w:widowControl w:val="0"/>
        <w:bidi w:val="0"/>
        <w:spacing w:line="560" w:lineRule="exact"/>
        <w:ind w:firstLineChars="200"/>
        <w:jc w:val="both"/>
        <w:outlineLvl w:val="2"/>
        <w:rPr>
          <w:rFonts w:hint="eastAsia"/>
          <w:lang w:val="en-US" w:eastAsia="zh-CN"/>
        </w:rPr>
      </w:pPr>
      <w:r>
        <w:rPr>
          <w:rFonts w:hint="eastAsia"/>
          <w:lang w:val="en-US" w:eastAsia="zh-CN"/>
        </w:rPr>
        <w:t>（二）高抗晚疫病马铃薯新品种培育研究。</w:t>
      </w:r>
    </w:p>
    <w:p w14:paraId="1F0737E2">
      <w:pPr>
        <w:pStyle w:val="4"/>
        <w:widowControl w:val="0"/>
        <w:bidi w:val="0"/>
        <w:spacing w:line="560" w:lineRule="exact"/>
        <w:ind w:firstLineChars="200"/>
        <w:jc w:val="both"/>
        <w:outlineLvl w:val="2"/>
        <w:rPr>
          <w:rFonts w:hint="eastAsia"/>
          <w:lang w:val="en-US" w:eastAsia="zh-CN"/>
        </w:rPr>
      </w:pPr>
      <w:r>
        <w:rPr>
          <w:rFonts w:hint="eastAsia"/>
          <w:lang w:val="en-US" w:eastAsia="zh-CN"/>
        </w:rPr>
        <w:t>（三）高产优质专用马铃薯品种的抗病耐逆定向改良研究。</w:t>
      </w:r>
    </w:p>
    <w:p w14:paraId="670FD4E8">
      <w:pPr>
        <w:pStyle w:val="4"/>
        <w:widowControl w:val="0"/>
        <w:bidi w:val="0"/>
        <w:spacing w:line="560" w:lineRule="exact"/>
        <w:ind w:firstLineChars="200"/>
        <w:jc w:val="both"/>
        <w:outlineLvl w:val="2"/>
        <w:rPr>
          <w:rFonts w:hint="eastAsia"/>
          <w:lang w:val="en-US" w:eastAsia="zh-CN"/>
        </w:rPr>
      </w:pPr>
      <w:r>
        <w:rPr>
          <w:rFonts w:hint="eastAsia"/>
          <w:lang w:val="en-US" w:eastAsia="zh-CN"/>
        </w:rPr>
        <w:t>（四）马铃薯广谱抗病耐逆新基因资源鉴定与利用研究。</w:t>
      </w:r>
    </w:p>
    <w:p w14:paraId="32F5DF0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105ED002">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7C808658">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申请专利≥7件，其中发明专利≥3件。</w:t>
      </w:r>
    </w:p>
    <w:p w14:paraId="666BED8C">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27F5CC85">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1.创制高抗晚疫病材料</w:t>
      </w:r>
      <w:r>
        <w:rPr>
          <w:rFonts w:hint="eastAsia" w:ascii="仿宋_GB2312" w:eastAsia="仿宋_GB2312" w:cs="Times New Roman"/>
          <w:color w:val="auto"/>
          <w:kern w:val="2"/>
          <w:sz w:val="32"/>
          <w:szCs w:val="32"/>
          <w:lang w:val="en-US" w:eastAsia="zh-CN" w:bidi="ar-SA"/>
        </w:rPr>
        <w:t>5以上</w:t>
      </w:r>
      <w:r>
        <w:rPr>
          <w:rFonts w:hint="eastAsia" w:ascii="仿宋_GB2312" w:hAnsi="Calibri" w:eastAsia="仿宋_GB2312" w:cs="Times New Roman"/>
          <w:color w:val="auto"/>
          <w:kern w:val="2"/>
          <w:sz w:val="32"/>
          <w:szCs w:val="32"/>
          <w:lang w:val="en-US" w:eastAsia="zh-CN" w:bidi="ar-SA"/>
        </w:rPr>
        <w:t>份，培育抗病马铃薯新品系</w:t>
      </w:r>
      <w:r>
        <w:rPr>
          <w:rFonts w:hint="eastAsia" w:ascii="仿宋_GB2312" w:eastAsia="仿宋_GB2312" w:cs="Times New Roman"/>
          <w:color w:val="auto"/>
          <w:kern w:val="2"/>
          <w:sz w:val="32"/>
          <w:szCs w:val="32"/>
          <w:lang w:val="en-US" w:eastAsia="zh-CN" w:bidi="ar-SA"/>
        </w:rPr>
        <w:t>8个以上</w:t>
      </w:r>
      <w:r>
        <w:rPr>
          <w:rFonts w:hint="eastAsia" w:ascii="仿宋_GB2312" w:hAnsi="Calibri" w:eastAsia="仿宋_GB2312" w:cs="Times New Roman"/>
          <w:color w:val="auto"/>
          <w:kern w:val="2"/>
          <w:sz w:val="32"/>
          <w:szCs w:val="32"/>
          <w:lang w:val="en-US" w:eastAsia="zh-CN" w:bidi="ar-SA"/>
        </w:rPr>
        <w:t>；</w:t>
      </w:r>
    </w:p>
    <w:p w14:paraId="3D2D5F35">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2.筛选高产抗病耐逆马铃薯专用品种</w:t>
      </w:r>
      <w:r>
        <w:rPr>
          <w:rFonts w:hint="eastAsia" w:ascii="仿宋_GB2312" w:eastAsia="仿宋_GB2312" w:cs="Times New Roman"/>
          <w:color w:val="auto"/>
          <w:kern w:val="2"/>
          <w:sz w:val="32"/>
          <w:szCs w:val="32"/>
          <w:lang w:val="en-US" w:eastAsia="zh-CN" w:bidi="ar-SA"/>
        </w:rPr>
        <w:t>5</w:t>
      </w:r>
      <w:r>
        <w:rPr>
          <w:rFonts w:hint="eastAsia" w:ascii="仿宋_GB2312" w:hAnsi="Calibri" w:eastAsia="仿宋_GB2312" w:cs="Times New Roman"/>
          <w:color w:val="auto"/>
          <w:kern w:val="2"/>
          <w:sz w:val="32"/>
          <w:szCs w:val="32"/>
          <w:lang w:val="en-US" w:eastAsia="zh-CN" w:bidi="ar-SA"/>
        </w:rPr>
        <w:t>个</w:t>
      </w:r>
      <w:r>
        <w:rPr>
          <w:rFonts w:hint="eastAsia" w:ascii="仿宋_GB2312" w:eastAsia="仿宋_GB2312" w:cs="Times New Roman"/>
          <w:color w:val="auto"/>
          <w:kern w:val="2"/>
          <w:sz w:val="32"/>
          <w:szCs w:val="32"/>
          <w:lang w:val="en-US" w:eastAsia="zh-CN" w:bidi="ar-SA"/>
        </w:rPr>
        <w:t>以上</w:t>
      </w:r>
      <w:r>
        <w:rPr>
          <w:rFonts w:hint="eastAsia" w:ascii="仿宋_GB2312" w:hAnsi="Calibri" w:eastAsia="仿宋_GB2312" w:cs="Times New Roman"/>
          <w:color w:val="auto"/>
          <w:kern w:val="2"/>
          <w:sz w:val="32"/>
          <w:szCs w:val="32"/>
          <w:lang w:val="en-US" w:eastAsia="zh-CN" w:bidi="ar-SA"/>
        </w:rPr>
        <w:t>，定向改良高产优质抗病耐逆马铃薯品种</w:t>
      </w:r>
      <w:r>
        <w:rPr>
          <w:rFonts w:hint="eastAsia" w:ascii="仿宋_GB2312" w:eastAsia="仿宋_GB2312" w:cs="Times New Roman"/>
          <w:color w:val="auto"/>
          <w:kern w:val="2"/>
          <w:sz w:val="32"/>
          <w:szCs w:val="32"/>
          <w:lang w:val="en-US" w:eastAsia="zh-CN" w:bidi="ar-SA"/>
        </w:rPr>
        <w:t>1</w:t>
      </w:r>
      <w:r>
        <w:rPr>
          <w:rFonts w:hint="eastAsia" w:ascii="仿宋_GB2312" w:hAnsi="Calibri" w:eastAsia="仿宋_GB2312" w:cs="Times New Roman"/>
          <w:color w:val="auto"/>
          <w:kern w:val="2"/>
          <w:sz w:val="32"/>
          <w:szCs w:val="32"/>
          <w:lang w:val="en-US" w:eastAsia="zh-CN" w:bidi="ar-SA"/>
        </w:rPr>
        <w:t>个</w:t>
      </w:r>
      <w:r>
        <w:rPr>
          <w:rFonts w:hint="eastAsia" w:ascii="仿宋_GB2312" w:eastAsia="仿宋_GB2312" w:cs="Times New Roman"/>
          <w:color w:val="auto"/>
          <w:kern w:val="2"/>
          <w:sz w:val="32"/>
          <w:szCs w:val="32"/>
          <w:lang w:val="en-US" w:eastAsia="zh-CN" w:bidi="ar-SA"/>
        </w:rPr>
        <w:t>以上</w:t>
      </w:r>
      <w:r>
        <w:rPr>
          <w:rFonts w:hint="eastAsia" w:ascii="仿宋_GB2312" w:hAnsi="Calibri" w:eastAsia="仿宋_GB2312" w:cs="Times New Roman"/>
          <w:color w:val="auto"/>
          <w:kern w:val="2"/>
          <w:sz w:val="32"/>
          <w:szCs w:val="32"/>
          <w:lang w:val="en-US" w:eastAsia="zh-CN" w:bidi="ar-SA"/>
        </w:rPr>
        <w:t>；</w:t>
      </w:r>
    </w:p>
    <w:p w14:paraId="37A41D3E">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3.鉴定重要抗病相关基因2</w:t>
      </w:r>
      <w:r>
        <w:rPr>
          <w:rFonts w:hint="eastAsia" w:ascii="仿宋_GB2312" w:eastAsia="仿宋_GB2312" w:cs="Times New Roman"/>
          <w:color w:val="auto"/>
          <w:kern w:val="2"/>
          <w:sz w:val="32"/>
          <w:szCs w:val="32"/>
          <w:lang w:val="en-US" w:eastAsia="zh-CN" w:bidi="ar-SA"/>
        </w:rPr>
        <w:t>个以上</w:t>
      </w:r>
      <w:r>
        <w:rPr>
          <w:rFonts w:hint="eastAsia" w:ascii="仿宋_GB2312" w:hAnsi="Calibri" w:eastAsia="仿宋_GB2312" w:cs="Times New Roman"/>
          <w:color w:val="auto"/>
          <w:kern w:val="2"/>
          <w:sz w:val="32"/>
          <w:szCs w:val="32"/>
          <w:lang w:val="en-US" w:eastAsia="zh-CN" w:bidi="ar-SA"/>
        </w:rPr>
        <w:t>，解析2-3个抗病相关基因的作用机制，获得具有自主知识产权的抗病新基因2-3个；</w:t>
      </w:r>
    </w:p>
    <w:p w14:paraId="4DBF1BC5">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4.在</w:t>
      </w:r>
      <w:r>
        <w:rPr>
          <w:rFonts w:hint="eastAsia" w:ascii="仿宋_GB2312" w:eastAsia="仿宋_GB2312" w:cs="Times New Roman"/>
          <w:color w:val="auto"/>
          <w:kern w:val="2"/>
          <w:sz w:val="32"/>
          <w:szCs w:val="32"/>
          <w:lang w:val="en-US" w:eastAsia="zh-CN" w:bidi="ar-SA"/>
        </w:rPr>
        <w:t>深汕特别合作区或深圳市对口帮扶地区</w:t>
      </w:r>
      <w:r>
        <w:rPr>
          <w:rFonts w:hint="eastAsia" w:ascii="仿宋_GB2312" w:hAnsi="Calibri" w:eastAsia="仿宋_GB2312" w:cs="Times New Roman"/>
          <w:color w:val="auto"/>
          <w:kern w:val="2"/>
          <w:sz w:val="32"/>
          <w:szCs w:val="32"/>
          <w:lang w:val="en-US" w:eastAsia="zh-CN" w:bidi="ar-SA"/>
        </w:rPr>
        <w:t>建立应用示范工程1项，面积1000亩以上，单产提高15%以上。</w:t>
      </w:r>
    </w:p>
    <w:p w14:paraId="21CB2CD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7FA8FA8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0C07C054">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3089070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76DAE5F0">
      <w:pPr>
        <w:widowControl w:val="0"/>
        <w:bidi w:val="0"/>
        <w:spacing w:line="560" w:lineRule="exact"/>
        <w:ind w:firstLine="640" w:firstLineChars="200"/>
        <w:jc w:val="both"/>
        <w:outlineLvl w:val="1"/>
        <w:rPr>
          <w:rFonts w:hint="eastAsia" w:ascii="仿宋" w:hAnsi="仿宋" w:eastAsia="仿宋"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Calibri" w:eastAsia="仿宋_GB2312" w:cs="Times New Roman"/>
          <w:color w:val="auto"/>
          <w:kern w:val="2"/>
          <w:sz w:val="32"/>
          <w:szCs w:val="32"/>
          <w:lang w:val="en-US" w:eastAsia="zh-CN" w:bidi="ar-SA"/>
        </w:rPr>
        <w:t>在该领域具有优势的高校科研院所或企业牵头采用“产学研用”联合申报。</w:t>
      </w:r>
    </w:p>
    <w:p w14:paraId="437E310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p>
    <w:p w14:paraId="683947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14:paraId="25C5FD91">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1" w:name="_Toc11511"/>
      <w:r>
        <w:rPr>
          <w:rFonts w:hint="eastAsia" w:ascii="方正小标宋简体" w:hAnsi="方正小标宋简体" w:eastAsia="方正小标宋简体" w:cs="方正小标宋简体"/>
          <w:color w:val="auto"/>
          <w:kern w:val="2"/>
          <w:sz w:val="44"/>
          <w:szCs w:val="44"/>
          <w:lang w:val="en-US" w:eastAsia="zh-CN" w:bidi="ar-SA"/>
        </w:rPr>
        <w:t>重202410044 多年生饲草玉米新品种培育技术研究与应用示范</w:t>
      </w:r>
      <w:bookmarkEnd w:id="51"/>
    </w:p>
    <w:p w14:paraId="18191C1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p>
    <w:p w14:paraId="1CCAFBA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4B194608">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科技重大专项（可持续发展专项），细分领域：农业、海洋、食品与化妆品技术</w:t>
      </w:r>
    </w:p>
    <w:p w14:paraId="73BD1BF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1EFA58FB">
      <w:pPr>
        <w:pStyle w:val="4"/>
        <w:widowControl w:val="0"/>
        <w:bidi w:val="0"/>
        <w:spacing w:line="560" w:lineRule="exact"/>
        <w:jc w:val="both"/>
        <w:outlineLvl w:val="2"/>
        <w:rPr>
          <w:rFonts w:hint="eastAsia"/>
          <w:lang w:val="en-US" w:eastAsia="zh-CN"/>
        </w:rPr>
      </w:pPr>
      <w:r>
        <w:rPr>
          <w:rFonts w:hint="eastAsia"/>
          <w:lang w:val="en-US" w:eastAsia="zh-CN"/>
        </w:rPr>
        <w:t>（一）多年生饲草玉米种质资源和材料收集及鉴定研究。</w:t>
      </w:r>
    </w:p>
    <w:p w14:paraId="7D030C2D">
      <w:pPr>
        <w:pStyle w:val="4"/>
        <w:widowControl w:val="0"/>
        <w:bidi w:val="0"/>
        <w:spacing w:line="560" w:lineRule="exact"/>
        <w:jc w:val="both"/>
        <w:outlineLvl w:val="2"/>
        <w:rPr>
          <w:rFonts w:hint="eastAsia"/>
          <w:lang w:val="en-US" w:eastAsia="zh-CN"/>
        </w:rPr>
      </w:pPr>
      <w:r>
        <w:rPr>
          <w:rFonts w:hint="eastAsia"/>
          <w:lang w:val="en-US" w:eastAsia="zh-CN"/>
        </w:rPr>
        <w:t>（二）多年生饲草玉米育种数据库构建研究。</w:t>
      </w:r>
    </w:p>
    <w:p w14:paraId="059F884A">
      <w:pPr>
        <w:pStyle w:val="4"/>
        <w:widowControl w:val="0"/>
        <w:bidi w:val="0"/>
        <w:spacing w:line="560" w:lineRule="exact"/>
        <w:ind w:firstLineChars="200"/>
        <w:jc w:val="both"/>
        <w:outlineLvl w:val="2"/>
        <w:rPr>
          <w:rFonts w:hint="eastAsia"/>
          <w:lang w:val="en-US" w:eastAsia="zh-CN"/>
        </w:rPr>
      </w:pPr>
      <w:r>
        <w:rPr>
          <w:rFonts w:hint="eastAsia"/>
          <w:lang w:val="en-US" w:eastAsia="zh-CN"/>
        </w:rPr>
        <w:t>（三）多年生饲草玉米重要性状基因挖掘研究。</w:t>
      </w:r>
    </w:p>
    <w:p w14:paraId="413C7AEF">
      <w:pPr>
        <w:pStyle w:val="4"/>
        <w:widowControl w:val="0"/>
        <w:bidi w:val="0"/>
        <w:spacing w:line="560" w:lineRule="exact"/>
        <w:ind w:firstLineChars="200"/>
        <w:jc w:val="both"/>
        <w:outlineLvl w:val="2"/>
        <w:rPr>
          <w:rFonts w:hint="eastAsia"/>
          <w:lang w:val="en-US" w:eastAsia="zh-CN"/>
        </w:rPr>
      </w:pPr>
      <w:r>
        <w:rPr>
          <w:rFonts w:hint="eastAsia"/>
          <w:lang w:val="en-US" w:eastAsia="zh-CN"/>
        </w:rPr>
        <w:t>（四）多年生饲草玉米育种技术体系构建和新品种创制。</w:t>
      </w:r>
    </w:p>
    <w:p w14:paraId="4A67D319">
      <w:pPr>
        <w:widowControl w:val="0"/>
        <w:bidi w:val="0"/>
        <w:spacing w:line="560" w:lineRule="exact"/>
        <w:ind w:firstLine="640" w:firstLineChars="200"/>
        <w:jc w:val="both"/>
        <w:outlineLvl w:val="1"/>
        <w:rPr>
          <w:rFonts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4BAE3F1D">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03B245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申请专利≥7件，其中发明专利≥3件。</w:t>
      </w:r>
    </w:p>
    <w:p w14:paraId="2FB2FEE4">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1DCCAC3C">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1.收集优异一年生或多年生玉米、大刍草和摩擦禾种质资源及材料200份以上，建立多年生饲草玉米育种数据库1个；</w:t>
      </w:r>
    </w:p>
    <w:p w14:paraId="1D1CB9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挖掘优异多年生重要性状基因/QTL10个</w:t>
      </w:r>
      <w:r>
        <w:rPr>
          <w:rFonts w:hint="eastAsia" w:ascii="仿宋_GB2312" w:hAnsi="仿宋_GB2312" w:eastAsia="仿宋_GB2312" w:cs="仿宋_GB2312"/>
          <w:color w:val="auto"/>
          <w:sz w:val="32"/>
          <w:szCs w:val="32"/>
          <w:lang w:val="en-US" w:eastAsia="zh-CN"/>
        </w:rPr>
        <w:t>以上</w:t>
      </w:r>
      <w:r>
        <w:rPr>
          <w:rFonts w:hint="eastAsia" w:ascii="仿宋_GB2312" w:hAnsi="仿宋_GB2312" w:eastAsia="仿宋_GB2312" w:cs="仿宋_GB2312"/>
          <w:color w:val="auto"/>
          <w:sz w:val="32"/>
          <w:szCs w:val="32"/>
        </w:rPr>
        <w:t>，开发与之紧密连锁的分子标记10个</w:t>
      </w:r>
      <w:r>
        <w:rPr>
          <w:rFonts w:hint="eastAsia" w:ascii="仿宋_GB2312" w:hAnsi="仿宋_GB2312" w:eastAsia="仿宋_GB2312" w:cs="仿宋_GB2312"/>
          <w:color w:val="auto"/>
          <w:sz w:val="32"/>
          <w:szCs w:val="32"/>
          <w:lang w:val="en-US" w:eastAsia="zh-CN"/>
        </w:rPr>
        <w:t>以上</w:t>
      </w:r>
      <w:r>
        <w:rPr>
          <w:rFonts w:hint="eastAsia" w:ascii="仿宋_GB2312" w:hAnsi="仿宋_GB2312" w:eastAsia="仿宋_GB2312" w:cs="仿宋_GB2312"/>
          <w:color w:val="auto"/>
          <w:sz w:val="32"/>
          <w:szCs w:val="32"/>
        </w:rPr>
        <w:t>；</w:t>
      </w:r>
    </w:p>
    <w:p w14:paraId="5D2B7B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建立多年生饲草玉米育种技术体系</w:t>
      </w:r>
      <w:r>
        <w:rPr>
          <w:rFonts w:hint="eastAsia" w:ascii="仿宋_GB2312" w:hAnsi="仿宋_GB2312" w:eastAsia="仿宋_GB2312" w:cs="仿宋_GB2312"/>
          <w:color w:val="auto"/>
          <w:sz w:val="32"/>
          <w:szCs w:val="32"/>
          <w:lang w:val="en-US" w:eastAsia="zh-CN"/>
        </w:rPr>
        <w:t>1个</w:t>
      </w:r>
      <w:r>
        <w:rPr>
          <w:rFonts w:hint="eastAsia" w:ascii="仿宋_GB2312" w:hAnsi="仿宋_GB2312" w:eastAsia="仿宋_GB2312" w:cs="仿宋_GB2312"/>
          <w:color w:val="auto"/>
          <w:sz w:val="32"/>
          <w:szCs w:val="32"/>
        </w:rPr>
        <w:t>，创制优良的多年生饲草玉米新品系2个</w:t>
      </w:r>
      <w:r>
        <w:rPr>
          <w:rFonts w:hint="eastAsia" w:ascii="仿宋_GB2312" w:hAnsi="仿宋_GB2312" w:eastAsia="仿宋_GB2312" w:cs="仿宋_GB2312"/>
          <w:color w:val="auto"/>
          <w:sz w:val="32"/>
          <w:szCs w:val="32"/>
          <w:lang w:val="en-US" w:eastAsia="zh-CN"/>
        </w:rPr>
        <w:t>以上</w:t>
      </w:r>
      <w:r>
        <w:rPr>
          <w:rFonts w:hint="eastAsia" w:ascii="仿宋_GB2312" w:hAnsi="仿宋_GB2312" w:eastAsia="仿宋_GB2312" w:cs="仿宋_GB2312"/>
          <w:color w:val="auto"/>
          <w:sz w:val="32"/>
          <w:szCs w:val="32"/>
        </w:rPr>
        <w:t>；</w:t>
      </w:r>
    </w:p>
    <w:p w14:paraId="4912AC63">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4.在深圳市对口帮扶地区建立应用示范工程1项，示范基地面积200亩以上，增产提高10%以上。</w:t>
      </w:r>
    </w:p>
    <w:p w14:paraId="54D9086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1D28920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6AC53DA0">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5F8A9D7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4DC77FA7">
      <w:pPr>
        <w:widowControl w:val="0"/>
        <w:bidi w:val="0"/>
        <w:spacing w:line="560" w:lineRule="exact"/>
        <w:ind w:firstLine="640" w:firstLineChars="200"/>
        <w:jc w:val="both"/>
        <w:outlineLvl w:val="1"/>
        <w:rPr>
          <w:rFonts w:hint="eastAsia" w:ascii="仿宋" w:hAnsi="仿宋" w:eastAsia="仿宋"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Calibri" w:eastAsia="仿宋_GB2312" w:cs="Times New Roman"/>
          <w:color w:val="auto"/>
          <w:kern w:val="2"/>
          <w:sz w:val="32"/>
          <w:szCs w:val="32"/>
          <w:lang w:val="en-US" w:eastAsia="zh-CN" w:bidi="ar-SA"/>
        </w:rPr>
        <w:t>在该领域具有优势的高校科研院所或企业牵头采用“产学研用”联合申报。</w:t>
      </w:r>
    </w:p>
    <w:p w14:paraId="69B2931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p>
    <w:p w14:paraId="15FCA9B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br w:type="page"/>
      </w:r>
    </w:p>
    <w:p w14:paraId="0FF9D1EB">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2" w:name="_Toc4947"/>
      <w:r>
        <w:rPr>
          <w:rFonts w:hint="eastAsia" w:ascii="方正小标宋简体" w:hAnsi="方正小标宋简体" w:eastAsia="方正小标宋简体" w:cs="方正小标宋简体"/>
          <w:color w:val="auto"/>
          <w:kern w:val="2"/>
          <w:sz w:val="44"/>
          <w:szCs w:val="44"/>
          <w:lang w:val="en-US" w:eastAsia="zh-CN" w:bidi="ar-SA"/>
        </w:rPr>
        <w:t>重202410045 优异玉米新品种培育技术研究与应用示范</w:t>
      </w:r>
      <w:bookmarkEnd w:id="52"/>
    </w:p>
    <w:p w14:paraId="300B9E19">
      <w:pPr>
        <w:keepNext w:val="0"/>
        <w:keepLines w:val="0"/>
        <w:pageBreakBefore w:val="0"/>
        <w:widowControl w:val="0"/>
        <w:kinsoku/>
        <w:wordWrap/>
        <w:overflowPunct/>
        <w:topLinePunct w:val="0"/>
        <w:autoSpaceDE/>
        <w:autoSpaceDN/>
        <w:bidi w:val="0"/>
        <w:adjustRightInd/>
        <w:snapToGrid/>
        <w:spacing w:line="560" w:lineRule="exact"/>
        <w:textAlignment w:val="auto"/>
        <w:rPr>
          <w:rFonts w:ascii="Calibri" w:hAnsi="Calibri" w:eastAsia="宋体" w:cs="Times New Roman"/>
          <w:color w:val="auto"/>
          <w:sz w:val="24"/>
          <w:szCs w:val="24"/>
        </w:rPr>
      </w:pPr>
    </w:p>
    <w:p w14:paraId="5923315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50DEE2BE">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科技重大专项（可持续发展专项），细分领域：农业、海洋、食品与化妆品技术</w:t>
      </w:r>
    </w:p>
    <w:p w14:paraId="76B1F79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09D7472B">
      <w:pPr>
        <w:pStyle w:val="4"/>
        <w:widowControl w:val="0"/>
        <w:bidi w:val="0"/>
        <w:spacing w:line="560" w:lineRule="exact"/>
        <w:ind w:firstLineChars="200"/>
        <w:jc w:val="both"/>
        <w:outlineLvl w:val="2"/>
        <w:rPr>
          <w:rFonts w:hint="eastAsia"/>
          <w:lang w:val="en-US" w:eastAsia="zh-CN"/>
        </w:rPr>
      </w:pPr>
      <w:r>
        <w:rPr>
          <w:rFonts w:hint="eastAsia"/>
          <w:lang w:val="en-US" w:eastAsia="zh-CN"/>
        </w:rPr>
        <w:t>（一）玉米矮化耐密抗倒伏优异基因挖掘研究。</w:t>
      </w:r>
    </w:p>
    <w:p w14:paraId="294B9A6C">
      <w:pPr>
        <w:pStyle w:val="4"/>
        <w:widowControl w:val="0"/>
        <w:bidi w:val="0"/>
        <w:spacing w:line="560" w:lineRule="exact"/>
        <w:ind w:firstLineChars="200"/>
        <w:jc w:val="both"/>
        <w:outlineLvl w:val="2"/>
        <w:rPr>
          <w:rFonts w:hint="eastAsia"/>
          <w:lang w:val="en-US" w:eastAsia="zh-CN"/>
        </w:rPr>
      </w:pPr>
      <w:r>
        <w:rPr>
          <w:rFonts w:hint="eastAsia"/>
          <w:lang w:val="en-US" w:eastAsia="zh-CN"/>
        </w:rPr>
        <w:t>（二）玉米优异基因指标测定和功能验证研究。</w:t>
      </w:r>
    </w:p>
    <w:p w14:paraId="208ADBF7">
      <w:pPr>
        <w:pStyle w:val="4"/>
        <w:widowControl w:val="0"/>
        <w:bidi w:val="0"/>
        <w:spacing w:line="560" w:lineRule="exact"/>
        <w:ind w:firstLineChars="200"/>
        <w:jc w:val="both"/>
        <w:outlineLvl w:val="2"/>
        <w:rPr>
          <w:rFonts w:hint="eastAsia"/>
          <w:lang w:val="en-US" w:eastAsia="zh-CN"/>
        </w:rPr>
      </w:pPr>
      <w:r>
        <w:rPr>
          <w:rFonts w:hint="eastAsia"/>
          <w:lang w:val="en-US" w:eastAsia="zh-CN"/>
        </w:rPr>
        <w:t>（三）玉米优异基因分子调控机理研究。</w:t>
      </w:r>
    </w:p>
    <w:p w14:paraId="47494013">
      <w:pPr>
        <w:pStyle w:val="4"/>
        <w:keepNext w:val="0"/>
        <w:keepLines w:val="0"/>
        <w:pageBreakBefore w:val="0"/>
        <w:widowControl w:val="0"/>
        <w:kinsoku/>
        <w:wordWrap/>
        <w:overflowPunct/>
        <w:topLinePunct w:val="0"/>
        <w:autoSpaceDE/>
        <w:autoSpaceDN/>
        <w:bidi w:val="0"/>
        <w:adjustRightInd/>
        <w:snapToGrid/>
        <w:spacing w:line="560" w:lineRule="exact"/>
        <w:ind w:firstLineChars="200"/>
        <w:textAlignment w:val="auto"/>
        <w:rPr>
          <w:rFonts w:hint="eastAsia"/>
          <w:lang w:val="en-US" w:eastAsia="zh-CN"/>
        </w:rPr>
      </w:pPr>
      <w:r>
        <w:rPr>
          <w:rFonts w:hint="eastAsia"/>
          <w:lang w:val="en-US" w:eastAsia="zh-CN"/>
        </w:rPr>
        <w:t>（四）玉米优异种质材料的创制和新品种培育。</w:t>
      </w:r>
    </w:p>
    <w:p w14:paraId="29764DB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011A42A3">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7A48DF06">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实现销售收入（或实现量产应用）≥1000万元。</w:t>
      </w:r>
    </w:p>
    <w:p w14:paraId="71D8CB62">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39C6AA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lang w:val="en-US" w:eastAsia="zh-CN"/>
        </w:rPr>
      </w:pPr>
      <w:r>
        <w:rPr>
          <w:rFonts w:hint="eastAsia" w:ascii="仿宋_GB2312" w:hAnsi="仿宋_GB2312" w:eastAsia="仿宋_GB2312" w:cs="仿宋_GB2312"/>
          <w:color w:val="auto"/>
          <w:sz w:val="32"/>
          <w:szCs w:val="32"/>
        </w:rPr>
        <w:t>申请专利≥7件，其中发明专利≥3件</w:t>
      </w:r>
      <w:r>
        <w:rPr>
          <w:rFonts w:hint="eastAsia" w:ascii="Times New Roman Regular" w:hAnsi="Times New Roman Regular" w:eastAsia="仿宋" w:cs="Times New Roman Regular"/>
          <w:color w:val="auto"/>
          <w:sz w:val="32"/>
          <w:szCs w:val="32"/>
          <w:lang w:val="en-US" w:eastAsia="zh-CN"/>
        </w:rPr>
        <w:t>。</w:t>
      </w:r>
    </w:p>
    <w:p w14:paraId="10226811">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76D74227">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1.挖掘调控玉米矮化密植抗倒伏性状的重大新基因或位点3-4个；</w:t>
      </w:r>
    </w:p>
    <w:p w14:paraId="76CF33B0">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2.创制玉米矮化密植抗倒伏新种质5-10份；</w:t>
      </w:r>
    </w:p>
    <w:p w14:paraId="78E8778C">
      <w:pPr>
        <w:widowControl w:val="0"/>
        <w:bidi w:val="0"/>
        <w:spacing w:line="560" w:lineRule="exact"/>
        <w:ind w:firstLine="640" w:firstLineChars="200"/>
        <w:jc w:val="both"/>
        <w:outlineLvl w:val="2"/>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3.培育或改良玉米矮化密植抗倒伏高产玉米新品种3-5个；</w:t>
      </w:r>
    </w:p>
    <w:p w14:paraId="72572EEC">
      <w:pPr>
        <w:widowControl w:val="0"/>
        <w:bidi w:val="0"/>
        <w:spacing w:line="560" w:lineRule="exact"/>
        <w:ind w:firstLine="640" w:firstLineChars="200"/>
        <w:jc w:val="both"/>
        <w:outlineLvl w:val="2"/>
        <w:rPr>
          <w:rFonts w:hint="default"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4.在深圳</w:t>
      </w:r>
      <w:r>
        <w:rPr>
          <w:rFonts w:hint="eastAsia" w:ascii="仿宋_GB2312" w:eastAsia="仿宋_GB2312" w:cs="Times New Roman"/>
          <w:color w:val="auto"/>
          <w:kern w:val="2"/>
          <w:sz w:val="32"/>
          <w:szCs w:val="32"/>
          <w:lang w:val="en-US" w:eastAsia="zh-CN" w:bidi="ar-SA"/>
        </w:rPr>
        <w:t>市</w:t>
      </w:r>
      <w:r>
        <w:rPr>
          <w:rFonts w:hint="eastAsia" w:ascii="仿宋_GB2312" w:hAnsi="Calibri" w:eastAsia="仿宋_GB2312" w:cs="Times New Roman"/>
          <w:color w:val="auto"/>
          <w:kern w:val="2"/>
          <w:sz w:val="32"/>
          <w:szCs w:val="32"/>
          <w:lang w:val="en-US" w:eastAsia="zh-CN" w:bidi="ar-SA"/>
        </w:rPr>
        <w:t>对口帮扶地区建立应用示范工程1项，示范基地面积200亩以上，增产提高5%以上。</w:t>
      </w:r>
    </w:p>
    <w:p w14:paraId="5F8BD3B5">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715CE663">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48CFFA63">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630D0D02">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2A26E6B4">
      <w:pPr>
        <w:widowControl w:val="0"/>
        <w:bidi w:val="0"/>
        <w:spacing w:line="560" w:lineRule="exact"/>
        <w:ind w:firstLine="640" w:firstLineChars="200"/>
        <w:jc w:val="both"/>
        <w:outlineLvl w:val="1"/>
        <w:rPr>
          <w:rFonts w:hint="eastAsia" w:ascii="仿宋_GB2312" w:hAnsi="Calibri" w:eastAsia="仿宋_GB2312" w:cs="Times New Roman"/>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Calibri" w:eastAsia="仿宋_GB2312" w:cs="Times New Roman"/>
          <w:color w:val="auto"/>
          <w:kern w:val="2"/>
          <w:sz w:val="32"/>
          <w:szCs w:val="32"/>
          <w:lang w:val="en-US" w:eastAsia="zh-CN" w:bidi="ar-SA"/>
        </w:rPr>
        <w:t>在该领域具有优势的高校科研院所或企业牵头采用“产学研用”联合申报。</w:t>
      </w:r>
    </w:p>
    <w:p w14:paraId="42401A4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14:paraId="30E03C78">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3" w:name="_Toc28186"/>
      <w:r>
        <w:rPr>
          <w:rFonts w:hint="eastAsia" w:ascii="方正小标宋简体" w:hAnsi="方正小标宋简体" w:eastAsia="方正小标宋简体" w:cs="方正小标宋简体"/>
          <w:color w:val="auto"/>
          <w:kern w:val="2"/>
          <w:sz w:val="44"/>
          <w:szCs w:val="44"/>
          <w:lang w:val="en-US" w:eastAsia="zh-CN" w:bidi="ar-SA"/>
        </w:rPr>
        <w:t>重202410046 优质稻新品种培育关键技术攻关</w:t>
      </w:r>
      <w:bookmarkEnd w:id="53"/>
    </w:p>
    <w:p w14:paraId="67117F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val="en-US" w:eastAsia="zh-CN"/>
        </w:rPr>
      </w:pPr>
    </w:p>
    <w:p w14:paraId="545D3580">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7E08A0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Times New Roman Regular" w:hAnsi="Times New Roman Regular" w:eastAsia="仿宋" w:cs="Times New Roman Regular"/>
          <w:color w:val="auto"/>
          <w:sz w:val="32"/>
          <w:szCs w:val="32"/>
          <w:lang w:val="en-US" w:eastAsia="zh-CN"/>
        </w:rPr>
        <w:t>，细分领域：农业、海洋、食品与化妆品技术</w:t>
      </w:r>
    </w:p>
    <w:p w14:paraId="21638143">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0531CA7B">
      <w:pPr>
        <w:pStyle w:val="4"/>
        <w:widowControl w:val="0"/>
        <w:bidi w:val="0"/>
        <w:spacing w:line="560" w:lineRule="exact"/>
        <w:ind w:firstLineChars="200"/>
        <w:jc w:val="both"/>
        <w:outlineLvl w:val="2"/>
        <w:rPr>
          <w:rFonts w:hint="eastAsia"/>
          <w:lang w:val="en-US" w:eastAsia="zh-CN"/>
        </w:rPr>
      </w:pPr>
      <w:r>
        <w:rPr>
          <w:rFonts w:hint="eastAsia"/>
          <w:lang w:val="en-US" w:eastAsia="zh-CN"/>
        </w:rPr>
        <w:t>（一）低镉基因种质资源鉴定与分子标记研究。</w:t>
      </w:r>
    </w:p>
    <w:p w14:paraId="3C8C4FEA">
      <w:pPr>
        <w:pStyle w:val="4"/>
        <w:widowControl w:val="0"/>
        <w:bidi w:val="0"/>
        <w:spacing w:line="560" w:lineRule="exact"/>
        <w:ind w:firstLineChars="200"/>
        <w:jc w:val="both"/>
        <w:outlineLvl w:val="2"/>
        <w:rPr>
          <w:rFonts w:hint="eastAsia"/>
          <w:lang w:val="en-US" w:eastAsia="zh-CN"/>
        </w:rPr>
      </w:pPr>
      <w:r>
        <w:rPr>
          <w:rFonts w:hint="eastAsia"/>
          <w:lang w:val="en-US" w:eastAsia="zh-CN"/>
        </w:rPr>
        <w:t>（二）香型和镉低积累基因新品系创制研究。</w:t>
      </w:r>
    </w:p>
    <w:p w14:paraId="314D2728">
      <w:pPr>
        <w:pStyle w:val="4"/>
        <w:widowControl w:val="0"/>
        <w:bidi w:val="0"/>
        <w:spacing w:line="560" w:lineRule="exact"/>
        <w:ind w:firstLineChars="200"/>
        <w:jc w:val="both"/>
        <w:outlineLvl w:val="2"/>
        <w:rPr>
          <w:rFonts w:hint="eastAsia"/>
          <w:lang w:val="en-US" w:eastAsia="zh-CN"/>
        </w:rPr>
      </w:pPr>
      <w:r>
        <w:rPr>
          <w:rFonts w:hint="eastAsia"/>
          <w:lang w:val="en-US" w:eastAsia="zh-CN"/>
        </w:rPr>
        <w:t>（三）镉安全的优质高产多抗水稻新品种研究。</w:t>
      </w:r>
    </w:p>
    <w:p w14:paraId="05DD7FB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6EDD02D4">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32B35E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lang w:val="en-US" w:eastAsia="zh-CN"/>
        </w:rPr>
      </w:pPr>
      <w:r>
        <w:rPr>
          <w:rFonts w:hint="eastAsia" w:ascii="仿宋_GB2312" w:hAnsi="仿宋_GB2312" w:eastAsia="仿宋_GB2312" w:cs="仿宋_GB2312"/>
          <w:color w:val="auto"/>
          <w:sz w:val="32"/>
          <w:szCs w:val="32"/>
        </w:rPr>
        <w:t>申请专利≥7件，其中发明专利≥3件</w:t>
      </w:r>
      <w:r>
        <w:rPr>
          <w:rFonts w:hint="eastAsia" w:ascii="Times New Roman Regular" w:hAnsi="Times New Roman Regular" w:eastAsia="仿宋" w:cs="Times New Roman Regular"/>
          <w:color w:val="auto"/>
          <w:sz w:val="32"/>
          <w:szCs w:val="32"/>
          <w:lang w:val="en-US" w:eastAsia="zh-CN"/>
        </w:rPr>
        <w:t>。</w:t>
      </w:r>
    </w:p>
    <w:p w14:paraId="17EE778B">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1B5B41F2">
      <w:pPr>
        <w:widowControl w:val="0"/>
        <w:bidi w:val="0"/>
        <w:spacing w:line="560" w:lineRule="exact"/>
        <w:ind w:firstLine="640" w:firstLineChars="200"/>
        <w:jc w:val="both"/>
        <w:outlineLvl w:val="1"/>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1.鉴定重要籽粒镉低积累基因的优异等位基因3-5个，开发相应分子标记6-10对；</w:t>
      </w:r>
    </w:p>
    <w:p w14:paraId="3D1433B5">
      <w:pPr>
        <w:widowControl w:val="0"/>
        <w:bidi w:val="0"/>
        <w:spacing w:line="560" w:lineRule="exact"/>
        <w:ind w:firstLine="640" w:firstLineChars="200"/>
        <w:jc w:val="both"/>
        <w:outlineLvl w:val="1"/>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2.创制镉安全、香型优异、综合性状较优的籼稻新种质 8-10份；</w:t>
      </w:r>
    </w:p>
    <w:p w14:paraId="4F36B29F">
      <w:pPr>
        <w:widowControl w:val="0"/>
        <w:bidi w:val="0"/>
        <w:spacing w:line="560" w:lineRule="exact"/>
        <w:ind w:firstLine="640" w:firstLineChars="200"/>
        <w:jc w:val="both"/>
        <w:outlineLvl w:val="1"/>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3.培育镉安全、香气浓郁、品质达部颁一级的优质稻新品种1个，二级优质稻新品种1-2个；</w:t>
      </w:r>
    </w:p>
    <w:p w14:paraId="3F1D347C">
      <w:pPr>
        <w:widowControl w:val="0"/>
        <w:bidi w:val="0"/>
        <w:spacing w:line="560" w:lineRule="exact"/>
        <w:ind w:firstLine="640" w:firstLineChars="200"/>
        <w:jc w:val="both"/>
        <w:outlineLvl w:val="1"/>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4.创建基于基因组的低镉、香味、高产等多性状聚合育种新技术1项；</w:t>
      </w:r>
    </w:p>
    <w:p w14:paraId="444D8AD5">
      <w:pPr>
        <w:widowControl w:val="0"/>
        <w:bidi w:val="0"/>
        <w:spacing w:line="560" w:lineRule="exact"/>
        <w:ind w:firstLine="640" w:firstLineChars="200"/>
        <w:jc w:val="both"/>
        <w:outlineLvl w:val="1"/>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5、建立低镉香味优质稻新品种繁育体系，推广面积30万亩以上。</w:t>
      </w:r>
    </w:p>
    <w:p w14:paraId="437662F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1856561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52E608ED">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507FFFF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1411BDA0">
      <w:pPr>
        <w:widowControl w:val="0"/>
        <w:bidi w:val="0"/>
        <w:spacing w:line="560" w:lineRule="exact"/>
        <w:ind w:firstLine="640" w:firstLineChars="200"/>
        <w:jc w:val="both"/>
        <w:outlineLvl w:val="1"/>
        <w:rPr>
          <w:rFonts w:hint="eastAsia" w:ascii="仿宋_GB2312" w:hAnsi="Calibri" w:eastAsia="仿宋_GB2312" w:cs="Times New Roman"/>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eastAsia="仿宋_GB2312" w:cs="Times New Roman"/>
          <w:color w:val="auto"/>
          <w:kern w:val="2"/>
          <w:sz w:val="32"/>
          <w:szCs w:val="32"/>
          <w:lang w:val="en-US" w:eastAsia="zh-CN" w:bidi="ar-SA"/>
        </w:rPr>
        <w:t>在该领域具有优势的企业独立牵头或采用“产学研用”联合申报。</w:t>
      </w:r>
    </w:p>
    <w:p w14:paraId="749BD96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p>
    <w:p w14:paraId="5495213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14:paraId="604F8BC7">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4" w:name="_Toc32671"/>
      <w:r>
        <w:rPr>
          <w:rFonts w:hint="eastAsia" w:ascii="方正小标宋简体" w:hAnsi="方正小标宋简体" w:eastAsia="方正小标宋简体" w:cs="方正小标宋简体"/>
          <w:color w:val="auto"/>
          <w:kern w:val="2"/>
          <w:sz w:val="44"/>
          <w:szCs w:val="44"/>
          <w:lang w:val="en-US" w:eastAsia="zh-CN" w:bidi="ar-SA"/>
        </w:rPr>
        <w:t>重202410047 高性能植保无人机技术研究与应用示范</w:t>
      </w:r>
      <w:bookmarkEnd w:id="54"/>
    </w:p>
    <w:p w14:paraId="1E58BB15">
      <w:pPr>
        <w:keepNext w:val="0"/>
        <w:keepLines w:val="0"/>
        <w:pageBreakBefore w:val="0"/>
        <w:widowControl w:val="0"/>
        <w:kinsoku/>
        <w:wordWrap/>
        <w:overflowPunct/>
        <w:topLinePunct w:val="0"/>
        <w:autoSpaceDE/>
        <w:autoSpaceDN/>
        <w:bidi w:val="0"/>
        <w:adjustRightInd/>
        <w:snapToGrid/>
        <w:spacing w:line="560" w:lineRule="exact"/>
        <w:ind w:firstLine="420"/>
        <w:jc w:val="both"/>
        <w:textAlignment w:val="auto"/>
        <w:rPr>
          <w:rFonts w:hint="eastAsia" w:ascii="Calibri" w:hAnsi="Calibri" w:eastAsia="宋体" w:cs="Times New Roman"/>
          <w:color w:val="auto"/>
          <w:kern w:val="0"/>
          <w:sz w:val="24"/>
          <w:szCs w:val="24"/>
          <w:lang w:val="en-US" w:eastAsia="zh-CN" w:bidi="ar-SA"/>
        </w:rPr>
      </w:pPr>
    </w:p>
    <w:p w14:paraId="35E86EB6">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02917CA5">
      <w:pPr>
        <w:widowControl w:val="0"/>
        <w:bidi w:val="0"/>
        <w:spacing w:line="560" w:lineRule="exact"/>
        <w:ind w:firstLine="640" w:firstLineChars="200"/>
        <w:jc w:val="both"/>
        <w:outlineLvl w:val="1"/>
        <w:rPr>
          <w:rFonts w:hint="eastAsia" w:ascii="仿宋_GB2312" w:hAnsi="Calibri" w:eastAsia="仿宋_GB2312" w:cs="Times New Roman"/>
          <w:color w:val="auto"/>
          <w:kern w:val="2"/>
          <w:sz w:val="32"/>
          <w:szCs w:val="32"/>
          <w:lang w:val="en-US" w:eastAsia="zh-CN" w:bidi="ar-SA"/>
        </w:rPr>
      </w:pPr>
      <w:r>
        <w:rPr>
          <w:rFonts w:hint="eastAsia" w:ascii="仿宋_GB2312" w:hAnsi="Calibri" w:eastAsia="仿宋_GB2312" w:cs="Times New Roman"/>
          <w:color w:val="auto"/>
          <w:kern w:val="2"/>
          <w:sz w:val="32"/>
          <w:szCs w:val="32"/>
          <w:lang w:val="en-US" w:eastAsia="zh-CN" w:bidi="ar-SA"/>
        </w:rPr>
        <w:t>科技重大专项（可持续发展专项），细分领域：农业、海洋、食品与化妆品技术</w:t>
      </w:r>
    </w:p>
    <w:p w14:paraId="17D22EE4">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1CD7107F">
      <w:pPr>
        <w:pStyle w:val="4"/>
        <w:widowControl w:val="0"/>
        <w:bidi w:val="0"/>
        <w:spacing w:line="560" w:lineRule="exact"/>
        <w:ind w:firstLineChars="200"/>
        <w:jc w:val="both"/>
        <w:outlineLvl w:val="2"/>
        <w:rPr>
          <w:rFonts w:hint="eastAsia"/>
          <w:lang w:val="en-US" w:eastAsia="zh-CN"/>
        </w:rPr>
      </w:pPr>
      <w:r>
        <w:rPr>
          <w:rFonts w:hint="eastAsia"/>
          <w:lang w:val="en-US" w:eastAsia="zh-CN"/>
        </w:rPr>
        <w:t>（一）植保无人机模块化组件设计与一体化动力系统集成研发。</w:t>
      </w:r>
    </w:p>
    <w:p w14:paraId="28064A4A">
      <w:pPr>
        <w:pStyle w:val="4"/>
        <w:widowControl w:val="0"/>
        <w:bidi w:val="0"/>
        <w:spacing w:line="560" w:lineRule="exact"/>
        <w:ind w:left="638" w:leftChars="304" w:firstLine="0" w:firstLineChars="0"/>
        <w:jc w:val="both"/>
        <w:outlineLvl w:val="2"/>
        <w:rPr>
          <w:rFonts w:hint="eastAsia"/>
          <w:lang w:val="en-US" w:eastAsia="zh-CN"/>
        </w:rPr>
      </w:pPr>
      <w:r>
        <w:rPr>
          <w:rFonts w:hint="eastAsia"/>
          <w:lang w:val="en-US" w:eastAsia="zh-CN"/>
        </w:rPr>
        <w:t>（二）植保无人机精准控制系统研发。</w:t>
      </w:r>
    </w:p>
    <w:p w14:paraId="24E652C3">
      <w:pPr>
        <w:pStyle w:val="4"/>
        <w:widowControl w:val="0"/>
        <w:bidi w:val="0"/>
        <w:spacing w:line="560" w:lineRule="exact"/>
        <w:ind w:left="638" w:leftChars="304" w:firstLine="0" w:firstLineChars="0"/>
        <w:jc w:val="both"/>
        <w:outlineLvl w:val="2"/>
        <w:rPr>
          <w:rFonts w:hint="eastAsia"/>
          <w:lang w:val="en-US" w:eastAsia="zh-CN"/>
        </w:rPr>
      </w:pPr>
      <w:r>
        <w:rPr>
          <w:rFonts w:hint="eastAsia"/>
          <w:lang w:val="en-US" w:eastAsia="zh-CN"/>
        </w:rPr>
        <w:t>（三）植保无人机匀透喷洒作业系统研发。</w:t>
      </w:r>
    </w:p>
    <w:p w14:paraId="6D9741AC">
      <w:pPr>
        <w:pStyle w:val="4"/>
        <w:widowControl w:val="0"/>
        <w:bidi w:val="0"/>
        <w:spacing w:line="560" w:lineRule="exact"/>
        <w:ind w:firstLineChars="200"/>
        <w:jc w:val="both"/>
        <w:outlineLvl w:val="2"/>
        <w:rPr>
          <w:rFonts w:hint="eastAsia"/>
          <w:lang w:val="en-US" w:eastAsia="zh-CN"/>
        </w:rPr>
      </w:pPr>
      <w:r>
        <w:rPr>
          <w:rFonts w:hint="eastAsia"/>
          <w:lang w:val="en-US" w:eastAsia="zh-CN"/>
        </w:rPr>
        <w:t>（四）多源大数据融合的喷洒作业评估系统研发。</w:t>
      </w:r>
    </w:p>
    <w:p w14:paraId="638A9185">
      <w:pPr>
        <w:pStyle w:val="4"/>
        <w:widowControl w:val="0"/>
        <w:bidi w:val="0"/>
        <w:spacing w:line="560" w:lineRule="exact"/>
        <w:ind w:firstLineChars="200"/>
        <w:jc w:val="both"/>
        <w:outlineLvl w:val="2"/>
        <w:rPr>
          <w:rFonts w:hint="eastAsia"/>
          <w:lang w:val="en-US" w:eastAsia="zh-CN"/>
        </w:rPr>
      </w:pPr>
      <w:r>
        <w:rPr>
          <w:rFonts w:hint="eastAsia"/>
          <w:lang w:val="en-US" w:eastAsia="zh-CN"/>
        </w:rPr>
        <w:t>（五）典型应用领域的植保无人机系统搭建与应用验证。</w:t>
      </w:r>
    </w:p>
    <w:p w14:paraId="3D0485D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78A128C3">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39A22F05">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申请专利≥7件，其中发明专利≥3件。</w:t>
      </w:r>
    </w:p>
    <w:p w14:paraId="2DCFD486">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54E048EE">
      <w:pPr>
        <w:widowControl w:val="0"/>
        <w:bidi w:val="0"/>
        <w:spacing w:line="560" w:lineRule="exact"/>
        <w:ind w:firstLine="640" w:firstLineChars="200"/>
        <w:jc w:val="both"/>
        <w:outlineLvl w:val="2"/>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w:t>
      </w:r>
      <w:r>
        <w:rPr>
          <w:rFonts w:hint="default" w:ascii="仿宋_GB2312" w:hAnsi="仿宋_GB2312" w:eastAsia="仿宋_GB2312" w:cs="仿宋_GB2312"/>
          <w:color w:val="auto"/>
          <w:kern w:val="2"/>
          <w:sz w:val="32"/>
          <w:szCs w:val="32"/>
          <w:lang w:val="en-US" w:eastAsia="zh-CN" w:bidi="ar-SA"/>
        </w:rPr>
        <w:t>研发一体动力系统的植保无人机，单臂悬停时负载</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26kg，单套一体化动力系统总量</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 xml:space="preserve">4.5kg； </w:t>
      </w:r>
    </w:p>
    <w:p w14:paraId="32B58CB8">
      <w:pPr>
        <w:widowControl w:val="0"/>
        <w:bidi w:val="0"/>
        <w:spacing w:line="560" w:lineRule="exact"/>
        <w:ind w:firstLine="640" w:firstLineChars="200"/>
        <w:jc w:val="both"/>
        <w:outlineLvl w:val="2"/>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w:t>
      </w:r>
      <w:r>
        <w:rPr>
          <w:rFonts w:hint="default" w:ascii="仿宋_GB2312" w:hAnsi="仿宋_GB2312" w:eastAsia="仿宋_GB2312" w:cs="仿宋_GB2312"/>
          <w:color w:val="auto"/>
          <w:kern w:val="2"/>
          <w:sz w:val="32"/>
          <w:szCs w:val="32"/>
          <w:lang w:val="en-US" w:eastAsia="zh-CN" w:bidi="ar-SA"/>
        </w:rPr>
        <w:t>导航定位精度</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0.5m</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装备激光雷达数量</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2个，前向探测距离</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60米，下视距离</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10米；</w:t>
      </w:r>
    </w:p>
    <w:p w14:paraId="4647ABA0">
      <w:pPr>
        <w:widowControl w:val="0"/>
        <w:bidi w:val="0"/>
        <w:spacing w:line="560" w:lineRule="exact"/>
        <w:ind w:firstLine="640" w:firstLineChars="200"/>
        <w:jc w:val="both"/>
        <w:outlineLvl w:val="2"/>
        <w:rPr>
          <w:rFonts w:hint="default" w:ascii="Times New Roman" w:hAnsi="Times New Roman" w:eastAsia="仿宋_GB2312" w:cs="Times New Roman"/>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w:t>
      </w:r>
      <w:r>
        <w:rPr>
          <w:rFonts w:hint="default" w:ascii="仿宋_GB2312" w:hAnsi="仿宋_GB2312" w:eastAsia="仿宋_GB2312" w:cs="仿宋_GB2312"/>
          <w:color w:val="auto"/>
          <w:kern w:val="2"/>
          <w:sz w:val="32"/>
          <w:szCs w:val="32"/>
          <w:lang w:val="en-US" w:eastAsia="zh-CN" w:bidi="ar-SA"/>
        </w:rPr>
        <w:t>在深圳</w:t>
      </w:r>
      <w:r>
        <w:rPr>
          <w:rFonts w:hint="eastAsia" w:ascii="仿宋_GB2312" w:hAnsi="仿宋_GB2312" w:eastAsia="仿宋_GB2312" w:cs="仿宋_GB2312"/>
          <w:color w:val="auto"/>
          <w:kern w:val="2"/>
          <w:sz w:val="32"/>
          <w:szCs w:val="32"/>
          <w:lang w:val="en-US" w:eastAsia="zh-CN" w:bidi="ar-SA"/>
        </w:rPr>
        <w:t>市或对口帮扶地区建立应用示范工程1项，示范</w:t>
      </w:r>
      <w:r>
        <w:rPr>
          <w:rFonts w:hint="default" w:ascii="仿宋_GB2312" w:hAnsi="仿宋_GB2312" w:eastAsia="仿宋_GB2312" w:cs="仿宋_GB2312"/>
          <w:color w:val="auto"/>
          <w:kern w:val="2"/>
          <w:sz w:val="32"/>
          <w:szCs w:val="32"/>
          <w:lang w:val="en-US" w:eastAsia="zh-CN" w:bidi="ar-SA"/>
        </w:rPr>
        <w:t>面积</w:t>
      </w:r>
      <w:r>
        <w:rPr>
          <w:rFonts w:hint="eastAsia" w:ascii="仿宋_GB2312" w:hAnsi="仿宋_GB2312" w:eastAsia="仿宋_GB2312" w:cs="仿宋_GB2312"/>
          <w:color w:val="auto"/>
          <w:kern w:val="2"/>
          <w:sz w:val="32"/>
          <w:szCs w:val="32"/>
          <w:lang w:val="en-US" w:eastAsia="zh-CN" w:bidi="ar-SA"/>
        </w:rPr>
        <w:t>大于</w:t>
      </w:r>
      <w:r>
        <w:rPr>
          <w:rFonts w:hint="default" w:ascii="仿宋_GB2312" w:hAnsi="仿宋_GB2312" w:eastAsia="仿宋_GB2312" w:cs="仿宋_GB2312"/>
          <w:color w:val="auto"/>
          <w:kern w:val="2"/>
          <w:sz w:val="32"/>
          <w:szCs w:val="32"/>
          <w:lang w:val="en-US" w:eastAsia="zh-CN" w:bidi="ar-SA"/>
        </w:rPr>
        <w:t>300亩，喷洒和着药示范果树1.5万棵</w:t>
      </w:r>
      <w:r>
        <w:rPr>
          <w:rFonts w:hint="eastAsia" w:ascii="仿宋_GB2312" w:hAnsi="仿宋_GB2312" w:eastAsia="仿宋_GB2312" w:cs="仿宋_GB2312"/>
          <w:color w:val="auto"/>
          <w:kern w:val="2"/>
          <w:sz w:val="32"/>
          <w:szCs w:val="32"/>
          <w:lang w:val="en-US" w:eastAsia="zh-CN" w:bidi="ar-SA"/>
        </w:rPr>
        <w:t>以上</w:t>
      </w:r>
      <w:r>
        <w:rPr>
          <w:rFonts w:hint="default" w:ascii="仿宋_GB2312" w:hAnsi="仿宋_GB2312" w:eastAsia="仿宋_GB2312" w:cs="仿宋_GB2312"/>
          <w:color w:val="auto"/>
          <w:kern w:val="2"/>
          <w:sz w:val="32"/>
          <w:szCs w:val="32"/>
          <w:lang w:val="en-US" w:eastAsia="zh-CN" w:bidi="ar-SA"/>
        </w:rPr>
        <w:t>。</w:t>
      </w:r>
    </w:p>
    <w:p w14:paraId="05C5866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546CAA34">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524D8B9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4327016A">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73E765A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 w:hAnsi="仿宋" w:eastAsia="仿宋" w:cs="黑体"/>
          <w:color w:val="auto"/>
          <w:kern w:val="2"/>
          <w:sz w:val="32"/>
          <w:szCs w:val="32"/>
          <w:lang w:val="en-US" w:eastAsia="zh-CN" w:bidi="ar-SA"/>
        </w:rPr>
        <w:t>在该领域具有优势的高校科研院所或企业牵头采用“产学研用”联合申报。</w:t>
      </w:r>
    </w:p>
    <w:p w14:paraId="4D13B91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14:paraId="326683F1">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5" w:name="_Toc17197"/>
      <w:r>
        <w:rPr>
          <w:rFonts w:hint="eastAsia" w:ascii="方正小标宋简体" w:hAnsi="方正小标宋简体" w:eastAsia="方正小标宋简体" w:cs="方正小标宋简体"/>
          <w:color w:val="auto"/>
          <w:kern w:val="2"/>
          <w:sz w:val="44"/>
          <w:szCs w:val="44"/>
          <w:lang w:val="en-US" w:eastAsia="zh-CN" w:bidi="ar-SA"/>
        </w:rPr>
        <w:t>重202410048 远洋渔场高精自主导航探鱼智能艇技术研究与应用示范</w:t>
      </w:r>
      <w:bookmarkEnd w:id="55"/>
    </w:p>
    <w:p w14:paraId="55EFF5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val="en-US" w:eastAsia="zh-CN"/>
        </w:rPr>
      </w:pPr>
    </w:p>
    <w:p w14:paraId="5D40CA0D">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41E2180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Times New Roman Regular" w:hAnsi="Times New Roman Regular" w:eastAsia="仿宋" w:cs="Times New Roman Regular"/>
          <w:color w:val="auto"/>
          <w:sz w:val="32"/>
          <w:szCs w:val="32"/>
          <w:lang w:val="en-US" w:eastAsia="zh-CN"/>
        </w:rPr>
        <w:t>，细分领域：农业、海洋、食品与化妆品技术</w:t>
      </w:r>
    </w:p>
    <w:p w14:paraId="6733FE2A">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7EB23A79">
      <w:pPr>
        <w:pStyle w:val="4"/>
        <w:widowControl w:val="0"/>
        <w:bidi w:val="0"/>
        <w:spacing w:line="560" w:lineRule="exact"/>
        <w:ind w:firstLineChars="200"/>
        <w:jc w:val="both"/>
        <w:outlineLvl w:val="2"/>
        <w:rPr>
          <w:rFonts w:hint="eastAsia"/>
          <w:lang w:val="en-US" w:eastAsia="zh-CN"/>
        </w:rPr>
      </w:pPr>
      <w:r>
        <w:rPr>
          <w:rFonts w:hint="eastAsia"/>
          <w:lang w:val="en-US" w:eastAsia="zh-CN"/>
        </w:rPr>
        <w:t>（一）无人智能艇自稳定性结构设计研究。</w:t>
      </w:r>
    </w:p>
    <w:p w14:paraId="103017BD">
      <w:pPr>
        <w:pStyle w:val="4"/>
        <w:widowControl w:val="0"/>
        <w:bidi w:val="0"/>
        <w:spacing w:line="560" w:lineRule="exact"/>
        <w:ind w:firstLine="640" w:firstLineChars="200"/>
        <w:jc w:val="both"/>
        <w:outlineLvl w:val="2"/>
        <w:rPr>
          <w:rFonts w:hint="eastAsia"/>
          <w:lang w:val="en-US" w:eastAsia="zh-CN"/>
        </w:rPr>
      </w:pPr>
      <w:r>
        <w:rPr>
          <w:rFonts w:hint="eastAsia"/>
          <w:lang w:val="en-US" w:eastAsia="zh-CN"/>
        </w:rPr>
        <w:t>（二）数据采集与远程无线通讯系统设计研究。</w:t>
      </w:r>
    </w:p>
    <w:p w14:paraId="0E4DF621">
      <w:pPr>
        <w:pStyle w:val="4"/>
        <w:widowControl w:val="0"/>
        <w:bidi w:val="0"/>
        <w:spacing w:line="560" w:lineRule="exact"/>
        <w:ind w:firstLineChars="200"/>
        <w:jc w:val="both"/>
        <w:outlineLvl w:val="2"/>
        <w:rPr>
          <w:rFonts w:hint="eastAsia"/>
          <w:lang w:val="en-US" w:eastAsia="zh-CN"/>
        </w:rPr>
      </w:pPr>
      <w:r>
        <w:rPr>
          <w:rFonts w:hint="eastAsia"/>
          <w:lang w:val="en-US" w:eastAsia="zh-CN"/>
        </w:rPr>
        <w:t>（三）深远海智能无人艇高精度导航定位技术研究。</w:t>
      </w:r>
    </w:p>
    <w:p w14:paraId="29D2AAEB">
      <w:pPr>
        <w:pStyle w:val="4"/>
        <w:widowControl w:val="0"/>
        <w:bidi w:val="0"/>
        <w:spacing w:line="560" w:lineRule="exact"/>
        <w:ind w:firstLineChars="200"/>
        <w:jc w:val="both"/>
        <w:outlineLvl w:val="2"/>
        <w:rPr>
          <w:rFonts w:hint="eastAsia"/>
          <w:lang w:val="en-US" w:eastAsia="zh-CN"/>
        </w:rPr>
      </w:pPr>
      <w:r>
        <w:rPr>
          <w:rFonts w:hint="eastAsia"/>
          <w:lang w:val="en-US" w:eastAsia="zh-CN"/>
        </w:rPr>
        <w:t>（四）智能无人艇渔场资源探测技术研究。</w:t>
      </w:r>
    </w:p>
    <w:p w14:paraId="7C9BFF43">
      <w:pPr>
        <w:pStyle w:val="4"/>
        <w:widowControl w:val="0"/>
        <w:bidi w:val="0"/>
        <w:spacing w:line="560" w:lineRule="exact"/>
        <w:ind w:firstLineChars="200"/>
        <w:jc w:val="both"/>
        <w:outlineLvl w:val="2"/>
        <w:rPr>
          <w:rFonts w:hint="default"/>
          <w:lang w:val="en-US" w:eastAsia="zh-CN"/>
        </w:rPr>
      </w:pPr>
      <w:r>
        <w:rPr>
          <w:rFonts w:hint="eastAsia"/>
          <w:lang w:val="en-US" w:eastAsia="zh-CN"/>
        </w:rPr>
        <w:t>（五）动力系统设计及系统集成研究。</w:t>
      </w:r>
    </w:p>
    <w:p w14:paraId="5A30E190">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42A43F9E">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0D7556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申请专利≥</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lang w:eastAsia="zh-CN"/>
        </w:rPr>
        <w:t>件，其中发明专利≥</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件</w:t>
      </w:r>
      <w:r>
        <w:rPr>
          <w:rFonts w:hint="eastAsia" w:ascii="仿宋_GB2312" w:hAnsi="仿宋_GB2312" w:eastAsia="仿宋_GB2312" w:cs="仿宋_GB2312"/>
          <w:color w:val="auto"/>
          <w:sz w:val="32"/>
          <w:szCs w:val="32"/>
          <w:lang w:val="en-US" w:eastAsia="zh-CN"/>
        </w:rPr>
        <w:t>。</w:t>
      </w:r>
    </w:p>
    <w:p w14:paraId="0AB07C11">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6D15D6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1.研发远洋渔场高精度自主导航探鱼智能艇1套，探测深度≥500米、速度≥12节、续航≥24小时，探鱼智能艇船体主尺度长度≥7m、宽度≥2m，总重量≤4吨；</w:t>
      </w:r>
    </w:p>
    <w:p w14:paraId="4EBA32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2.探测设备减摇效果达90%以上，与母船图传、数传通讯距离≥20km，带宽≥10兆，无人艇实时定位精度≤20cm，姿态角测量误差≤0.1°；</w:t>
      </w:r>
    </w:p>
    <w:p w14:paraId="31B111EA">
      <w:pPr>
        <w:widowControl w:val="0"/>
        <w:bidi w:val="0"/>
        <w:spacing w:line="560" w:lineRule="exact"/>
        <w:ind w:firstLine="640" w:firstLineChars="200"/>
        <w:jc w:val="both"/>
        <w:outlineLvl w:val="1"/>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在金枪鱼、鱿鱼、磷虾远洋捕捞渔场建立应用示范工程各1项，渔场定位精度误差≤10米，鱼群类别判定与群体密度估计准确率均提高80%以上。</w:t>
      </w:r>
    </w:p>
    <w:p w14:paraId="66E927DD">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6A05BB1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4D7C43A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六、资助金额：不超过800万元</w:t>
      </w:r>
    </w:p>
    <w:p w14:paraId="55859F54">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6C1D701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在该领域具有优势的高校科研院所或企业牵头采用“产学研用”联合申报。</w:t>
      </w:r>
    </w:p>
    <w:p w14:paraId="70D66C55">
      <w:pPr>
        <w:keepNext w:val="0"/>
        <w:keepLines w:val="0"/>
        <w:pageBreakBefore w:val="0"/>
        <w:widowControl w:val="0"/>
        <w:kinsoku/>
        <w:wordWrap/>
        <w:overflowPunct/>
        <w:topLinePunct w:val="0"/>
        <w:autoSpaceDE/>
        <w:autoSpaceDN/>
        <w:bidi w:val="0"/>
        <w:adjustRightInd/>
        <w:snapToGrid/>
        <w:spacing w:line="560" w:lineRule="exact"/>
        <w:textAlignment w:val="auto"/>
        <w:rPr>
          <w:rFonts w:ascii="Calibri" w:hAnsi="Calibri" w:eastAsia="宋体" w:cs="Times New Roman"/>
          <w:color w:val="auto"/>
        </w:rPr>
      </w:pPr>
    </w:p>
    <w:p w14:paraId="707BC0A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p>
    <w:p w14:paraId="380B0F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14:paraId="26BBAFE6">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6" w:name="_Toc14109"/>
      <w:r>
        <w:rPr>
          <w:rFonts w:hint="eastAsia" w:ascii="方正小标宋简体" w:hAnsi="方正小标宋简体" w:eastAsia="方正小标宋简体" w:cs="方正小标宋简体"/>
          <w:color w:val="auto"/>
          <w:kern w:val="2"/>
          <w:sz w:val="44"/>
          <w:szCs w:val="44"/>
          <w:lang w:val="en-US" w:eastAsia="zh-CN" w:bidi="ar-SA"/>
        </w:rPr>
        <w:t>重202410049 农机全域智能导航自动驾驶系统技术研究与应用示范</w:t>
      </w:r>
      <w:bookmarkEnd w:id="56"/>
    </w:p>
    <w:p w14:paraId="4542770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2312" w:hAnsi="方正仿宋_GB2312" w:eastAsia="方正仿宋_GB2312" w:cs="方正仿宋_GB2312"/>
          <w:color w:val="auto"/>
          <w:sz w:val="32"/>
          <w:szCs w:val="32"/>
        </w:rPr>
      </w:pPr>
    </w:p>
    <w:p w14:paraId="12490E1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7FBCF809">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科技重大专项（可持续发展专项），细分领域：农业、海洋、食品与化妆品技术</w:t>
      </w:r>
    </w:p>
    <w:p w14:paraId="6D11F57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62073039">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2"/>
        <w:rPr>
          <w:rFonts w:hint="eastAsia"/>
          <w:lang w:val="en-US" w:eastAsia="zh-CN"/>
        </w:rPr>
      </w:pPr>
      <w:r>
        <w:rPr>
          <w:rFonts w:hint="eastAsia"/>
          <w:lang w:val="en-US" w:eastAsia="zh-CN"/>
        </w:rPr>
        <w:t>（一）农业场景GNSS拒止环境下的鲁棒视觉定位研究。</w:t>
      </w:r>
    </w:p>
    <w:p w14:paraId="66E95415">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2"/>
        <w:rPr>
          <w:rFonts w:hint="eastAsia"/>
          <w:lang w:val="en-US" w:eastAsia="zh-CN"/>
        </w:rPr>
      </w:pPr>
      <w:r>
        <w:rPr>
          <w:rFonts w:hint="eastAsia"/>
          <w:lang w:val="en-US" w:eastAsia="zh-CN"/>
        </w:rPr>
        <w:t>（二）多源异构定位信号融合的全域导航自适应切换技术研究。</w:t>
      </w:r>
    </w:p>
    <w:p w14:paraId="5E8F9FAF">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2"/>
        <w:rPr>
          <w:rFonts w:hint="eastAsia"/>
          <w:lang w:val="en-US" w:eastAsia="zh-CN"/>
        </w:rPr>
      </w:pPr>
      <w:r>
        <w:rPr>
          <w:rFonts w:hint="eastAsia"/>
          <w:lang w:val="en-US" w:eastAsia="zh-CN"/>
        </w:rPr>
        <w:t>（三）基于LSTM神经网络优化的人-机跟随技术研究。</w:t>
      </w:r>
    </w:p>
    <w:p w14:paraId="6C5AD3A5">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2"/>
        <w:rPr>
          <w:rFonts w:hint="eastAsia"/>
          <w:lang w:val="en-US" w:eastAsia="zh-CN"/>
        </w:rPr>
      </w:pPr>
      <w:r>
        <w:rPr>
          <w:rFonts w:hint="eastAsia"/>
          <w:lang w:val="en-US" w:eastAsia="zh-CN"/>
        </w:rPr>
        <w:t>（四）复杂地块智能路径规划研究。</w:t>
      </w:r>
    </w:p>
    <w:p w14:paraId="5BFA9556">
      <w:pPr>
        <w:pStyle w:val="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2"/>
        <w:rPr>
          <w:rFonts w:hint="eastAsia"/>
          <w:lang w:val="en-US" w:eastAsia="zh-CN"/>
        </w:rPr>
      </w:pPr>
      <w:r>
        <w:rPr>
          <w:rFonts w:hint="eastAsia"/>
          <w:lang w:val="en-US" w:eastAsia="zh-CN"/>
        </w:rPr>
        <w:t>（五）通用型农机全域智能导航自动驾驶系统集成及应用研究。</w:t>
      </w:r>
    </w:p>
    <w:p w14:paraId="102D0CF6">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38ADDE19">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7B6BAB0D">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实现销售收入（或实现量产应用）≥1000万元。</w:t>
      </w:r>
    </w:p>
    <w:p w14:paraId="4AE97AFB">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03EC9189">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申请专利≥7件，其中发明专利≥3件。</w:t>
      </w:r>
    </w:p>
    <w:p w14:paraId="299E0FB1">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7C24CC7A">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1.实现视觉定位有效工作时间大于95%，视觉定位平移误差小于0.9%；</w:t>
      </w:r>
    </w:p>
    <w:p w14:paraId="5026CB0C">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2.研制高精度全域智能导航和自适应切换算法1套，室外定位精度≤2.5cm，室内定位精度≤3.0cm，建图精度≤2.0cm；</w:t>
      </w:r>
    </w:p>
    <w:p w14:paraId="4DEFB169">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研制通用型农机全域智能导航自动驾驶系统1套，控制输出端口数量≥2，转弯工况跟踪误差≤2.5cm，直线行驶工况跟踪误差≤2.0cm，曲线避障跟踪误差≤2.5cm，自动驾驶循迹精度≤2.5cm。人体识别准确率≥99%，人体定位精度≤5.0cm，人机跟随相对距离保持精度≤10.0cm。智能路径规划有效作业路径占比≥90%，有效作业面积占比≥95%；</w:t>
      </w:r>
    </w:p>
    <w:p w14:paraId="27F9F879">
      <w:pPr>
        <w:widowControl w:val="0"/>
        <w:bidi w:val="0"/>
        <w:spacing w:line="560" w:lineRule="exact"/>
        <w:ind w:firstLine="640" w:firstLineChars="200"/>
        <w:jc w:val="both"/>
        <w:outlineLvl w:val="2"/>
        <w:rPr>
          <w:rFonts w:hint="eastAsia" w:ascii="Times New Roman Regular" w:hAnsi="Times New Roman Regular" w:eastAsia="仿宋" w:cs="Times New Roman Regular"/>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4.在深汕特别合作区或深圳对口帮扶地区建立应用示范工程1项，大田示范园大于500亩，果园示范园≥100亩，大棚示范园≥100亩，累计推广应用面积≥16000亩。</w:t>
      </w:r>
    </w:p>
    <w:p w14:paraId="67B9167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464B7DA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526F4431">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4413F3C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459AF826">
      <w:pPr>
        <w:widowControl w:val="0"/>
        <w:bidi w:val="0"/>
        <w:spacing w:line="560" w:lineRule="exact"/>
        <w:ind w:firstLine="640" w:firstLineChars="200"/>
        <w:jc w:val="both"/>
        <w:outlineLvl w:val="1"/>
        <w:rPr>
          <w:rFonts w:hint="eastAsia" w:ascii="仿宋_GB2312" w:hAnsi="仿宋_GB2312" w:eastAsia="仿宋_GB2312" w:cs="仿宋_GB2312"/>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在该领域具有优势的高校科研院所或企业牵头采用“产学研用”联合申报。</w:t>
      </w:r>
    </w:p>
    <w:p w14:paraId="18085F2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Calibri" w:hAnsi="Calibri" w:eastAsia="宋体" w:cs="Times New Roman"/>
          <w:color w:val="auto"/>
          <w:sz w:val="28"/>
        </w:rPr>
      </w:pPr>
    </w:p>
    <w:p w14:paraId="0428A14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Calibri" w:hAnsi="Calibri" w:eastAsia="宋体" w:cs="Times New Roman"/>
          <w:color w:val="auto"/>
          <w:sz w:val="28"/>
        </w:rPr>
      </w:pPr>
      <w:r>
        <w:rPr>
          <w:rFonts w:hint="eastAsia" w:ascii="Calibri" w:hAnsi="Calibri" w:eastAsia="宋体" w:cs="Times New Roman"/>
          <w:color w:val="auto"/>
          <w:sz w:val="28"/>
        </w:rPr>
        <w:br w:type="page"/>
      </w:r>
    </w:p>
    <w:p w14:paraId="579D2409">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7" w:name="_Toc27315"/>
      <w:r>
        <w:rPr>
          <w:rFonts w:hint="eastAsia" w:ascii="方正小标宋简体" w:hAnsi="方正小标宋简体" w:eastAsia="方正小标宋简体" w:cs="方正小标宋简体"/>
          <w:color w:val="auto"/>
          <w:kern w:val="2"/>
          <w:sz w:val="44"/>
          <w:szCs w:val="44"/>
          <w:lang w:val="en-US" w:eastAsia="zh-CN" w:bidi="ar-SA"/>
        </w:rPr>
        <w:t>重202410050 食用农产品全链条溯源及安全风险评估技术研究与应用示范</w:t>
      </w:r>
      <w:bookmarkEnd w:id="57"/>
    </w:p>
    <w:p w14:paraId="0C570B10">
      <w:pPr>
        <w:keepNext w:val="0"/>
        <w:keepLines w:val="0"/>
        <w:pageBreakBefore w:val="0"/>
        <w:widowControl w:val="0"/>
        <w:kinsoku/>
        <w:wordWrap/>
        <w:overflowPunct/>
        <w:topLinePunct w:val="0"/>
        <w:autoSpaceDE/>
        <w:autoSpaceDN/>
        <w:bidi w:val="0"/>
        <w:adjustRightInd/>
        <w:snapToGrid/>
        <w:spacing w:line="560" w:lineRule="exact"/>
        <w:textAlignment w:val="auto"/>
        <w:rPr>
          <w:rFonts w:ascii="Calibri" w:hAnsi="Calibri" w:eastAsia="宋体" w:cs="Times New Roman"/>
          <w:color w:val="auto"/>
        </w:rPr>
      </w:pPr>
    </w:p>
    <w:p w14:paraId="28B535D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151666D7">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科技重大专项（可持续发展专项），细分领域：农业、海洋、食品与化妆品技术</w:t>
      </w:r>
    </w:p>
    <w:p w14:paraId="27918AE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794FA19D">
      <w:pPr>
        <w:pStyle w:val="4"/>
        <w:widowControl w:val="0"/>
        <w:bidi w:val="0"/>
        <w:spacing w:line="560" w:lineRule="exact"/>
        <w:ind w:firstLineChars="200"/>
        <w:jc w:val="both"/>
        <w:outlineLvl w:val="2"/>
        <w:rPr>
          <w:rFonts w:hint="eastAsia"/>
          <w:lang w:val="en-US" w:eastAsia="zh-CN"/>
        </w:rPr>
      </w:pPr>
      <w:r>
        <w:rPr>
          <w:rFonts w:hint="eastAsia"/>
          <w:lang w:val="en-US" w:eastAsia="zh-CN"/>
        </w:rPr>
        <w:t>（一）食用农产品流通链智能转运系统开发及可追溯标准体系研究。</w:t>
      </w:r>
    </w:p>
    <w:p w14:paraId="4C4761C3">
      <w:pPr>
        <w:pStyle w:val="4"/>
        <w:widowControl w:val="0"/>
        <w:bidi w:val="0"/>
        <w:spacing w:line="560" w:lineRule="exact"/>
        <w:ind w:firstLineChars="200"/>
        <w:jc w:val="both"/>
        <w:outlineLvl w:val="2"/>
        <w:rPr>
          <w:rFonts w:hint="eastAsia"/>
          <w:lang w:val="en-US" w:eastAsia="zh-CN"/>
        </w:rPr>
      </w:pPr>
      <w:r>
        <w:rPr>
          <w:rFonts w:hint="eastAsia"/>
          <w:lang w:val="en-US" w:eastAsia="zh-CN"/>
        </w:rPr>
        <w:t>（二）食用农产品多因素关联的风险评估方法研究。</w:t>
      </w:r>
    </w:p>
    <w:p w14:paraId="652E60B6">
      <w:pPr>
        <w:pStyle w:val="4"/>
        <w:widowControl w:val="0"/>
        <w:bidi w:val="0"/>
        <w:spacing w:line="560" w:lineRule="exact"/>
        <w:ind w:firstLineChars="200"/>
        <w:jc w:val="both"/>
        <w:outlineLvl w:val="2"/>
        <w:rPr>
          <w:rFonts w:hint="eastAsia"/>
          <w:lang w:val="en-US" w:eastAsia="zh-CN"/>
        </w:rPr>
      </w:pPr>
      <w:r>
        <w:rPr>
          <w:rFonts w:hint="eastAsia"/>
          <w:lang w:val="en-US" w:eastAsia="zh-CN"/>
        </w:rPr>
        <w:t>（三）基于多源异构数据标准化转换的食用农产品风险预警系统研究。</w:t>
      </w:r>
    </w:p>
    <w:p w14:paraId="6572919A">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1EE9A1B1">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1CBDD7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实现销售收入（或实现量产应用）≥1000万元。</w:t>
      </w:r>
    </w:p>
    <w:p w14:paraId="0527575D">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38CCB0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申请专利≥7件，其中发明专利≥3件。</w:t>
      </w:r>
    </w:p>
    <w:p w14:paraId="7D8AE3C5">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550F85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1.建立覆盖大宗食用农产品的全产业链电子信息溯源系统，溯源信息自动采集准确率大于99%；</w:t>
      </w:r>
    </w:p>
    <w:p w14:paraId="7F7514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2.构建深圳市全域食用农产品生物和化学风险信息数据库，定量检测信息＞50万条，可实现有害因子的动态实时分析；</w:t>
      </w:r>
    </w:p>
    <w:p w14:paraId="7C4B5F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3.建立新型污染物风险评估模型2个以上，食用农产品农兽药综合风险评估模型5个以上；</w:t>
      </w:r>
    </w:p>
    <w:p w14:paraId="3AF133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4.在深圳市建立应用示范工程1项，应用于电子信息溯源系统企业100家以上。</w:t>
      </w:r>
    </w:p>
    <w:p w14:paraId="052C271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5544AFE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08B7BF48">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272428CD">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2CFBD9CC">
      <w:pPr>
        <w:widowControl w:val="0"/>
        <w:bidi w:val="0"/>
        <w:spacing w:line="560" w:lineRule="exact"/>
        <w:ind w:firstLine="640" w:firstLineChars="200"/>
        <w:jc w:val="both"/>
        <w:outlineLvl w:val="1"/>
        <w:rPr>
          <w:rFonts w:hint="eastAsia" w:ascii="仿宋_GB2312" w:hAnsi="仿宋_GB2312" w:eastAsia="仿宋_GB2312" w:cs="仿宋_GB2312"/>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在该领域具有优势的高校科研院所或企业牵头采用“产学研用”联合申报。</w:t>
      </w:r>
    </w:p>
    <w:p w14:paraId="64AA4762">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宋体" w:cs="Times New Roman"/>
          <w:b/>
          <w:color w:val="auto"/>
          <w:sz w:val="32"/>
          <w:szCs w:val="28"/>
        </w:rPr>
      </w:pPr>
      <w:r>
        <w:rPr>
          <w:rFonts w:ascii="Times New Roman" w:hAnsi="Times New Roman" w:eastAsia="宋体" w:cs="Times New Roman"/>
          <w:b/>
          <w:color w:val="auto"/>
          <w:sz w:val="32"/>
          <w:szCs w:val="28"/>
        </w:rPr>
        <w:br w:type="page"/>
      </w:r>
    </w:p>
    <w:p w14:paraId="06337EEB">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8" w:name="_Toc49"/>
      <w:r>
        <w:rPr>
          <w:rFonts w:hint="eastAsia" w:ascii="方正小标宋简体" w:hAnsi="方正小标宋简体" w:eastAsia="方正小标宋简体" w:cs="方正小标宋简体"/>
          <w:color w:val="auto"/>
          <w:kern w:val="2"/>
          <w:sz w:val="44"/>
          <w:szCs w:val="44"/>
          <w:lang w:val="en-US" w:eastAsia="zh-CN" w:bidi="ar-SA"/>
        </w:rPr>
        <w:t>重202410051 复合脂型ω-3 PUFA精准加工技术研究与应用示范</w:t>
      </w:r>
      <w:bookmarkEnd w:id="58"/>
    </w:p>
    <w:p w14:paraId="34CCB39C">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p>
    <w:p w14:paraId="11816BF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7398F8A3">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科技重大专项（可持续发展专项），细分领域：农业、海洋、食品与化妆品技术</w:t>
      </w:r>
    </w:p>
    <w:p w14:paraId="7A9D669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238C96F1">
      <w:pPr>
        <w:pStyle w:val="4"/>
        <w:widowControl w:val="0"/>
        <w:bidi w:val="0"/>
        <w:spacing w:line="560" w:lineRule="exact"/>
        <w:ind w:firstLineChars="200"/>
        <w:jc w:val="both"/>
        <w:outlineLvl w:val="2"/>
        <w:rPr>
          <w:rFonts w:hint="eastAsia"/>
          <w:lang w:val="en-US" w:eastAsia="zh-CN"/>
        </w:rPr>
      </w:pPr>
      <w:r>
        <w:rPr>
          <w:rFonts w:hint="eastAsia"/>
          <w:lang w:val="en-US" w:eastAsia="zh-CN"/>
        </w:rPr>
        <w:t>（一）复合脂型ω-3 PUFA挖掘与绿色高效制备研究。</w:t>
      </w:r>
    </w:p>
    <w:p w14:paraId="1C918897">
      <w:pPr>
        <w:pStyle w:val="4"/>
        <w:widowControl w:val="0"/>
        <w:bidi w:val="0"/>
        <w:spacing w:line="560" w:lineRule="exact"/>
        <w:ind w:firstLineChars="200"/>
        <w:jc w:val="both"/>
        <w:outlineLvl w:val="2"/>
        <w:rPr>
          <w:rFonts w:hint="eastAsia"/>
          <w:lang w:val="en-US" w:eastAsia="zh-CN"/>
        </w:rPr>
      </w:pPr>
      <w:r>
        <w:rPr>
          <w:rFonts w:hint="eastAsia"/>
          <w:lang w:val="en-US" w:eastAsia="zh-CN"/>
        </w:rPr>
        <w:t>（二）复合脂型ω-3 PUFA体内过程及规律研究。</w:t>
      </w:r>
    </w:p>
    <w:p w14:paraId="1569C02A">
      <w:pPr>
        <w:pStyle w:val="4"/>
        <w:widowControl w:val="0"/>
        <w:bidi w:val="0"/>
        <w:spacing w:line="560" w:lineRule="exact"/>
        <w:ind w:firstLineChars="200"/>
        <w:jc w:val="both"/>
        <w:outlineLvl w:val="2"/>
        <w:rPr>
          <w:rFonts w:hint="eastAsia"/>
          <w:lang w:val="en-US" w:eastAsia="zh-CN"/>
        </w:rPr>
      </w:pPr>
      <w:r>
        <w:rPr>
          <w:rFonts w:hint="eastAsia"/>
          <w:lang w:val="en-US" w:eastAsia="zh-CN"/>
        </w:rPr>
        <w:t>（三）复合脂型ω-3 PUFA降血脂作用及机制研究。</w:t>
      </w:r>
    </w:p>
    <w:p w14:paraId="470906A3">
      <w:pPr>
        <w:pStyle w:val="4"/>
        <w:widowControl w:val="0"/>
        <w:bidi w:val="0"/>
        <w:spacing w:line="560" w:lineRule="exact"/>
        <w:ind w:firstLineChars="200"/>
        <w:jc w:val="both"/>
        <w:outlineLvl w:val="2"/>
        <w:rPr>
          <w:rFonts w:hint="eastAsia"/>
          <w:lang w:val="en-US" w:eastAsia="zh-CN"/>
        </w:rPr>
      </w:pPr>
      <w:r>
        <w:rPr>
          <w:rFonts w:hint="eastAsia"/>
          <w:lang w:val="en-US" w:eastAsia="zh-CN"/>
        </w:rPr>
        <w:t>（四）复合脂型ω-3 PUFA稳态化与靶向输送技术研究。</w:t>
      </w:r>
    </w:p>
    <w:p w14:paraId="7AC85D9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211A2C94">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6141F7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实现销售收入（或实现量产应用）≥1000万元。</w:t>
      </w:r>
    </w:p>
    <w:p w14:paraId="40E1AB47">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5A0E4C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申请专利≥7件，其中发明专利≥3件。</w:t>
      </w:r>
    </w:p>
    <w:p w14:paraId="111C1E68">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2393AC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1.筛选出具有降血脂功效的复合脂型ω-3 PUFA组分2-3种；</w:t>
      </w:r>
    </w:p>
    <w:p w14:paraId="7DFF5D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2.建立复合脂型ω-3 PUFA的绿色高效制备技术1-2个，建立稳态化与靶向输送技术1-2个；</w:t>
      </w:r>
    </w:p>
    <w:p w14:paraId="114FF0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3.开发以复合脂型ω-3 PUFA为主要成分降血脂健康食品2-3个；</w:t>
      </w:r>
    </w:p>
    <w:p w14:paraId="07E7F33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4.在深圳建立应用示范工程1项，建立复合脂型ω-3 PUFA高效制备示范生产线一条，日处理原料200公斤以上。</w:t>
      </w:r>
    </w:p>
    <w:p w14:paraId="48DC8FD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1582DBE2">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762616AA">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55C53FC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3F0D5795">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在该领域具有优势的高校科研院所医疗单位或企业牵头采用“产学研用”联合申报。</w:t>
      </w:r>
    </w:p>
    <w:p w14:paraId="541C868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p>
    <w:p w14:paraId="6564096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br w:type="page"/>
      </w:r>
    </w:p>
    <w:p w14:paraId="45CCB841">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59" w:name="_Toc21411"/>
      <w:r>
        <w:rPr>
          <w:rFonts w:hint="eastAsia" w:ascii="方正小标宋简体" w:hAnsi="方正小标宋简体" w:eastAsia="方正小标宋简体" w:cs="方正小标宋简体"/>
          <w:color w:val="auto"/>
          <w:kern w:val="2"/>
          <w:sz w:val="44"/>
          <w:szCs w:val="44"/>
          <w:lang w:val="en-US" w:eastAsia="zh-CN" w:bidi="ar-SA"/>
        </w:rPr>
        <w:t>重202410052 抗肥胖功能性益生菌食品技术研究与应用示范</w:t>
      </w:r>
      <w:bookmarkEnd w:id="59"/>
    </w:p>
    <w:p w14:paraId="5A68ECEA">
      <w:pPr>
        <w:keepNext w:val="0"/>
        <w:keepLines w:val="0"/>
        <w:pageBreakBefore w:val="0"/>
        <w:widowControl w:val="0"/>
        <w:kinsoku/>
        <w:wordWrap/>
        <w:overflowPunct/>
        <w:topLinePunct w:val="0"/>
        <w:autoSpaceDE/>
        <w:autoSpaceDN/>
        <w:bidi w:val="0"/>
        <w:adjustRightInd/>
        <w:snapToGrid/>
        <w:spacing w:line="560" w:lineRule="exact"/>
        <w:textAlignment w:val="auto"/>
        <w:rPr>
          <w:rFonts w:ascii="Calibri" w:hAnsi="Calibri" w:eastAsia="宋体" w:cs="Times New Roman"/>
          <w:color w:val="auto"/>
        </w:rPr>
      </w:pPr>
    </w:p>
    <w:p w14:paraId="6070B4B2">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2A1F193D">
      <w:pPr>
        <w:widowControl w:val="0"/>
        <w:bidi w:val="0"/>
        <w:spacing w:line="560" w:lineRule="exact"/>
        <w:ind w:firstLine="640" w:firstLineChars="200"/>
        <w:jc w:val="both"/>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科技重大专项（可持续发展专项），细分领域：农业、海洋、食品与化妆品技术</w:t>
      </w:r>
    </w:p>
    <w:p w14:paraId="60EE370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772B861A">
      <w:pPr>
        <w:pStyle w:val="4"/>
        <w:widowControl w:val="0"/>
        <w:bidi w:val="0"/>
        <w:spacing w:line="560" w:lineRule="exact"/>
        <w:ind w:firstLineChars="200"/>
        <w:jc w:val="both"/>
        <w:outlineLvl w:val="2"/>
        <w:rPr>
          <w:rFonts w:hint="eastAsia"/>
          <w:lang w:val="en-US" w:eastAsia="zh-CN"/>
        </w:rPr>
      </w:pPr>
      <w:r>
        <w:rPr>
          <w:rFonts w:hint="eastAsia"/>
          <w:lang w:val="en-US" w:eastAsia="zh-CN"/>
        </w:rPr>
        <w:t>（一）抗肥胖功能性益生菌菌种资源挖掘研究。</w:t>
      </w:r>
    </w:p>
    <w:p w14:paraId="49BF9550">
      <w:pPr>
        <w:pStyle w:val="4"/>
        <w:widowControl w:val="0"/>
        <w:bidi w:val="0"/>
        <w:spacing w:line="560" w:lineRule="exact"/>
        <w:ind w:firstLineChars="200"/>
        <w:jc w:val="both"/>
        <w:outlineLvl w:val="2"/>
        <w:rPr>
          <w:rFonts w:hint="eastAsia"/>
          <w:lang w:val="en-US" w:eastAsia="zh-CN"/>
        </w:rPr>
      </w:pPr>
      <w:r>
        <w:rPr>
          <w:rFonts w:hint="eastAsia"/>
          <w:lang w:val="en-US" w:eastAsia="zh-CN"/>
        </w:rPr>
        <w:t>（二）抗肥胖功能性益生菌对超重肥胖人群健康改善效应评估研究。</w:t>
      </w:r>
    </w:p>
    <w:p w14:paraId="2FCC1CE9">
      <w:pPr>
        <w:pStyle w:val="4"/>
        <w:widowControl w:val="0"/>
        <w:bidi w:val="0"/>
        <w:spacing w:line="560" w:lineRule="exact"/>
        <w:ind w:firstLineChars="200"/>
        <w:jc w:val="both"/>
        <w:outlineLvl w:val="2"/>
        <w:rPr>
          <w:rFonts w:hint="eastAsia"/>
          <w:lang w:val="en-US" w:eastAsia="zh-CN"/>
        </w:rPr>
      </w:pPr>
      <w:r>
        <w:rPr>
          <w:rFonts w:hint="eastAsia"/>
          <w:lang w:val="en-US" w:eastAsia="zh-CN"/>
        </w:rPr>
        <w:t>（三）具有抗肥胖功效的功能性益生菌产品研发。</w:t>
      </w:r>
    </w:p>
    <w:p w14:paraId="78D9F342">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514EDA9B">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068A06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实现销售收入（或实现量产应用）≥1000万元。</w:t>
      </w:r>
    </w:p>
    <w:p w14:paraId="4381F48A">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59BD10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Regular" w:hAnsi="Times New Roman Regular" w:eastAsia="仿宋" w:cs="Times New Roman Regular"/>
          <w:color w:val="auto"/>
          <w:sz w:val="32"/>
          <w:szCs w:val="32"/>
          <w:lang w:val="en-US" w:eastAsia="zh-CN"/>
        </w:rPr>
      </w:pPr>
      <w:r>
        <w:rPr>
          <w:rFonts w:hint="eastAsia" w:ascii="仿宋_GB2312" w:hAnsi="仿宋_GB2312" w:eastAsia="仿宋_GB2312" w:cs="仿宋_GB2312"/>
          <w:color w:val="auto"/>
          <w:sz w:val="32"/>
          <w:szCs w:val="32"/>
          <w:lang w:val="en-US" w:eastAsia="zh-CN"/>
        </w:rPr>
        <w:t>申请专利≥7件，其中发明专利≥3件。</w:t>
      </w:r>
    </w:p>
    <w:p w14:paraId="385A2920">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6AAD62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1.构建微生物菌株资源库1个，分离储存15000株菌株以上；</w:t>
      </w:r>
    </w:p>
    <w:p w14:paraId="6058CF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2.筛选出抗肥胖功效突出、食用安全和有产业化潜力益生菌菌株3株以上；</w:t>
      </w:r>
    </w:p>
    <w:p w14:paraId="0F637C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3.完成1株代表性抗肥胖功能性益生菌不少于100名超重肥胖者的随机对照干预研究，研制具有抗肥胖功效的益生菌产品3个，建立抗肥胖益生菌中试生产工艺流程≥3套；</w:t>
      </w:r>
    </w:p>
    <w:p w14:paraId="5E5939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4.在深圳市建立应用示范工程1项，在3家以上企业推广应用研发产品，验收时需提交用户验证报告3份以上。</w:t>
      </w:r>
    </w:p>
    <w:p w14:paraId="0940B343">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02496A3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4EBB6D7C">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六、资助金额：500万元</w:t>
      </w:r>
    </w:p>
    <w:p w14:paraId="7912198A">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66C4B132">
      <w:pPr>
        <w:widowControl w:val="0"/>
        <w:bidi w:val="0"/>
        <w:spacing w:line="560" w:lineRule="exact"/>
        <w:ind w:firstLine="640" w:firstLineChars="200"/>
        <w:jc w:val="both"/>
        <w:outlineLvl w:val="1"/>
        <w:rPr>
          <w:rFonts w:hint="eastAsia" w:ascii="Times New Roman Regular" w:hAnsi="Times New Roman Regular" w:eastAsia="仿宋" w:cs="Times New Roman Regular"/>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在该领域具有优势的高校科研院所医疗单位或企业牵头采用“产学研用”联合申报。</w:t>
      </w:r>
    </w:p>
    <w:p w14:paraId="495EA397">
      <w:pPr>
        <w:rPr>
          <w:rFonts w:hint="eastAsia" w:ascii="Times New Roman Regular" w:hAnsi="Times New Roman Regular" w:eastAsia="仿宋" w:cs="Times New Roman Regular"/>
          <w:color w:val="auto"/>
          <w:kern w:val="2"/>
          <w:sz w:val="32"/>
          <w:szCs w:val="32"/>
          <w:lang w:val="en-US" w:eastAsia="zh-CN" w:bidi="ar-SA"/>
        </w:rPr>
      </w:pPr>
      <w:r>
        <w:rPr>
          <w:rFonts w:hint="eastAsia" w:ascii="Times New Roman Regular" w:hAnsi="Times New Roman Regular" w:eastAsia="仿宋" w:cs="Times New Roman Regular"/>
          <w:color w:val="auto"/>
          <w:kern w:val="2"/>
          <w:sz w:val="32"/>
          <w:szCs w:val="32"/>
          <w:lang w:val="en-US" w:eastAsia="zh-CN" w:bidi="ar-SA"/>
        </w:rPr>
        <w:br w:type="page"/>
      </w:r>
    </w:p>
    <w:p w14:paraId="1DA6B681">
      <w:pPr>
        <w:widowControl w:val="0"/>
        <w:bidi w:val="0"/>
        <w:spacing w:line="560" w:lineRule="exact"/>
        <w:jc w:val="center"/>
        <w:outlineLvl w:val="0"/>
        <w:rPr>
          <w:rFonts w:hint="default" w:ascii="方正小标宋简体" w:hAnsi="方正小标宋简体" w:eastAsia="方正小标宋简体" w:cs="方正小标宋简体"/>
          <w:color w:val="auto"/>
          <w:kern w:val="2"/>
          <w:sz w:val="44"/>
          <w:szCs w:val="44"/>
          <w:lang w:val="en-US" w:eastAsia="zh-CN" w:bidi="ar-SA"/>
        </w:rPr>
      </w:pPr>
      <w:bookmarkStart w:id="60" w:name="_Toc28540"/>
      <w:r>
        <w:rPr>
          <w:rFonts w:hint="eastAsia" w:ascii="方正小标宋简体" w:hAnsi="方正小标宋简体" w:eastAsia="方正小标宋简体" w:cs="方正小标宋简体"/>
          <w:color w:val="auto"/>
          <w:kern w:val="2"/>
          <w:sz w:val="44"/>
          <w:szCs w:val="44"/>
          <w:lang w:val="en-US" w:eastAsia="zh-CN" w:bidi="ar-SA"/>
        </w:rPr>
        <w:t>重202410053 耕地产能与作物产量预测技术研究与应用示范</w:t>
      </w:r>
      <w:bookmarkEnd w:id="60"/>
    </w:p>
    <w:p w14:paraId="112E90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val="en-US" w:eastAsia="zh-CN"/>
        </w:rPr>
      </w:pPr>
    </w:p>
    <w:p w14:paraId="2C0EC1EA">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218192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3A077E4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63F67223">
      <w:pPr>
        <w:pStyle w:val="4"/>
        <w:widowControl w:val="0"/>
        <w:bidi w:val="0"/>
        <w:spacing w:line="560" w:lineRule="exact"/>
        <w:ind w:firstLineChars="200"/>
        <w:jc w:val="both"/>
        <w:outlineLvl w:val="2"/>
        <w:rPr>
          <w:rFonts w:hint="eastAsia"/>
          <w:lang w:val="en-US" w:eastAsia="zh-CN"/>
        </w:rPr>
      </w:pPr>
      <w:r>
        <w:rPr>
          <w:rFonts w:hint="eastAsia"/>
          <w:lang w:val="en-US" w:eastAsia="zh-CN"/>
        </w:rPr>
        <w:t>（一）作物形态分割算法研究。</w:t>
      </w:r>
    </w:p>
    <w:p w14:paraId="43E36040">
      <w:pPr>
        <w:pStyle w:val="4"/>
        <w:widowControl w:val="0"/>
        <w:bidi w:val="0"/>
        <w:spacing w:line="560" w:lineRule="exact"/>
        <w:ind w:firstLineChars="200"/>
        <w:jc w:val="both"/>
        <w:outlineLvl w:val="2"/>
        <w:rPr>
          <w:rFonts w:hint="eastAsia"/>
          <w:lang w:val="en-US" w:eastAsia="zh-CN"/>
        </w:rPr>
      </w:pPr>
      <w:r>
        <w:rPr>
          <w:rFonts w:hint="eastAsia"/>
          <w:lang w:val="en-US" w:eastAsia="zh-CN"/>
        </w:rPr>
        <w:t>（二）作物病害程度识别算法研究。</w:t>
      </w:r>
    </w:p>
    <w:p w14:paraId="662338C9">
      <w:pPr>
        <w:pStyle w:val="4"/>
        <w:widowControl w:val="0"/>
        <w:bidi w:val="0"/>
        <w:spacing w:line="560" w:lineRule="exact"/>
        <w:ind w:firstLineChars="200"/>
        <w:jc w:val="both"/>
        <w:outlineLvl w:val="2"/>
        <w:rPr>
          <w:rFonts w:hint="eastAsia"/>
          <w:lang w:val="en-US" w:eastAsia="zh-CN"/>
        </w:rPr>
      </w:pPr>
      <w:r>
        <w:rPr>
          <w:rFonts w:hint="eastAsia"/>
          <w:lang w:val="en-US" w:eastAsia="zh-CN"/>
        </w:rPr>
        <w:t>（三）作物精准处理决策系统研究。</w:t>
      </w:r>
    </w:p>
    <w:p w14:paraId="014B52CF">
      <w:pPr>
        <w:pStyle w:val="4"/>
        <w:widowControl w:val="0"/>
        <w:bidi w:val="0"/>
        <w:spacing w:line="560" w:lineRule="exact"/>
        <w:ind w:firstLineChars="200"/>
        <w:jc w:val="both"/>
        <w:outlineLvl w:val="2"/>
        <w:rPr>
          <w:rFonts w:hint="eastAsia"/>
          <w:lang w:val="en-US" w:eastAsia="zh-CN"/>
        </w:rPr>
      </w:pPr>
      <w:r>
        <w:rPr>
          <w:rFonts w:hint="eastAsia"/>
          <w:lang w:val="en-US" w:eastAsia="zh-CN"/>
        </w:rPr>
        <w:t>（四）作物估产研究。</w:t>
      </w:r>
    </w:p>
    <w:p w14:paraId="3DA738C6">
      <w:pPr>
        <w:pStyle w:val="4"/>
        <w:widowControl w:val="0"/>
        <w:bidi w:val="0"/>
        <w:spacing w:line="560" w:lineRule="exact"/>
        <w:ind w:firstLineChars="200"/>
        <w:jc w:val="both"/>
        <w:outlineLvl w:val="2"/>
        <w:rPr>
          <w:rFonts w:hint="eastAsia"/>
          <w:lang w:val="en-US" w:eastAsia="zh-CN"/>
        </w:rPr>
      </w:pPr>
      <w:r>
        <w:rPr>
          <w:rFonts w:hint="eastAsia"/>
          <w:lang w:val="en-US" w:eastAsia="zh-CN"/>
        </w:rPr>
        <w:t>（五）基于遥感和物候信息的作物长势参数估测研究。</w:t>
      </w:r>
    </w:p>
    <w:p w14:paraId="44902BD7">
      <w:pPr>
        <w:widowControl w:val="0"/>
        <w:bidi w:val="0"/>
        <w:spacing w:line="560" w:lineRule="exact"/>
        <w:ind w:firstLine="640" w:firstLineChars="200"/>
        <w:jc w:val="both"/>
        <w:outlineLvl w:val="2"/>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49F9EB56">
      <w:pPr>
        <w:pStyle w:val="4"/>
        <w:widowControl w:val="0"/>
        <w:bidi w:val="0"/>
        <w:spacing w:line="560" w:lineRule="exact"/>
        <w:ind w:firstLineChars="200"/>
        <w:jc w:val="both"/>
        <w:outlineLvl w:val="2"/>
        <w:rPr>
          <w:rFonts w:hint="default"/>
          <w:lang w:val="en-US" w:eastAsia="zh-CN"/>
        </w:rPr>
      </w:pPr>
      <w:r>
        <w:rPr>
          <w:rFonts w:hint="eastAsia"/>
          <w:lang w:val="en-US" w:eastAsia="zh-CN"/>
        </w:rPr>
        <w:t>（一）经济指标</w:t>
      </w:r>
    </w:p>
    <w:p w14:paraId="2760BA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实现销售收入（或实现量产应用）≥</w:t>
      </w:r>
      <w:r>
        <w:rPr>
          <w:rFonts w:hint="eastAsia" w:ascii="仿宋_GB2312" w:hAnsi="仿宋_GB2312" w:eastAsia="仿宋_GB2312" w:cs="仿宋_GB2312"/>
          <w:color w:val="auto"/>
          <w:sz w:val="32"/>
          <w:szCs w:val="32"/>
          <w:lang w:val="en-US" w:eastAsia="zh-CN"/>
        </w:rPr>
        <w:t>800万元</w:t>
      </w:r>
      <w:r>
        <w:rPr>
          <w:rFonts w:hint="eastAsia" w:ascii="仿宋_GB2312" w:hAnsi="仿宋_GB2312" w:eastAsia="仿宋_GB2312" w:cs="仿宋_GB2312"/>
          <w:color w:val="auto"/>
          <w:sz w:val="32"/>
          <w:szCs w:val="32"/>
        </w:rPr>
        <w:t>。</w:t>
      </w:r>
    </w:p>
    <w:p w14:paraId="4CE00EF2">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6FE7FD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申请专利≥3件，其中发明专利≥1件。</w:t>
      </w:r>
    </w:p>
    <w:p w14:paraId="15A1B080">
      <w:pPr>
        <w:pStyle w:val="4"/>
        <w:widowControl w:val="0"/>
        <w:bidi w:val="0"/>
        <w:spacing w:line="560" w:lineRule="exact"/>
        <w:ind w:firstLineChars="200"/>
        <w:jc w:val="both"/>
        <w:outlineLvl w:val="2"/>
        <w:rPr>
          <w:rFonts w:hint="default"/>
          <w:lang w:val="en-US" w:eastAsia="zh-CN"/>
        </w:rPr>
      </w:pPr>
      <w:r>
        <w:rPr>
          <w:rFonts w:hint="eastAsia"/>
          <w:lang w:val="en-US" w:eastAsia="zh-CN"/>
        </w:rPr>
        <w:t>（三）技术指标</w:t>
      </w:r>
    </w:p>
    <w:p w14:paraId="747D70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1.构建耕地产能估算模型1套，作物产量预测精度不低于85%，系统稳定性不低于90%；</w:t>
      </w:r>
    </w:p>
    <w:p w14:paraId="323A31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2.在深汕特别合作区或深圳市对口帮扶地区建立应用示范工程1项，验收时需提交用户验证报告1份以上。</w:t>
      </w:r>
    </w:p>
    <w:p w14:paraId="4B4DB93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6678C076">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6B59BA1D">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六、资助金额：不超过400万元</w:t>
      </w:r>
    </w:p>
    <w:p w14:paraId="78874A8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086E56F5">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在该领域具有优势的高校科研院所或企业牵头采用“产学研用”联合申报。</w:t>
      </w:r>
    </w:p>
    <w:p w14:paraId="0B6103AB">
      <w:pPr>
        <w:keepNext w:val="0"/>
        <w:keepLines w:val="0"/>
        <w:pageBreakBefore w:val="0"/>
        <w:kinsoku/>
        <w:wordWrap/>
        <w:overflowPunct/>
        <w:topLinePunct w:val="0"/>
        <w:autoSpaceDE/>
        <w:autoSpaceDN/>
        <w:bidi w:val="0"/>
        <w:adjustRightInd/>
        <w:spacing w:line="560" w:lineRule="exact"/>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14:paraId="1F9BCE91">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61" w:name="_Toc9114"/>
      <w:r>
        <w:rPr>
          <w:rFonts w:hint="eastAsia" w:ascii="方正小标宋简体" w:hAnsi="方正小标宋简体" w:eastAsia="方正小标宋简体" w:cs="方正小标宋简体"/>
          <w:color w:val="auto"/>
          <w:kern w:val="2"/>
          <w:sz w:val="44"/>
          <w:szCs w:val="44"/>
          <w:lang w:val="en-US" w:eastAsia="zh-CN" w:bidi="ar-SA"/>
        </w:rPr>
        <w:t>重202410054 海洋源兽用天然产物优选与新兽药创制关键技术攻关</w:t>
      </w:r>
      <w:bookmarkEnd w:id="61"/>
    </w:p>
    <w:p w14:paraId="313E7D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p>
    <w:p w14:paraId="25F1C42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35F3F0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科技重大专项（可持续发展专项）</w:t>
      </w:r>
      <w:r>
        <w:rPr>
          <w:rFonts w:hint="eastAsia" w:ascii="Times New Roman Regular" w:hAnsi="Times New Roman Regular" w:eastAsia="仿宋" w:cs="Times New Roman Regular"/>
          <w:color w:val="auto"/>
          <w:sz w:val="32"/>
          <w:szCs w:val="32"/>
          <w:lang w:val="en-US" w:eastAsia="zh-CN"/>
        </w:rPr>
        <w:t>，细分领域：农业、海洋、食品与化妆品技术</w:t>
      </w:r>
    </w:p>
    <w:p w14:paraId="486B7B64">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456C796F">
      <w:pPr>
        <w:pStyle w:val="4"/>
        <w:widowControl w:val="0"/>
        <w:bidi w:val="0"/>
        <w:spacing w:line="560" w:lineRule="exact"/>
        <w:ind w:firstLineChars="200"/>
        <w:jc w:val="both"/>
        <w:outlineLvl w:val="2"/>
        <w:rPr>
          <w:rFonts w:hint="eastAsia"/>
          <w:lang w:val="en-US" w:eastAsia="zh-CN"/>
        </w:rPr>
      </w:pPr>
      <w:r>
        <w:rPr>
          <w:rFonts w:hint="eastAsia"/>
          <w:lang w:val="en-US" w:eastAsia="zh-CN"/>
        </w:rPr>
        <w:t>（一）海洋源兽用先导化合物的发现、衍生与活性优选研究。</w:t>
      </w:r>
    </w:p>
    <w:p w14:paraId="191964ED">
      <w:pPr>
        <w:pStyle w:val="4"/>
        <w:widowControl w:val="0"/>
        <w:bidi w:val="0"/>
        <w:spacing w:line="560" w:lineRule="exact"/>
        <w:ind w:firstLineChars="200"/>
        <w:jc w:val="both"/>
        <w:outlineLvl w:val="2"/>
        <w:rPr>
          <w:rFonts w:hint="eastAsia"/>
          <w:lang w:val="en-US" w:eastAsia="zh-CN"/>
        </w:rPr>
      </w:pPr>
      <w:r>
        <w:rPr>
          <w:rFonts w:hint="eastAsia"/>
          <w:lang w:val="en-US" w:eastAsia="zh-CN"/>
        </w:rPr>
        <w:t>（二）海洋源兽用天然产物及衍生物的成药性评价研究。</w:t>
      </w:r>
    </w:p>
    <w:p w14:paraId="5635E773">
      <w:pPr>
        <w:pStyle w:val="4"/>
        <w:widowControl w:val="0"/>
        <w:bidi w:val="0"/>
        <w:spacing w:line="560" w:lineRule="exact"/>
        <w:ind w:firstLineChars="200"/>
        <w:jc w:val="both"/>
        <w:outlineLvl w:val="2"/>
        <w:rPr>
          <w:rFonts w:hint="eastAsia"/>
          <w:lang w:val="en-US" w:eastAsia="zh-CN"/>
        </w:rPr>
      </w:pPr>
      <w:r>
        <w:rPr>
          <w:rFonts w:hint="eastAsia"/>
          <w:lang w:val="en-US" w:eastAsia="zh-CN"/>
        </w:rPr>
        <w:t>（三）海洋源兽用候选药物的作用机制研究。</w:t>
      </w:r>
    </w:p>
    <w:p w14:paraId="056F065C">
      <w:pPr>
        <w:pStyle w:val="4"/>
        <w:widowControl w:val="0"/>
        <w:bidi w:val="0"/>
        <w:spacing w:line="560" w:lineRule="exact"/>
        <w:ind w:firstLineChars="200"/>
        <w:jc w:val="both"/>
        <w:outlineLvl w:val="2"/>
        <w:rPr>
          <w:rFonts w:hint="eastAsia"/>
          <w:lang w:val="en-US" w:eastAsia="zh-CN"/>
        </w:rPr>
      </w:pPr>
      <w:r>
        <w:rPr>
          <w:rFonts w:hint="eastAsia"/>
          <w:lang w:val="en-US" w:eastAsia="zh-CN"/>
        </w:rPr>
        <w:t>（四）新兽药创制研究。</w:t>
      </w:r>
    </w:p>
    <w:p w14:paraId="153C8FE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53A924D3">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5EDB17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申请专利≥3件，其中发明专利≥1件</w:t>
      </w:r>
      <w:r>
        <w:rPr>
          <w:rFonts w:hint="eastAsia" w:ascii="仿宋_GB2312" w:hAnsi="仿宋_GB2312" w:eastAsia="仿宋_GB2312" w:cs="仿宋_GB2312"/>
          <w:color w:val="auto"/>
          <w:sz w:val="32"/>
          <w:szCs w:val="32"/>
          <w:lang w:eastAsia="zh-CN"/>
        </w:rPr>
        <w:t>。</w:t>
      </w:r>
    </w:p>
    <w:p w14:paraId="50C1E7A8">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089FAA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1.研制</w:t>
      </w:r>
      <w:r>
        <w:rPr>
          <w:rFonts w:hint="eastAsia" w:ascii="仿宋_GB2312" w:hAnsi="仿宋_GB2312" w:eastAsia="仿宋_GB2312" w:cs="仿宋_GB2312"/>
          <w:color w:val="auto"/>
          <w:sz w:val="32"/>
          <w:szCs w:val="32"/>
        </w:rPr>
        <w:t>新颖化学结构、显著药理活性（广谱抗病毒活性）、并具自主知识产权的“潜药”分子8-10个；</w:t>
      </w:r>
    </w:p>
    <w:p w14:paraId="524AFD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针对</w:t>
      </w:r>
      <w:r>
        <w:rPr>
          <w:rFonts w:hint="eastAsia" w:ascii="仿宋_GB2312" w:hAnsi="仿宋_GB2312" w:eastAsia="仿宋_GB2312" w:cs="仿宋_GB2312"/>
          <w:color w:val="auto"/>
          <w:sz w:val="32"/>
          <w:szCs w:val="32"/>
          <w:lang w:eastAsia="zh-CN"/>
        </w:rPr>
        <w:t>重要动物</w:t>
      </w:r>
      <w:r>
        <w:rPr>
          <w:rFonts w:hint="eastAsia" w:ascii="仿宋_GB2312" w:hAnsi="仿宋_GB2312" w:eastAsia="仿宋_GB2312" w:cs="仿宋_GB2312"/>
          <w:color w:val="auto"/>
          <w:sz w:val="32"/>
          <w:szCs w:val="32"/>
        </w:rPr>
        <w:t>疫病，开发</w:t>
      </w:r>
      <w:r>
        <w:rPr>
          <w:rFonts w:hint="eastAsia" w:ascii="仿宋_GB2312" w:hAnsi="仿宋_GB2312" w:eastAsia="仿宋_GB2312" w:cs="仿宋_GB2312"/>
          <w:color w:val="auto"/>
          <w:sz w:val="32"/>
          <w:szCs w:val="32"/>
          <w:lang w:eastAsia="zh-CN"/>
        </w:rPr>
        <w:t>具有</w:t>
      </w:r>
      <w:r>
        <w:rPr>
          <w:rFonts w:hint="eastAsia" w:ascii="仿宋_GB2312" w:hAnsi="仿宋_GB2312" w:eastAsia="仿宋_GB2312" w:cs="仿宋_GB2312"/>
          <w:color w:val="auto"/>
          <w:sz w:val="32"/>
          <w:szCs w:val="32"/>
        </w:rPr>
        <w:t>良好市场前景的候选兽药1-2个；</w:t>
      </w:r>
    </w:p>
    <w:p w14:paraId="16D101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按照兽药审评中心相关规定，开展候选兽药的全部临床前与临床研究，完成</w:t>
      </w:r>
      <w:r>
        <w:rPr>
          <w:rFonts w:hint="eastAsia" w:ascii="仿宋_GB2312" w:hAnsi="仿宋_GB2312" w:eastAsia="仿宋_GB2312" w:cs="仿宋_GB2312"/>
          <w:color w:val="auto"/>
          <w:sz w:val="32"/>
          <w:szCs w:val="32"/>
          <w:lang w:eastAsia="zh-CN"/>
        </w:rPr>
        <w:t>至少</w:t>
      </w:r>
      <w:r>
        <w:rPr>
          <w:rFonts w:hint="eastAsia" w:ascii="仿宋_GB2312" w:hAnsi="仿宋_GB2312" w:eastAsia="仿宋_GB2312" w:cs="仿宋_GB2312"/>
          <w:color w:val="auto"/>
          <w:sz w:val="32"/>
          <w:szCs w:val="32"/>
        </w:rPr>
        <w:t>1个国家新兽药的</w:t>
      </w:r>
      <w:r>
        <w:rPr>
          <w:rFonts w:hint="eastAsia" w:ascii="仿宋_GB2312" w:hAnsi="仿宋_GB2312" w:eastAsia="仿宋_GB2312" w:cs="仿宋_GB2312"/>
          <w:color w:val="auto"/>
          <w:sz w:val="32"/>
          <w:szCs w:val="32"/>
          <w:lang w:eastAsia="zh-CN"/>
        </w:rPr>
        <w:t>申报。</w:t>
      </w:r>
    </w:p>
    <w:p w14:paraId="763C88C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5C245BE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08EAFC32">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六、资助金额：不超过400万元</w:t>
      </w:r>
    </w:p>
    <w:p w14:paraId="07F71423">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56FC2644">
      <w:pPr>
        <w:widowControl w:val="0"/>
        <w:bidi w:val="0"/>
        <w:spacing w:line="560" w:lineRule="exact"/>
        <w:ind w:firstLine="640" w:firstLineChars="200"/>
        <w:jc w:val="both"/>
        <w:outlineLvl w:val="1"/>
        <w:rPr>
          <w:rFonts w:hint="eastAsia" w:ascii="仿宋_GB2312" w:hAnsi="仿宋_GB2312" w:eastAsia="仿宋_GB2312" w:cs="仿宋_GB2312"/>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在该领域具有优势的企业独立牵头或采用“产学研用”联合申报。</w:t>
      </w:r>
    </w:p>
    <w:p w14:paraId="78B2FE80">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p>
    <w:p w14:paraId="2A897C9F">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14:paraId="03DA8E58">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62" w:name="_Toc20915"/>
      <w:r>
        <w:rPr>
          <w:rFonts w:hint="eastAsia" w:ascii="方正小标宋简体" w:hAnsi="方正小标宋简体" w:eastAsia="方正小标宋简体" w:cs="方正小标宋简体"/>
          <w:color w:val="auto"/>
          <w:kern w:val="2"/>
          <w:sz w:val="44"/>
          <w:szCs w:val="44"/>
          <w:lang w:val="en-US" w:eastAsia="zh-CN" w:bidi="ar-SA"/>
        </w:rPr>
        <w:t>重202410055 海藻寡糖定向创制技术研究与应用示范</w:t>
      </w:r>
      <w:bookmarkEnd w:id="62"/>
    </w:p>
    <w:p w14:paraId="753B626F">
      <w:pPr>
        <w:widowControl w:val="0"/>
        <w:bidi w:val="0"/>
        <w:spacing w:line="560" w:lineRule="exact"/>
        <w:jc w:val="center"/>
        <w:outlineLvl w:val="0"/>
        <w:rPr>
          <w:rFonts w:hint="default" w:ascii="方正小标宋简体" w:hAnsi="方正小标宋简体" w:eastAsia="方正小标宋简体" w:cs="方正小标宋简体"/>
          <w:color w:val="auto"/>
          <w:kern w:val="2"/>
          <w:sz w:val="44"/>
          <w:szCs w:val="44"/>
          <w:lang w:val="en-US" w:eastAsia="zh-CN" w:bidi="ar-SA"/>
        </w:rPr>
      </w:pPr>
    </w:p>
    <w:p w14:paraId="78144CF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5D23F8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Times New Roman Regular" w:hAnsi="Times New Roman Regular" w:eastAsia="仿宋" w:cs="Times New Roman Regular"/>
          <w:color w:val="auto"/>
          <w:sz w:val="32"/>
          <w:szCs w:val="32"/>
          <w:lang w:val="en-US" w:eastAsia="zh-CN"/>
        </w:rPr>
        <w:t>，细分领域：农业、海洋、食品与化妆品技术</w:t>
      </w:r>
    </w:p>
    <w:p w14:paraId="7A87CC6D">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240E0FFE">
      <w:pPr>
        <w:pStyle w:val="4"/>
        <w:widowControl w:val="0"/>
        <w:bidi w:val="0"/>
        <w:spacing w:line="560" w:lineRule="exact"/>
        <w:ind w:firstLineChars="200"/>
        <w:jc w:val="both"/>
        <w:outlineLvl w:val="2"/>
        <w:rPr>
          <w:rFonts w:hint="eastAsia"/>
          <w:lang w:val="en-US" w:eastAsia="zh-CN"/>
        </w:rPr>
      </w:pPr>
      <w:r>
        <w:rPr>
          <w:rFonts w:hint="eastAsia"/>
          <w:lang w:val="en-US" w:eastAsia="zh-CN"/>
        </w:rPr>
        <w:t>（一）高纯度、性质均一的海藻寡糖制备及鉴定研究。</w:t>
      </w:r>
    </w:p>
    <w:p w14:paraId="605DBB85">
      <w:pPr>
        <w:pStyle w:val="4"/>
        <w:keepNext w:val="0"/>
        <w:keepLines w:val="0"/>
        <w:pageBreakBefore w:val="0"/>
        <w:widowControl w:val="0"/>
        <w:kinsoku/>
        <w:wordWrap/>
        <w:overflowPunct/>
        <w:topLinePunct w:val="0"/>
        <w:autoSpaceDE/>
        <w:autoSpaceDN/>
        <w:bidi w:val="0"/>
        <w:adjustRightInd/>
        <w:snapToGrid/>
        <w:spacing w:line="560" w:lineRule="exact"/>
        <w:ind w:firstLineChars="200"/>
        <w:textAlignment w:val="auto"/>
        <w:rPr>
          <w:rFonts w:hint="eastAsia"/>
          <w:lang w:val="en-US" w:eastAsia="zh-CN"/>
        </w:rPr>
      </w:pPr>
      <w:r>
        <w:rPr>
          <w:rFonts w:hint="eastAsia"/>
          <w:lang w:val="en-US" w:eastAsia="zh-CN"/>
        </w:rPr>
        <w:t>（二）海藻寡糖的功效及机制研究。</w:t>
      </w:r>
    </w:p>
    <w:p w14:paraId="7BF54F13">
      <w:pPr>
        <w:pStyle w:val="4"/>
        <w:widowControl w:val="0"/>
        <w:bidi w:val="0"/>
        <w:spacing w:line="560" w:lineRule="exact"/>
        <w:ind w:firstLineChars="200"/>
        <w:jc w:val="both"/>
        <w:outlineLvl w:val="2"/>
        <w:rPr>
          <w:rFonts w:hint="eastAsia"/>
          <w:lang w:val="en-US" w:eastAsia="zh-CN"/>
        </w:rPr>
      </w:pPr>
      <w:r>
        <w:rPr>
          <w:rFonts w:hint="eastAsia"/>
          <w:lang w:val="en-US" w:eastAsia="zh-CN"/>
        </w:rPr>
        <w:t>（三）研发海藻寡糖配方产品研究。</w:t>
      </w:r>
    </w:p>
    <w:p w14:paraId="346A235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三、考核指标：</w:t>
      </w:r>
    </w:p>
    <w:p w14:paraId="6AA1325B">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3ECCC2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申请专利≥3件，其中发明专利≥1件。</w:t>
      </w:r>
    </w:p>
    <w:p w14:paraId="1B2BFF65">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35CB5C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1.发现海藻寡糖精准调控相关疾病的标志物和干预靶标2-3个；</w:t>
      </w:r>
    </w:p>
    <w:p w14:paraId="0D2B35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2.获得高纯度的、性质均一的海藻寡糖产品1-2个；</w:t>
      </w:r>
    </w:p>
    <w:p w14:paraId="332796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3.构建海藻寡糖规模化绿色制备工艺技术体系1套；</w:t>
      </w:r>
    </w:p>
    <w:p w14:paraId="6FBF4D2F">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4.在深圳市建立应用示范工程1项，研发成果在1家以上企业应用推广，验收时需提交用户验证报告1份以上</w:t>
      </w:r>
      <w:r>
        <w:rPr>
          <w:rFonts w:hint="eastAsia" w:ascii="仿宋_GB2312" w:hAnsi="仿宋_GB2312" w:eastAsia="仿宋_GB2312" w:cs="仿宋_GB2312"/>
          <w:color w:val="auto"/>
          <w:sz w:val="32"/>
          <w:szCs w:val="32"/>
        </w:rPr>
        <w:t>。</w:t>
      </w:r>
    </w:p>
    <w:p w14:paraId="6426AC6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1216831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10FF60A4">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六、资助金额：不超过300万元</w:t>
      </w:r>
    </w:p>
    <w:p w14:paraId="0B7B43D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12A50DD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在该领域具有优势的高校科研院所医疗单位或企业牵头采用“产学研用”联合申报。</w:t>
      </w:r>
    </w:p>
    <w:p w14:paraId="0C4FDF91">
      <w:pPr>
        <w:keepNext w:val="0"/>
        <w:keepLines w:val="0"/>
        <w:pageBreakBefore w:val="0"/>
        <w:kinsoku/>
        <w:wordWrap/>
        <w:overflowPunct/>
        <w:topLinePunct w:val="0"/>
        <w:autoSpaceDE/>
        <w:autoSpaceDN/>
        <w:bidi w:val="0"/>
        <w:adjustRightInd/>
        <w:spacing w:line="560" w:lineRule="exact"/>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14:paraId="7488FD71">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63" w:name="_Toc956"/>
      <w:r>
        <w:rPr>
          <w:rFonts w:hint="eastAsia" w:ascii="方正小标宋简体" w:hAnsi="方正小标宋简体" w:eastAsia="方正小标宋简体" w:cs="方正小标宋简体"/>
          <w:color w:val="auto"/>
          <w:kern w:val="2"/>
          <w:sz w:val="44"/>
          <w:szCs w:val="44"/>
          <w:lang w:val="en-US" w:eastAsia="zh-CN" w:bidi="ar-SA"/>
        </w:rPr>
        <w:t>重202410056 海洋类抗肿瘤天然药物技术研究与应用示范</w:t>
      </w:r>
      <w:bookmarkEnd w:id="63"/>
    </w:p>
    <w:p w14:paraId="337A839B">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p>
    <w:p w14:paraId="51C59864">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0D023CA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3913A45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6723B1DC">
      <w:pPr>
        <w:pStyle w:val="4"/>
        <w:widowControl w:val="0"/>
        <w:bidi w:val="0"/>
        <w:spacing w:line="560" w:lineRule="exact"/>
        <w:ind w:firstLineChars="200"/>
        <w:jc w:val="both"/>
        <w:outlineLvl w:val="2"/>
        <w:rPr>
          <w:rFonts w:hint="eastAsia"/>
          <w:lang w:val="en-US" w:eastAsia="zh-CN"/>
        </w:rPr>
      </w:pPr>
      <w:r>
        <w:rPr>
          <w:rFonts w:hint="eastAsia"/>
          <w:lang w:val="en-US" w:eastAsia="zh-CN"/>
        </w:rPr>
        <w:t>（一）海洋抗肿瘤天然药物分子绿色全合成技术研究。</w:t>
      </w:r>
    </w:p>
    <w:p w14:paraId="12DA4AD6">
      <w:pPr>
        <w:pStyle w:val="4"/>
        <w:widowControl w:val="0"/>
        <w:bidi w:val="0"/>
        <w:spacing w:line="560" w:lineRule="exact"/>
        <w:ind w:firstLineChars="200"/>
        <w:jc w:val="both"/>
        <w:outlineLvl w:val="2"/>
        <w:rPr>
          <w:rFonts w:hint="eastAsia"/>
          <w:lang w:val="en-US" w:eastAsia="zh-CN"/>
        </w:rPr>
      </w:pPr>
      <w:r>
        <w:rPr>
          <w:rFonts w:hint="eastAsia"/>
          <w:lang w:val="en-US" w:eastAsia="zh-CN"/>
        </w:rPr>
        <w:t>（二）海洋抗肿瘤天然药物分子全合成工艺研究。</w:t>
      </w:r>
    </w:p>
    <w:p w14:paraId="6C011525">
      <w:pPr>
        <w:pStyle w:val="4"/>
        <w:widowControl w:val="0"/>
        <w:bidi w:val="0"/>
        <w:spacing w:line="560" w:lineRule="exact"/>
        <w:ind w:firstLineChars="200"/>
        <w:jc w:val="both"/>
        <w:outlineLvl w:val="2"/>
        <w:rPr>
          <w:rFonts w:hint="eastAsia"/>
          <w:lang w:val="en-US" w:eastAsia="zh-CN"/>
        </w:rPr>
      </w:pPr>
      <w:r>
        <w:rPr>
          <w:rFonts w:hint="eastAsia"/>
          <w:lang w:val="en-US" w:eastAsia="zh-CN"/>
        </w:rPr>
        <w:t>（三）抗肿瘤药物先导化合物筛选研究。</w:t>
      </w:r>
    </w:p>
    <w:p w14:paraId="438BA2CA">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7A19A8C9">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52AA22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申请专利≥</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件，其中发明专利≥</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件。</w:t>
      </w:r>
    </w:p>
    <w:p w14:paraId="0ABE61C9">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4BCBBB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1.获得30-50个天然产物的衍生物和类似物，筛选出1–2个可以进入临床前研究的药物先导化合物；</w:t>
      </w:r>
    </w:p>
    <w:p w14:paraId="113C17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2.开发10-15种针对资源稀缺且活性显著的生物碱天然产物的有机合成的新试剂新方法；</w:t>
      </w:r>
    </w:p>
    <w:p w14:paraId="50234F4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3.在深圳建立应用示范工程1项，完成至少1种生物碱天然药物分子的全合成，获得1条以上适合工业放大生产的合成工艺。</w:t>
      </w:r>
    </w:p>
    <w:p w14:paraId="6BE88AC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03C4BF12">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41222B8C">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六、资助金额：200万元</w:t>
      </w:r>
    </w:p>
    <w:p w14:paraId="5E8B8AF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316C4174">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在该领域具有优势的高校科研院所医疗单位或企业牵头采用“产学研用”联合申报。</w:t>
      </w:r>
    </w:p>
    <w:p w14:paraId="72FD5680">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p>
    <w:p w14:paraId="11C4B112">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p>
    <w:p w14:paraId="3B214E36">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br w:type="page"/>
      </w:r>
    </w:p>
    <w:p w14:paraId="59C584B9">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64" w:name="_Toc9614"/>
      <w:r>
        <w:rPr>
          <w:rFonts w:hint="eastAsia" w:ascii="方正小标宋简体" w:hAnsi="方正小标宋简体" w:eastAsia="方正小标宋简体" w:cs="方正小标宋简体"/>
          <w:color w:val="auto"/>
          <w:kern w:val="2"/>
          <w:sz w:val="44"/>
          <w:szCs w:val="44"/>
          <w:lang w:val="en-US" w:eastAsia="zh-CN" w:bidi="ar-SA"/>
        </w:rPr>
        <w:t>重202410057 多靶向多组学驱动的抗老年痴呆海洋活性物质关键技术攻关</w:t>
      </w:r>
      <w:bookmarkEnd w:id="64"/>
    </w:p>
    <w:p w14:paraId="414CF88A">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p>
    <w:p w14:paraId="110B029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6E8817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64A59440">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2909C1F7">
      <w:pPr>
        <w:pStyle w:val="4"/>
        <w:widowControl w:val="0"/>
        <w:bidi w:val="0"/>
        <w:spacing w:line="560" w:lineRule="exact"/>
        <w:ind w:firstLineChars="200"/>
        <w:jc w:val="both"/>
        <w:outlineLvl w:val="2"/>
        <w:rPr>
          <w:rFonts w:hint="eastAsia"/>
          <w:lang w:val="en-US" w:eastAsia="zh-CN"/>
        </w:rPr>
      </w:pPr>
      <w:r>
        <w:rPr>
          <w:rFonts w:hint="eastAsia"/>
          <w:lang w:val="en-US" w:eastAsia="zh-CN"/>
        </w:rPr>
        <w:t>（一）抗老年痴呆活性成分的海洋生物物种资源挖掘研究。</w:t>
      </w:r>
    </w:p>
    <w:p w14:paraId="1433942A">
      <w:pPr>
        <w:pStyle w:val="4"/>
        <w:widowControl w:val="0"/>
        <w:bidi w:val="0"/>
        <w:spacing w:line="560" w:lineRule="exact"/>
        <w:ind w:firstLineChars="200"/>
        <w:jc w:val="both"/>
        <w:outlineLvl w:val="2"/>
        <w:rPr>
          <w:rFonts w:hint="eastAsia"/>
          <w:lang w:val="en-US" w:eastAsia="zh-CN"/>
        </w:rPr>
      </w:pPr>
      <w:r>
        <w:rPr>
          <w:rFonts w:hint="eastAsia"/>
          <w:lang w:val="en-US" w:eastAsia="zh-CN"/>
        </w:rPr>
        <w:t>（二）具有显著抗老年痴呆活性的新药物先导化合物研究。</w:t>
      </w:r>
    </w:p>
    <w:p w14:paraId="586A3786">
      <w:pPr>
        <w:pStyle w:val="4"/>
        <w:widowControl w:val="0"/>
        <w:bidi w:val="0"/>
        <w:spacing w:line="560" w:lineRule="exact"/>
        <w:ind w:firstLineChars="200"/>
        <w:jc w:val="both"/>
        <w:outlineLvl w:val="2"/>
        <w:rPr>
          <w:rFonts w:hint="eastAsia"/>
          <w:lang w:val="en-US" w:eastAsia="zh-CN"/>
        </w:rPr>
      </w:pPr>
      <w:r>
        <w:rPr>
          <w:rFonts w:hint="eastAsia"/>
          <w:lang w:val="en-US" w:eastAsia="zh-CN"/>
        </w:rPr>
        <w:t>（三）抗老年痴呆活性药物先导化合物高效制备工艺研究。</w:t>
      </w:r>
    </w:p>
    <w:p w14:paraId="7901A350">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652C96B9">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4B75BF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申请专利≥3件，其中发明专利≥1件</w:t>
      </w:r>
      <w:r>
        <w:rPr>
          <w:rFonts w:hint="eastAsia" w:ascii="仿宋_GB2312" w:hAnsi="仿宋_GB2312" w:eastAsia="仿宋_GB2312" w:cs="仿宋_GB2312"/>
          <w:color w:val="auto"/>
          <w:sz w:val="32"/>
          <w:szCs w:val="32"/>
          <w:lang w:eastAsia="zh-CN"/>
        </w:rPr>
        <w:t>。</w:t>
      </w:r>
    </w:p>
    <w:p w14:paraId="56EF0552">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2305405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构建</w:t>
      </w:r>
      <w:r>
        <w:rPr>
          <w:rFonts w:hint="eastAsia" w:ascii="仿宋_GB2312" w:hAnsi="仿宋_GB2312" w:eastAsia="仿宋_GB2312" w:cs="仿宋_GB2312"/>
          <w:color w:val="auto"/>
          <w:sz w:val="32"/>
          <w:szCs w:val="32"/>
        </w:rPr>
        <w:t>活性海洋生物物种资源（真菌、海藻、特色水产品）10种以上；</w:t>
      </w:r>
    </w:p>
    <w:p w14:paraId="2B3BB0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.分离鉴定50</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100个活性化合物，其中新结构10个以上，有显著抗神经退行生物活性的5个以上，并揭示其作用机制与构效关系</w:t>
      </w:r>
      <w:r>
        <w:rPr>
          <w:rFonts w:hint="eastAsia" w:ascii="仿宋_GB2312" w:hAnsi="仿宋_GB2312" w:eastAsia="仿宋_GB2312" w:cs="仿宋_GB2312"/>
          <w:color w:val="auto"/>
          <w:sz w:val="32"/>
          <w:szCs w:val="32"/>
          <w:lang w:eastAsia="zh-CN"/>
        </w:rPr>
        <w:t>；</w:t>
      </w:r>
    </w:p>
    <w:p w14:paraId="2F694E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开发</w:t>
      </w:r>
      <w:r>
        <w:rPr>
          <w:rFonts w:hint="eastAsia" w:ascii="仿宋_GB2312" w:hAnsi="仿宋_GB2312" w:eastAsia="仿宋_GB2312" w:cs="仿宋_GB2312"/>
          <w:color w:val="auto"/>
          <w:sz w:val="32"/>
          <w:szCs w:val="32"/>
          <w:lang w:val="en-US" w:eastAsia="zh-CN"/>
        </w:rPr>
        <w:t>具有</w:t>
      </w:r>
      <w:r>
        <w:rPr>
          <w:rFonts w:hint="eastAsia" w:ascii="仿宋_GB2312" w:hAnsi="仿宋_GB2312" w:eastAsia="仿宋_GB2312" w:cs="仿宋_GB2312"/>
          <w:color w:val="auto"/>
          <w:sz w:val="32"/>
          <w:szCs w:val="32"/>
        </w:rPr>
        <w:t>显著抗老年痴呆活性的海洋</w:t>
      </w:r>
      <w:r>
        <w:rPr>
          <w:rFonts w:hint="eastAsia" w:ascii="仿宋_GB2312" w:hAnsi="仿宋_GB2312" w:eastAsia="仿宋_GB2312" w:cs="仿宋_GB2312"/>
          <w:color w:val="auto"/>
          <w:sz w:val="32"/>
          <w:szCs w:val="32"/>
          <w:lang w:eastAsia="zh-CN"/>
        </w:rPr>
        <w:t>源</w:t>
      </w:r>
      <w:r>
        <w:rPr>
          <w:rFonts w:hint="eastAsia" w:ascii="仿宋_GB2312" w:hAnsi="仿宋_GB2312" w:eastAsia="仿宋_GB2312" w:cs="仿宋_GB2312"/>
          <w:color w:val="auto"/>
          <w:sz w:val="32"/>
          <w:szCs w:val="32"/>
        </w:rPr>
        <w:t>药物先导化合物制备工艺3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5种</w:t>
      </w:r>
      <w:r>
        <w:rPr>
          <w:rFonts w:hint="eastAsia" w:ascii="仿宋_GB2312" w:hAnsi="仿宋_GB2312" w:eastAsia="仿宋_GB2312" w:cs="仿宋_GB2312"/>
          <w:color w:val="auto"/>
          <w:sz w:val="32"/>
          <w:szCs w:val="32"/>
          <w:lang w:eastAsia="zh-CN"/>
        </w:rPr>
        <w:t>。</w:t>
      </w:r>
    </w:p>
    <w:p w14:paraId="4A2B8A1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6D5E1588">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6E2A35CE">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六、资助金额：不超过300万元</w:t>
      </w:r>
    </w:p>
    <w:p w14:paraId="25EBBEFD">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6C248135">
      <w:pPr>
        <w:widowControl w:val="0"/>
        <w:bidi w:val="0"/>
        <w:spacing w:line="560" w:lineRule="exact"/>
        <w:ind w:firstLine="640" w:firstLineChars="200"/>
        <w:jc w:val="both"/>
        <w:outlineLvl w:val="1"/>
        <w:rPr>
          <w:rFonts w:hint="eastAsia" w:ascii="方正小标宋简体" w:hAnsi="方正小标宋简体" w:eastAsia="方正小标宋简体" w:cs="方正小标宋简体"/>
          <w:b w:val="0"/>
          <w:bCs w:val="0"/>
          <w:color w:val="auto"/>
          <w:kern w:val="2"/>
          <w:sz w:val="44"/>
          <w:szCs w:val="44"/>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在该领域具有优势的企业独立牵头或采用“产学研用”联合申报。</w:t>
      </w:r>
      <w:r>
        <w:rPr>
          <w:rFonts w:hint="eastAsia" w:ascii="方正小标宋简体" w:hAnsi="方正小标宋简体" w:eastAsia="方正小标宋简体" w:cs="方正小标宋简体"/>
          <w:b w:val="0"/>
          <w:bCs w:val="0"/>
          <w:color w:val="auto"/>
          <w:kern w:val="2"/>
          <w:sz w:val="44"/>
          <w:szCs w:val="44"/>
          <w:lang w:val="en-US" w:eastAsia="zh-CN" w:bidi="ar-SA"/>
        </w:rPr>
        <w:br w:type="page"/>
      </w:r>
    </w:p>
    <w:p w14:paraId="21AC5E38">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65" w:name="_Toc4484"/>
      <w:r>
        <w:rPr>
          <w:rFonts w:hint="eastAsia" w:ascii="方正小标宋简体" w:hAnsi="方正小标宋简体" w:eastAsia="方正小标宋简体" w:cs="方正小标宋简体"/>
          <w:color w:val="auto"/>
          <w:kern w:val="2"/>
          <w:sz w:val="44"/>
          <w:szCs w:val="44"/>
          <w:lang w:val="en-US" w:eastAsia="zh-CN" w:bidi="ar-SA"/>
        </w:rPr>
        <w:t>重202410058 海洋藻类活性物质提取及与新型生物制品技术研究与应用示范</w:t>
      </w:r>
      <w:bookmarkEnd w:id="65"/>
    </w:p>
    <w:p w14:paraId="4A9B0D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p>
    <w:p w14:paraId="5828372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2F13424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5195D06A">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1BDB8E88">
      <w:pPr>
        <w:pStyle w:val="4"/>
        <w:widowControl w:val="0"/>
        <w:bidi w:val="0"/>
        <w:spacing w:line="560" w:lineRule="exact"/>
        <w:ind w:firstLineChars="200"/>
        <w:jc w:val="both"/>
        <w:outlineLvl w:val="2"/>
        <w:rPr>
          <w:rFonts w:hint="eastAsia"/>
          <w:lang w:val="en-US" w:eastAsia="zh-CN"/>
        </w:rPr>
      </w:pPr>
      <w:r>
        <w:rPr>
          <w:rFonts w:hint="eastAsia"/>
          <w:lang w:val="en-US" w:eastAsia="zh-CN"/>
        </w:rPr>
        <w:t>（一）海葡萄生物活性物质的健康功效研究。</w:t>
      </w:r>
    </w:p>
    <w:p w14:paraId="6CEBBFBC">
      <w:pPr>
        <w:pStyle w:val="4"/>
        <w:widowControl w:val="0"/>
        <w:bidi w:val="0"/>
        <w:spacing w:line="560" w:lineRule="exact"/>
        <w:ind w:firstLineChars="200"/>
        <w:jc w:val="both"/>
        <w:outlineLvl w:val="2"/>
        <w:rPr>
          <w:rFonts w:hint="eastAsia"/>
          <w:lang w:val="en-US" w:eastAsia="zh-CN"/>
        </w:rPr>
      </w:pPr>
      <w:r>
        <w:rPr>
          <w:rFonts w:hint="eastAsia"/>
          <w:lang w:val="en-US" w:eastAsia="zh-CN"/>
        </w:rPr>
        <w:t>（二）具有特定健康功效的海葡萄活性成分高效制备工艺研究。</w:t>
      </w:r>
    </w:p>
    <w:p w14:paraId="35715533">
      <w:pPr>
        <w:pStyle w:val="4"/>
        <w:widowControl w:val="0"/>
        <w:bidi w:val="0"/>
        <w:spacing w:line="560" w:lineRule="exact"/>
        <w:ind w:firstLineChars="200"/>
        <w:jc w:val="both"/>
        <w:outlineLvl w:val="2"/>
        <w:rPr>
          <w:rFonts w:hint="eastAsia"/>
          <w:lang w:val="en-US" w:eastAsia="zh-CN"/>
        </w:rPr>
      </w:pPr>
      <w:r>
        <w:rPr>
          <w:rFonts w:hint="eastAsia"/>
          <w:lang w:val="en-US" w:eastAsia="zh-CN"/>
        </w:rPr>
        <w:t>（三）具有特定功效的海葡萄活性物质功能食品开发研究。</w:t>
      </w:r>
    </w:p>
    <w:p w14:paraId="33024E73">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5840232D">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67B1A8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申请专利≥3件，其中发明专利≥1件。</w:t>
      </w:r>
    </w:p>
    <w:p w14:paraId="7B49BB9F">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42CF27B8">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1.获得海葡萄基因组数据50000条以上，鉴定关键基因3个以上；</w:t>
      </w:r>
    </w:p>
    <w:p w14:paraId="449789CC">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2.建立完善的海葡萄活性物质提取工艺，海葡萄粗多糖提取率超过5%；</w:t>
      </w:r>
    </w:p>
    <w:p w14:paraId="09CC1758">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.分离并鉴定不少于3种海葡萄单一生物活性物质，充分验证单一活性物质的生物功能，至少2种活性物质展现临床骨科应用潜力；</w:t>
      </w:r>
    </w:p>
    <w:p w14:paraId="78A2EB07">
      <w:pPr>
        <w:keepNext w:val="0"/>
        <w:keepLines w:val="0"/>
        <w:pageBreakBefore w:val="0"/>
        <w:widowControl/>
        <w:shd w:val="clear" w:color="auto" w:fill="FFFFFF"/>
        <w:kinsoku/>
        <w:wordWrap/>
        <w:overflowPunct/>
        <w:topLinePunct w:val="0"/>
        <w:autoSpaceDE/>
        <w:autoSpaceDN/>
        <w:bidi w:val="0"/>
        <w:adjustRightInd/>
        <w:snapToGrid w:val="0"/>
        <w:spacing w:line="56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.在深圳建立应用示范工程1项，至少1种活性物质相关药物进入临床前研究，验收时需提交临床前验证报告</w:t>
      </w:r>
      <w:r>
        <w:rPr>
          <w:rFonts w:hint="default"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份以上。</w:t>
      </w:r>
    </w:p>
    <w:p w14:paraId="6C73B05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7A9851F0">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208B668D">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六、资助金额：不超过400万元</w:t>
      </w:r>
    </w:p>
    <w:p w14:paraId="625EF2CD">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289E4974">
      <w:pPr>
        <w:widowControl w:val="0"/>
        <w:bidi w:val="0"/>
        <w:spacing w:line="560" w:lineRule="exact"/>
        <w:ind w:firstLine="640" w:firstLineChars="200"/>
        <w:jc w:val="both"/>
        <w:outlineLvl w:val="1"/>
        <w:rPr>
          <w:rFonts w:hint="eastAsia" w:ascii="方正小标宋简体" w:hAnsi="方正小标宋简体" w:eastAsia="方正小标宋简体" w:cs="方正小标宋简体"/>
          <w:b w:val="0"/>
          <w:bCs w:val="0"/>
          <w:color w:val="auto"/>
          <w:kern w:val="2"/>
          <w:sz w:val="44"/>
          <w:szCs w:val="44"/>
          <w:highlight w:val="yellow"/>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在该领域具有优势的高校科研院所医疗单位或企业牵头采用“产学研用”联合申报。</w:t>
      </w:r>
    </w:p>
    <w:p w14:paraId="0E4CC0D2">
      <w:pPr>
        <w:keepNext w:val="0"/>
        <w:keepLines w:val="0"/>
        <w:pageBreakBefore w:val="0"/>
        <w:kinsoku/>
        <w:wordWrap/>
        <w:overflowPunct/>
        <w:topLinePunct w:val="0"/>
        <w:autoSpaceDE/>
        <w:autoSpaceDN/>
        <w:bidi w:val="0"/>
        <w:adjustRightInd/>
        <w:spacing w:line="560" w:lineRule="exact"/>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br w:type="page"/>
      </w:r>
    </w:p>
    <w:p w14:paraId="7AA48655">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66" w:name="_Toc11729"/>
      <w:r>
        <w:rPr>
          <w:rFonts w:hint="eastAsia" w:ascii="方正小标宋简体" w:hAnsi="方正小标宋简体" w:eastAsia="方正小标宋简体" w:cs="方正小标宋简体"/>
          <w:color w:val="auto"/>
          <w:kern w:val="2"/>
          <w:sz w:val="44"/>
          <w:szCs w:val="44"/>
          <w:lang w:val="en-US" w:eastAsia="zh-CN" w:bidi="ar-SA"/>
        </w:rPr>
        <w:t>重202410059 加州鲈优质新品种技术研究及应用示范</w:t>
      </w:r>
      <w:bookmarkEnd w:id="66"/>
    </w:p>
    <w:p w14:paraId="179F811F">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p>
    <w:p w14:paraId="4CDDF80A">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049637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74114C54">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14DAB604">
      <w:pPr>
        <w:pStyle w:val="4"/>
        <w:widowControl w:val="0"/>
        <w:bidi w:val="0"/>
        <w:spacing w:line="560" w:lineRule="exact"/>
        <w:ind w:firstLineChars="200"/>
        <w:jc w:val="both"/>
        <w:outlineLvl w:val="2"/>
        <w:rPr>
          <w:rFonts w:hint="eastAsia"/>
          <w:lang w:val="en-US" w:eastAsia="zh-CN"/>
        </w:rPr>
      </w:pPr>
      <w:r>
        <w:rPr>
          <w:rFonts w:hint="eastAsia"/>
          <w:lang w:val="en-US" w:eastAsia="zh-CN"/>
        </w:rPr>
        <w:t>（一）转性伪雌鱼、超雄鱼亲本的制备研究。</w:t>
      </w:r>
    </w:p>
    <w:p w14:paraId="060B59E6">
      <w:pPr>
        <w:pStyle w:val="4"/>
        <w:widowControl w:val="0"/>
        <w:bidi w:val="0"/>
        <w:spacing w:line="560" w:lineRule="exact"/>
        <w:ind w:firstLineChars="200"/>
        <w:jc w:val="both"/>
        <w:outlineLvl w:val="2"/>
        <w:rPr>
          <w:rFonts w:hint="eastAsia"/>
          <w:lang w:val="en-US" w:eastAsia="zh-CN"/>
        </w:rPr>
      </w:pPr>
      <w:r>
        <w:rPr>
          <w:rFonts w:hint="eastAsia"/>
          <w:lang w:val="en-US" w:eastAsia="zh-CN"/>
        </w:rPr>
        <w:t>（二）全雄鱼苗生产研究。</w:t>
      </w:r>
    </w:p>
    <w:p w14:paraId="625E35F9">
      <w:pPr>
        <w:pStyle w:val="4"/>
        <w:widowControl w:val="0"/>
        <w:bidi w:val="0"/>
        <w:spacing w:line="560" w:lineRule="exact"/>
        <w:ind w:firstLineChars="200"/>
        <w:jc w:val="both"/>
        <w:outlineLvl w:val="2"/>
        <w:rPr>
          <w:rFonts w:hint="eastAsia"/>
          <w:lang w:val="en-US" w:eastAsia="zh-CN"/>
        </w:rPr>
      </w:pPr>
      <w:r>
        <w:rPr>
          <w:rFonts w:hint="eastAsia"/>
          <w:lang w:val="en-US" w:eastAsia="zh-CN"/>
        </w:rPr>
        <w:t>（三）性别决定候选基因研究。</w:t>
      </w:r>
    </w:p>
    <w:p w14:paraId="302BDF43">
      <w:pPr>
        <w:pStyle w:val="4"/>
        <w:widowControl w:val="0"/>
        <w:bidi w:val="0"/>
        <w:spacing w:line="560" w:lineRule="exact"/>
        <w:ind w:firstLineChars="200"/>
        <w:jc w:val="both"/>
        <w:outlineLvl w:val="2"/>
        <w:rPr>
          <w:rFonts w:hint="eastAsia"/>
          <w:lang w:val="en-US" w:eastAsia="zh-CN"/>
        </w:rPr>
      </w:pPr>
      <w:r>
        <w:rPr>
          <w:rFonts w:hint="eastAsia"/>
          <w:lang w:val="en-US" w:eastAsia="zh-CN"/>
        </w:rPr>
        <w:t>（四）抗菌肽序列的全基因组范围筛选与活性鉴定研究。</w:t>
      </w:r>
    </w:p>
    <w:p w14:paraId="44DCAE37">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69871C82">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69E584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yellow"/>
          <w:lang w:val="en-US" w:eastAsia="zh-CN"/>
        </w:rPr>
      </w:pPr>
      <w:r>
        <w:rPr>
          <w:rFonts w:hint="eastAsia" w:ascii="仿宋_GB2312" w:hAnsi="仿宋_GB2312" w:eastAsia="仿宋_GB2312" w:cs="仿宋_GB2312"/>
          <w:color w:val="auto"/>
          <w:sz w:val="32"/>
          <w:szCs w:val="32"/>
        </w:rPr>
        <w:t>实现销售收入（或实现量产应用）≥</w:t>
      </w:r>
      <w:r>
        <w:rPr>
          <w:rFonts w:hint="eastAsia" w:ascii="仿宋_GB2312" w:hAnsi="仿宋_GB2312" w:eastAsia="仿宋_GB2312" w:cs="仿宋_GB2312"/>
          <w:color w:val="auto"/>
          <w:sz w:val="32"/>
          <w:szCs w:val="32"/>
          <w:lang w:val="en-US" w:eastAsia="zh-CN"/>
        </w:rPr>
        <w:t>800万元。</w:t>
      </w:r>
    </w:p>
    <w:p w14:paraId="69D75BA9">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05A88A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申请专利≥3件，其中发明专利≥1件。</w:t>
      </w:r>
    </w:p>
    <w:p w14:paraId="4BF7B9F9">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7030E0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构建加州鲈生态养殖或全雄育种的企业标准1项；</w:t>
      </w:r>
    </w:p>
    <w:p w14:paraId="080B4E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挖掘可用于鉴定加州鲈性别的分子标记3个以上</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筛选加州鲈性别决定的候选基因3个以上</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筛选高活性抗菌肽序列3条以上</w:t>
      </w:r>
      <w:r>
        <w:rPr>
          <w:rFonts w:hint="eastAsia" w:ascii="仿宋_GB2312" w:hAnsi="仿宋_GB2312" w:eastAsia="仿宋_GB2312" w:cs="仿宋_GB2312"/>
          <w:color w:val="auto"/>
          <w:sz w:val="32"/>
          <w:szCs w:val="32"/>
          <w:lang w:val="en-US" w:eastAsia="zh-CN"/>
        </w:rPr>
        <w:t>；</w:t>
      </w:r>
    </w:p>
    <w:p w14:paraId="4E8DAA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构建加州鲈超雄鱼</w:t>
      </w:r>
      <w:r>
        <w:rPr>
          <w:rFonts w:hint="eastAsia" w:ascii="仿宋_GB2312" w:hAnsi="仿宋_GB2312" w:eastAsia="仿宋_GB2312" w:cs="仿宋_GB2312"/>
          <w:color w:val="auto"/>
          <w:sz w:val="32"/>
          <w:szCs w:val="32"/>
          <w:lang w:val="en-US" w:eastAsia="zh-CN"/>
        </w:rPr>
        <w:t>育种</w:t>
      </w:r>
      <w:r>
        <w:rPr>
          <w:rFonts w:hint="eastAsia" w:ascii="仿宋_GB2312" w:hAnsi="仿宋_GB2312" w:eastAsia="仿宋_GB2312" w:cs="仿宋_GB2312"/>
          <w:color w:val="auto"/>
          <w:sz w:val="32"/>
          <w:szCs w:val="32"/>
        </w:rPr>
        <w:t>体系1个</w:t>
      </w:r>
      <w:r>
        <w:rPr>
          <w:rFonts w:hint="eastAsia" w:ascii="仿宋_GB2312" w:hAnsi="仿宋_GB2312" w:eastAsia="仿宋_GB2312" w:cs="仿宋_GB2312"/>
          <w:color w:val="auto"/>
          <w:sz w:val="32"/>
          <w:szCs w:val="32"/>
          <w:lang w:eastAsia="zh-CN"/>
        </w:rPr>
        <w:t>；</w:t>
      </w:r>
    </w:p>
    <w:p w14:paraId="5DDC44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4.在深圳建立应用示范工程1项，验收时需提交用户验证报告1份以上。</w:t>
      </w:r>
    </w:p>
    <w:p w14:paraId="7BAA503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4154D00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7BDD671E">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六、资助金额：不超过400万元</w:t>
      </w:r>
    </w:p>
    <w:p w14:paraId="0A4EE86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6E7B47F1">
      <w:pPr>
        <w:widowControl w:val="0"/>
        <w:bidi w:val="0"/>
        <w:spacing w:line="560" w:lineRule="exact"/>
        <w:ind w:firstLine="640" w:firstLineChars="200"/>
        <w:jc w:val="both"/>
        <w:outlineLvl w:val="1"/>
        <w:rPr>
          <w:rFonts w:hint="eastAsia" w:ascii="方正小标宋简体" w:hAnsi="方正小标宋简体" w:eastAsia="方正小标宋简体" w:cs="方正小标宋简体"/>
          <w:b w:val="0"/>
          <w:bCs w:val="0"/>
          <w:color w:val="auto"/>
          <w:kern w:val="2"/>
          <w:sz w:val="44"/>
          <w:szCs w:val="44"/>
          <w:highlight w:val="yellow"/>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在该领域具有优势的高校科研院所或企业牵头采用“产学研用”联合申报。</w:t>
      </w:r>
    </w:p>
    <w:p w14:paraId="5D87AB5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p>
    <w:p w14:paraId="573BB277">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14:paraId="6164E6C3">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67" w:name="_Toc31495"/>
      <w:r>
        <w:rPr>
          <w:rFonts w:hint="eastAsia" w:ascii="方正小标宋简体" w:hAnsi="方正小标宋简体" w:eastAsia="方正小标宋简体" w:cs="方正小标宋简体"/>
          <w:color w:val="auto"/>
          <w:kern w:val="2"/>
          <w:sz w:val="44"/>
          <w:szCs w:val="44"/>
          <w:lang w:val="en-US" w:eastAsia="zh-CN" w:bidi="ar-SA"/>
        </w:rPr>
        <w:t>重202410060 高海拔地区番茄新品种选育与栽培关键技术攻关</w:t>
      </w:r>
      <w:bookmarkEnd w:id="67"/>
    </w:p>
    <w:p w14:paraId="4D8F24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val="en-US" w:eastAsia="zh-CN"/>
        </w:rPr>
      </w:pPr>
    </w:p>
    <w:p w14:paraId="35B0D228">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2C851D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4DDBBC35">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62FAE732">
      <w:pPr>
        <w:pStyle w:val="4"/>
        <w:widowControl w:val="0"/>
        <w:spacing w:line="560" w:lineRule="exact"/>
        <w:ind w:firstLineChars="200"/>
        <w:jc w:val="both"/>
        <w:outlineLvl w:val="2"/>
        <w:rPr>
          <w:rFonts w:hint="eastAsia"/>
          <w:lang w:val="en-US" w:eastAsia="zh-CN"/>
        </w:rPr>
      </w:pPr>
      <w:r>
        <w:rPr>
          <w:rFonts w:hint="eastAsia"/>
          <w:lang w:val="en-US" w:eastAsia="zh-CN"/>
        </w:rPr>
        <w:t>（一）高海拔地区番茄新品种试种与改良研究。</w:t>
      </w:r>
    </w:p>
    <w:p w14:paraId="2705706E">
      <w:pPr>
        <w:pStyle w:val="4"/>
        <w:widowControl w:val="0"/>
        <w:bidi w:val="0"/>
        <w:spacing w:line="560" w:lineRule="exact"/>
        <w:ind w:firstLineChars="200"/>
        <w:jc w:val="both"/>
        <w:outlineLvl w:val="2"/>
        <w:rPr>
          <w:rFonts w:hint="eastAsia"/>
          <w:lang w:val="en-US" w:eastAsia="zh-CN"/>
        </w:rPr>
      </w:pPr>
      <w:r>
        <w:rPr>
          <w:rFonts w:hint="eastAsia"/>
          <w:lang w:val="en-US" w:eastAsia="zh-CN"/>
        </w:rPr>
        <w:t>（二）高海拔地区番茄适应性机制研究。</w:t>
      </w:r>
    </w:p>
    <w:p w14:paraId="48C1FD3C">
      <w:pPr>
        <w:pStyle w:val="4"/>
        <w:widowControl w:val="0"/>
        <w:bidi w:val="0"/>
        <w:spacing w:line="560" w:lineRule="exact"/>
        <w:ind w:firstLineChars="200"/>
        <w:jc w:val="both"/>
        <w:outlineLvl w:val="2"/>
        <w:rPr>
          <w:rFonts w:hint="eastAsia"/>
          <w:lang w:val="en-US" w:eastAsia="zh-CN"/>
        </w:rPr>
      </w:pPr>
      <w:r>
        <w:rPr>
          <w:rFonts w:hint="eastAsia"/>
          <w:lang w:val="en-US" w:eastAsia="zh-CN"/>
        </w:rPr>
        <w:t>（三）高海拔地区番茄栽培技术体系适配与开发研究。</w:t>
      </w:r>
    </w:p>
    <w:p w14:paraId="5331B1F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1E84A8F4">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096B0D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实现销售收入（或实现量产应用）≥</w:t>
      </w:r>
      <w:r>
        <w:rPr>
          <w:rFonts w:hint="eastAsia" w:ascii="仿宋_GB2312" w:hAnsi="仿宋_GB2312" w:eastAsia="仿宋_GB2312" w:cs="仿宋_GB2312"/>
          <w:color w:val="auto"/>
          <w:sz w:val="32"/>
          <w:szCs w:val="32"/>
          <w:lang w:val="en-US" w:eastAsia="zh-CN"/>
        </w:rPr>
        <w:t>600万元</w:t>
      </w:r>
      <w:r>
        <w:rPr>
          <w:rFonts w:hint="eastAsia" w:ascii="仿宋_GB2312" w:hAnsi="仿宋_GB2312" w:eastAsia="仿宋_GB2312" w:cs="仿宋_GB2312"/>
          <w:color w:val="auto"/>
          <w:sz w:val="32"/>
          <w:szCs w:val="32"/>
        </w:rPr>
        <w:t>。</w:t>
      </w:r>
    </w:p>
    <w:p w14:paraId="655A74E8">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6ED00F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申请专利≥3件，其中发明专利≥1件。</w:t>
      </w:r>
    </w:p>
    <w:p w14:paraId="0EB5F93F">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38D505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1.制定高海拔地区番茄高效栽培管理技术标准1项；</w:t>
      </w:r>
    </w:p>
    <w:p w14:paraId="4FD625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2.筛选出1-3个综合性状（抗逆、抗病、风味好等）的番茄杂交组合，并在当地种植试验；</w:t>
      </w:r>
    </w:p>
    <w:p w14:paraId="35115A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3.明确高海拔地区适应性相关基因1-3个在番茄中的功能保守性；</w:t>
      </w:r>
    </w:p>
    <w:p w14:paraId="7EAC8D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4.利用高海拔地区适应性差异明显的亲本进行杂交与回交，构建性状分离群体1-2个，筛选出优势品系1-2个；</w:t>
      </w:r>
    </w:p>
    <w:p w14:paraId="1A7FD8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5.建立高海拔地区番茄分子育种体系1套，开发抗逆、风味相关分子标记1-5个。</w:t>
      </w:r>
    </w:p>
    <w:p w14:paraId="454C1C9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59903C14">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5C784BFD">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六、资助金额：不超过300万元</w:t>
      </w:r>
    </w:p>
    <w:p w14:paraId="2B91689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635AB87B">
      <w:pPr>
        <w:widowControl w:val="0"/>
        <w:bidi w:val="0"/>
        <w:spacing w:line="560" w:lineRule="exact"/>
        <w:ind w:firstLine="640" w:firstLineChars="200"/>
        <w:jc w:val="both"/>
        <w:outlineLvl w:val="1"/>
        <w:rPr>
          <w:rFonts w:hint="eastAsia" w:ascii="方正小标宋简体" w:hAnsi="方正小标宋简体" w:eastAsia="方正小标宋简体" w:cs="方正小标宋简体"/>
          <w:b w:val="0"/>
          <w:bCs w:val="0"/>
          <w:color w:val="auto"/>
          <w:kern w:val="2"/>
          <w:sz w:val="32"/>
          <w:szCs w:val="44"/>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在该领域具有优势的企业独立牵头或采用“产学研用”联合申报。</w:t>
      </w:r>
      <w:r>
        <w:rPr>
          <w:rFonts w:hint="eastAsia" w:ascii="方正小标宋简体" w:hAnsi="方正小标宋简体" w:eastAsia="方正小标宋简体" w:cs="方正小标宋简体"/>
          <w:b w:val="0"/>
          <w:bCs w:val="0"/>
          <w:color w:val="auto"/>
          <w:kern w:val="2"/>
          <w:sz w:val="32"/>
          <w:szCs w:val="44"/>
          <w:lang w:val="en-US" w:eastAsia="zh-CN" w:bidi="ar-SA"/>
        </w:rPr>
        <w:br w:type="page"/>
      </w:r>
    </w:p>
    <w:p w14:paraId="175AB605">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68" w:name="_Toc9470"/>
      <w:r>
        <w:rPr>
          <w:rFonts w:hint="eastAsia" w:ascii="方正小标宋简体" w:hAnsi="方正小标宋简体" w:eastAsia="方正小标宋简体" w:cs="方正小标宋简体"/>
          <w:color w:val="auto"/>
          <w:kern w:val="2"/>
          <w:sz w:val="44"/>
          <w:szCs w:val="44"/>
          <w:lang w:val="en-US" w:eastAsia="zh-CN" w:bidi="ar-SA"/>
        </w:rPr>
        <w:t>重202410061 鹰嘴蜜桃新品种创制及绿色防控技术研究与应用示范</w:t>
      </w:r>
      <w:bookmarkEnd w:id="68"/>
    </w:p>
    <w:p w14:paraId="1B9C18CF">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p>
    <w:p w14:paraId="0C71C15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598BC506">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1727FCD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03D361CA">
      <w:pPr>
        <w:pStyle w:val="4"/>
        <w:widowControl w:val="0"/>
        <w:bidi w:val="0"/>
        <w:spacing w:line="560" w:lineRule="exact"/>
        <w:ind w:firstLineChars="200"/>
        <w:jc w:val="both"/>
        <w:outlineLvl w:val="2"/>
        <w:rPr>
          <w:rFonts w:hint="eastAsia"/>
          <w:lang w:val="en-US" w:eastAsia="zh-CN"/>
        </w:rPr>
      </w:pPr>
      <w:r>
        <w:rPr>
          <w:rFonts w:hint="eastAsia"/>
          <w:lang w:val="en-US" w:eastAsia="zh-CN"/>
        </w:rPr>
        <w:t>（一）鹰嘴蜜桃虫害监测系统构建研究。</w:t>
      </w:r>
    </w:p>
    <w:p w14:paraId="62EFB2A1">
      <w:pPr>
        <w:pStyle w:val="4"/>
        <w:widowControl w:val="0"/>
        <w:bidi w:val="0"/>
        <w:spacing w:line="560" w:lineRule="exact"/>
        <w:ind w:firstLineChars="200"/>
        <w:jc w:val="both"/>
        <w:outlineLvl w:val="2"/>
        <w:rPr>
          <w:rFonts w:hint="eastAsia"/>
          <w:lang w:val="en-US" w:eastAsia="zh-CN"/>
        </w:rPr>
      </w:pPr>
      <w:r>
        <w:rPr>
          <w:rFonts w:hint="eastAsia"/>
          <w:lang w:val="en-US" w:eastAsia="zh-CN"/>
        </w:rPr>
        <w:t>（二）鹰嘴蜜桃果园土壤改良和低碳施肥技术研究。</w:t>
      </w:r>
    </w:p>
    <w:p w14:paraId="6DDD8E62">
      <w:pPr>
        <w:pStyle w:val="4"/>
        <w:widowControl w:val="0"/>
        <w:bidi w:val="0"/>
        <w:spacing w:line="560" w:lineRule="exact"/>
        <w:ind w:firstLineChars="200"/>
        <w:jc w:val="both"/>
        <w:outlineLvl w:val="2"/>
        <w:rPr>
          <w:rFonts w:hint="eastAsia"/>
          <w:lang w:val="en-US" w:eastAsia="zh-CN"/>
        </w:rPr>
      </w:pPr>
      <w:r>
        <w:rPr>
          <w:rFonts w:hint="eastAsia"/>
          <w:lang w:val="en-US" w:eastAsia="zh-CN"/>
        </w:rPr>
        <w:t>（三）鹰嘴桃栽培和品种引进技术研究。</w:t>
      </w:r>
    </w:p>
    <w:p w14:paraId="5BBFDF1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33251062">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5C04FD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申请专利≥3件，其中发明专利≥1件。</w:t>
      </w:r>
    </w:p>
    <w:p w14:paraId="6CAEBC6B">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71E787B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1.构建高质量桃园害虫基因组图谱1个，建立智能害虫测报系统1套；</w:t>
      </w:r>
    </w:p>
    <w:p w14:paraId="7BCA2282">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2.研发橘小实蝇引诱剂1个以上，鹰嘴蜜桃免疫诱抗剂1种、专用肥1个；</w:t>
      </w:r>
    </w:p>
    <w:p w14:paraId="0EDBE72D">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3.编制鹰嘴蜜桃种植技术规程（团体标准或地方标准），引进适合河源地区的早熟桃新品种；</w:t>
      </w:r>
    </w:p>
    <w:p w14:paraId="2BABC5B2">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4.鹰嘴蜜桃种植化学农药使用量减少15-20%，化学肥料使用量减少10-15%，亩均增产3-5%，亩均节本增收800-1000元；</w:t>
      </w:r>
    </w:p>
    <w:p w14:paraId="5C2E314E">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5.在深圳对口帮扶地区建立应用示范工程1项，鹰嘴蜜桃种植园综合技术示范50亩，示范辐射1000亩。</w:t>
      </w:r>
    </w:p>
    <w:p w14:paraId="572F3F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四、组织方式：公开竞争</w:t>
      </w:r>
    </w:p>
    <w:p w14:paraId="0C37BF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五、资助方式：中期评估式资助</w:t>
      </w:r>
    </w:p>
    <w:p w14:paraId="59A41A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六、资助金额：不超过400万元</w:t>
      </w:r>
    </w:p>
    <w:p w14:paraId="3B1E912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七、项目实施期限：3年</w:t>
      </w:r>
    </w:p>
    <w:p w14:paraId="3157F39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黑体" w:hAnsi="黑体" w:eastAsia="黑体" w:cs="黑体"/>
          <w:color w:val="auto"/>
          <w:sz w:val="32"/>
          <w:szCs w:val="32"/>
          <w:lang w:val="en-US" w:eastAsia="zh-CN"/>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在该领域具有优势的高校科研院所或企业牵头采用“产学研用”联合申报。</w:t>
      </w:r>
      <w:r>
        <w:rPr>
          <w:rFonts w:hint="eastAsia" w:ascii="方正小标宋简体" w:hAnsi="方正小标宋简体" w:eastAsia="方正小标宋简体" w:cs="方正小标宋简体"/>
          <w:b w:val="0"/>
          <w:bCs w:val="0"/>
          <w:color w:val="auto"/>
          <w:sz w:val="44"/>
          <w:szCs w:val="44"/>
          <w:lang w:val="en-US" w:eastAsia="zh-CN"/>
        </w:rPr>
        <w:br w:type="page"/>
      </w:r>
    </w:p>
    <w:p w14:paraId="0E41EA9F">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69" w:name="_Toc19074"/>
      <w:r>
        <w:rPr>
          <w:rFonts w:hint="eastAsia" w:ascii="方正小标宋简体" w:hAnsi="方正小标宋简体" w:eastAsia="方正小标宋简体" w:cs="方正小标宋简体"/>
          <w:color w:val="auto"/>
          <w:kern w:val="2"/>
          <w:sz w:val="44"/>
          <w:szCs w:val="44"/>
          <w:lang w:val="en-US" w:eastAsia="zh-CN" w:bidi="ar-SA"/>
        </w:rPr>
        <w:t>重202410062 靶向菌群改善人体代谢健康功能食品关键技术攻关</w:t>
      </w:r>
      <w:bookmarkEnd w:id="69"/>
    </w:p>
    <w:p w14:paraId="743B53CE">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p>
    <w:p w14:paraId="0072ED7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67257465">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76E60485">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6E21CAE4">
      <w:pPr>
        <w:pStyle w:val="4"/>
        <w:widowControl w:val="0"/>
        <w:bidi w:val="0"/>
        <w:spacing w:line="560" w:lineRule="exact"/>
        <w:ind w:firstLineChars="200"/>
        <w:jc w:val="both"/>
        <w:outlineLvl w:val="2"/>
        <w:rPr>
          <w:rFonts w:hint="eastAsia"/>
          <w:lang w:val="en-US" w:eastAsia="zh-CN"/>
        </w:rPr>
      </w:pPr>
      <w:r>
        <w:rPr>
          <w:rFonts w:hint="eastAsia"/>
          <w:lang w:val="en-US" w:eastAsia="zh-CN"/>
        </w:rPr>
        <w:t>（一）改善代谢健康的益生菌筛选研究。</w:t>
      </w:r>
    </w:p>
    <w:p w14:paraId="335EC96D">
      <w:pPr>
        <w:pStyle w:val="4"/>
        <w:widowControl w:val="0"/>
        <w:bidi w:val="0"/>
        <w:spacing w:line="560" w:lineRule="exact"/>
        <w:ind w:firstLineChars="200"/>
        <w:jc w:val="both"/>
        <w:outlineLvl w:val="2"/>
        <w:rPr>
          <w:rFonts w:hint="eastAsia"/>
          <w:lang w:val="en-US" w:eastAsia="zh-CN"/>
        </w:rPr>
      </w:pPr>
      <w:r>
        <w:rPr>
          <w:rFonts w:hint="eastAsia"/>
          <w:lang w:val="en-US" w:eastAsia="zh-CN"/>
        </w:rPr>
        <w:t>（二）益生菌与植物提取物复配的协同增效研究。</w:t>
      </w:r>
    </w:p>
    <w:p w14:paraId="36D95680">
      <w:pPr>
        <w:pStyle w:val="4"/>
        <w:widowControl w:val="0"/>
        <w:bidi w:val="0"/>
        <w:spacing w:line="560" w:lineRule="exact"/>
        <w:ind w:firstLineChars="200"/>
        <w:jc w:val="both"/>
        <w:outlineLvl w:val="2"/>
        <w:rPr>
          <w:rFonts w:hint="eastAsia"/>
          <w:lang w:val="en-US" w:eastAsia="zh-CN"/>
        </w:rPr>
      </w:pPr>
      <w:r>
        <w:rPr>
          <w:rFonts w:hint="eastAsia"/>
          <w:lang w:val="en-US" w:eastAsia="zh-CN"/>
        </w:rPr>
        <w:t>（三）益生菌与植物提取物复配型保健功能食品开发。</w:t>
      </w:r>
    </w:p>
    <w:p w14:paraId="0D6526CB">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7E723680">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2EE4C1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实现销售收入（或实现量产应用）≥</w:t>
      </w:r>
      <w:r>
        <w:rPr>
          <w:rFonts w:hint="eastAsia" w:ascii="仿宋_GB2312" w:hAnsi="仿宋_GB2312" w:eastAsia="仿宋_GB2312" w:cs="仿宋_GB2312"/>
          <w:color w:val="auto"/>
          <w:sz w:val="32"/>
          <w:szCs w:val="32"/>
          <w:lang w:val="en-US" w:eastAsia="zh-CN"/>
        </w:rPr>
        <w:t>800万元</w:t>
      </w:r>
      <w:r>
        <w:rPr>
          <w:rFonts w:hint="eastAsia" w:ascii="仿宋_GB2312" w:hAnsi="仿宋_GB2312" w:eastAsia="仿宋_GB2312" w:cs="仿宋_GB2312"/>
          <w:color w:val="auto"/>
          <w:sz w:val="32"/>
          <w:szCs w:val="32"/>
        </w:rPr>
        <w:t>。</w:t>
      </w:r>
    </w:p>
    <w:p w14:paraId="0423A4C1">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621D4728">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申请专利≥3件，其中发明专利≥1件。</w:t>
      </w:r>
    </w:p>
    <w:p w14:paraId="3F367F86">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183BD89E">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收集构建益生菌菌株库≥5000株及菌株基因组完成图数据库≥1000株，建立与宿主代谢健康关联的益生菌基因组功能数据库与人工智能预测模型；</w:t>
      </w:r>
    </w:p>
    <w:p w14:paraId="3EA0C8D8">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筛选出功能优势菌株≥3株，实现菌粉稳定生产，发酵菌活≥5</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vertAlign w:val="superscript"/>
        </w:rPr>
        <w:t>10</w:t>
      </w:r>
      <w:r>
        <w:rPr>
          <w:rFonts w:hint="eastAsia" w:ascii="仿宋_GB2312" w:hAnsi="仿宋_GB2312" w:eastAsia="仿宋_GB2312" w:cs="仿宋_GB2312"/>
          <w:color w:val="auto"/>
          <w:sz w:val="32"/>
          <w:szCs w:val="32"/>
          <w:vertAlign w:val="baseline"/>
          <w:lang w:val="en-US" w:eastAsia="zh-CN"/>
        </w:rPr>
        <w:t>cfu</w:t>
      </w:r>
      <w:r>
        <w:rPr>
          <w:rFonts w:hint="eastAsia" w:ascii="仿宋_GB2312" w:hAnsi="仿宋_GB2312" w:eastAsia="仿宋_GB2312" w:cs="仿宋_GB2312"/>
          <w:color w:val="auto"/>
          <w:sz w:val="32"/>
          <w:szCs w:val="32"/>
        </w:rPr>
        <w:t>/g；</w:t>
      </w:r>
    </w:p>
    <w:p w14:paraId="6EE7CDBD">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开发出1-2种可改善人体健康的益生菌复配天然植物提取物组合物，阐明其中作用机制；</w:t>
      </w:r>
    </w:p>
    <w:p w14:paraId="75A2DBDB">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4.研制</w:t>
      </w:r>
      <w:r>
        <w:rPr>
          <w:rFonts w:hint="eastAsia" w:ascii="仿宋_GB2312" w:hAnsi="仿宋_GB2312" w:eastAsia="仿宋_GB2312" w:cs="仿宋_GB2312"/>
          <w:color w:val="auto"/>
          <w:sz w:val="32"/>
          <w:szCs w:val="32"/>
        </w:rPr>
        <w:t>益生菌与植物提取物复配型保健功能食品</w:t>
      </w:r>
      <w:r>
        <w:rPr>
          <w:rFonts w:hint="eastAsia" w:ascii="仿宋_GB2312" w:hAnsi="仿宋_GB2312" w:eastAsia="仿宋_GB2312" w:cs="仿宋_GB2312"/>
          <w:color w:val="auto"/>
          <w:sz w:val="32"/>
          <w:szCs w:val="32"/>
          <w:lang w:eastAsia="zh-CN"/>
        </w:rPr>
        <w:t>不少于</w:t>
      </w:r>
      <w:r>
        <w:rPr>
          <w:rFonts w:hint="eastAsia" w:ascii="仿宋_GB2312" w:hAnsi="仿宋_GB2312" w:eastAsia="仿宋_GB2312" w:cs="仿宋_GB2312"/>
          <w:color w:val="auto"/>
          <w:sz w:val="32"/>
          <w:szCs w:val="32"/>
          <w:lang w:val="en-US" w:eastAsia="zh-CN"/>
        </w:rPr>
        <w:t>1种</w:t>
      </w:r>
      <w:r>
        <w:rPr>
          <w:rFonts w:hint="eastAsia" w:ascii="仿宋_GB2312" w:hAnsi="仿宋_GB2312" w:eastAsia="仿宋_GB2312" w:cs="仿宋_GB2312"/>
          <w:color w:val="auto"/>
          <w:sz w:val="32"/>
          <w:szCs w:val="32"/>
        </w:rPr>
        <w:t>，实施人群临床试验，获得</w:t>
      </w:r>
      <w:r>
        <w:rPr>
          <w:rFonts w:hint="eastAsia" w:ascii="仿宋_GB2312" w:hAnsi="仿宋_GB2312" w:eastAsia="仿宋_GB2312" w:cs="仿宋_GB2312"/>
          <w:color w:val="auto"/>
          <w:sz w:val="32"/>
          <w:szCs w:val="32"/>
          <w:lang w:eastAsia="zh-CN"/>
        </w:rPr>
        <w:t>临床试验报告</w:t>
      </w:r>
      <w:r>
        <w:rPr>
          <w:rFonts w:hint="eastAsia" w:ascii="仿宋_GB2312" w:hAnsi="仿宋_GB2312" w:eastAsia="仿宋_GB2312" w:cs="仿宋_GB2312"/>
          <w:color w:val="auto"/>
          <w:sz w:val="32"/>
          <w:szCs w:val="32"/>
        </w:rPr>
        <w:t>；</w:t>
      </w:r>
    </w:p>
    <w:p w14:paraId="16247F4B">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形成具有自主知识产权的产品制备技术与工艺1套，完成中试生产并实现1-2款产品的推广应用。</w:t>
      </w:r>
    </w:p>
    <w:p w14:paraId="7032584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1466E606">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3D04B3CF">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六、资助金额：不超过400万元</w:t>
      </w:r>
    </w:p>
    <w:p w14:paraId="07D8F3B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6A73BAEF">
      <w:pPr>
        <w:widowControl w:val="0"/>
        <w:bidi w:val="0"/>
        <w:spacing w:line="560" w:lineRule="exact"/>
        <w:ind w:firstLine="640" w:firstLineChars="200"/>
        <w:jc w:val="both"/>
        <w:outlineLvl w:val="1"/>
        <w:rPr>
          <w:rFonts w:hint="eastAsia" w:ascii="仿宋_GB2312" w:hAnsi="仿宋_GB2312" w:eastAsia="仿宋_GB2312" w:cs="仿宋_GB2312"/>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在该领域具有优势的企业独立牵头或采用“产学研用”联合申报。</w:t>
      </w:r>
    </w:p>
    <w:p w14:paraId="7DCF7B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14:paraId="67CA416C">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14:paraId="6B26C830">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70" w:name="_Toc10031"/>
      <w:r>
        <w:rPr>
          <w:rFonts w:hint="eastAsia" w:ascii="方正小标宋简体" w:hAnsi="方正小标宋简体" w:eastAsia="方正小标宋简体" w:cs="方正小标宋简体"/>
          <w:color w:val="auto"/>
          <w:kern w:val="2"/>
          <w:sz w:val="44"/>
          <w:szCs w:val="44"/>
          <w:lang w:val="en-US" w:eastAsia="zh-CN" w:bidi="ar-SA"/>
        </w:rPr>
        <w:t>重202410063 慢病防控活性肽生产技术研究与应用示范</w:t>
      </w:r>
      <w:bookmarkEnd w:id="70"/>
    </w:p>
    <w:p w14:paraId="6B69710F">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p>
    <w:p w14:paraId="0F935E95">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73CA3E24">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7853A1E7">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1BBDFBC9">
      <w:pPr>
        <w:pStyle w:val="4"/>
        <w:widowControl w:val="0"/>
        <w:bidi w:val="0"/>
        <w:spacing w:line="560" w:lineRule="exact"/>
        <w:ind w:firstLineChars="200"/>
        <w:jc w:val="both"/>
        <w:outlineLvl w:val="2"/>
        <w:rPr>
          <w:rFonts w:hint="eastAsia"/>
          <w:lang w:val="en-US" w:eastAsia="zh-CN"/>
        </w:rPr>
      </w:pPr>
      <w:r>
        <w:rPr>
          <w:rFonts w:hint="eastAsia"/>
          <w:lang w:val="en-US" w:eastAsia="zh-CN"/>
        </w:rPr>
        <w:t>（一）防控慢病活性肽库构建研究。</w:t>
      </w:r>
    </w:p>
    <w:p w14:paraId="1F8660CC">
      <w:pPr>
        <w:pStyle w:val="4"/>
        <w:widowControl w:val="0"/>
        <w:bidi w:val="0"/>
        <w:spacing w:line="560" w:lineRule="exact"/>
        <w:ind w:firstLineChars="200"/>
        <w:jc w:val="both"/>
        <w:outlineLvl w:val="2"/>
        <w:rPr>
          <w:rFonts w:hint="eastAsia"/>
          <w:lang w:val="en-US" w:eastAsia="zh-CN"/>
        </w:rPr>
      </w:pPr>
      <w:r>
        <w:rPr>
          <w:rFonts w:hint="eastAsia"/>
          <w:lang w:val="en-US" w:eastAsia="zh-CN"/>
        </w:rPr>
        <w:t>（二）活性肽在慢病防控中的作用机制研究。</w:t>
      </w:r>
    </w:p>
    <w:p w14:paraId="70A22AEE">
      <w:pPr>
        <w:pStyle w:val="4"/>
        <w:widowControl w:val="0"/>
        <w:bidi w:val="0"/>
        <w:spacing w:line="560" w:lineRule="exact"/>
        <w:ind w:firstLineChars="200"/>
        <w:jc w:val="both"/>
        <w:outlineLvl w:val="2"/>
        <w:rPr>
          <w:rFonts w:hint="eastAsia"/>
          <w:lang w:val="en-US" w:eastAsia="zh-CN"/>
        </w:rPr>
      </w:pPr>
      <w:r>
        <w:rPr>
          <w:rFonts w:hint="eastAsia"/>
          <w:lang w:val="en-US" w:eastAsia="zh-CN"/>
        </w:rPr>
        <w:t>（三）创制慢病防控活性肽中试和生产技术及成套装备体系研究。</w:t>
      </w:r>
    </w:p>
    <w:p w14:paraId="1F372A0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3F89A9AD">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0B835E98">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申请专利≥3件，其中发明专利≥1件</w:t>
      </w:r>
      <w:r>
        <w:rPr>
          <w:rFonts w:hint="eastAsia" w:ascii="仿宋_GB2312" w:hAnsi="仿宋_GB2312" w:eastAsia="仿宋_GB2312" w:cs="仿宋_GB2312"/>
          <w:color w:val="auto"/>
          <w:sz w:val="32"/>
          <w:szCs w:val="32"/>
          <w:lang w:eastAsia="zh-CN"/>
        </w:rPr>
        <w:t>。</w:t>
      </w:r>
    </w:p>
    <w:p w14:paraId="6C29310C">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00230A46">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建立1套高效、靶向挖掘慢病防控活性肽的技术方法体系</w:t>
      </w:r>
      <w:r>
        <w:rPr>
          <w:rFonts w:hint="eastAsia" w:ascii="仿宋_GB2312" w:hAnsi="仿宋_GB2312" w:eastAsia="仿宋_GB2312" w:cs="仿宋_GB2312"/>
          <w:color w:val="auto"/>
          <w:sz w:val="32"/>
          <w:szCs w:val="32"/>
          <w:lang w:val="en-US" w:eastAsia="zh-CN"/>
        </w:rPr>
        <w:t>1项</w:t>
      </w:r>
      <w:r>
        <w:rPr>
          <w:rFonts w:hint="eastAsia" w:ascii="仿宋_GB2312" w:hAnsi="仿宋_GB2312" w:eastAsia="仿宋_GB2312" w:cs="仿宋_GB2312"/>
          <w:color w:val="auto"/>
          <w:sz w:val="32"/>
          <w:szCs w:val="32"/>
        </w:rPr>
        <w:t>；</w:t>
      </w:r>
    </w:p>
    <w:p w14:paraId="3DC42495">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研发3种人源类器官的高通量培养体系及技术；</w:t>
      </w:r>
    </w:p>
    <w:p w14:paraId="69C318DB">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开发慢病防控活性肽功能性食品配料4种以上，研发活性肽新产品5种以上，将慢病防控活性肽共性关键技术及产品推广至相关企业2-3家；</w:t>
      </w:r>
    </w:p>
    <w:p w14:paraId="421F2830">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在深圳</w:t>
      </w:r>
      <w:r>
        <w:rPr>
          <w:rFonts w:hint="eastAsia" w:ascii="仿宋_GB2312" w:hAnsi="仿宋_GB2312" w:eastAsia="仿宋_GB2312" w:cs="仿宋_GB2312"/>
          <w:color w:val="auto"/>
          <w:sz w:val="32"/>
          <w:szCs w:val="32"/>
        </w:rPr>
        <w:t>建</w:t>
      </w:r>
      <w:r>
        <w:rPr>
          <w:rFonts w:hint="eastAsia" w:ascii="仿宋_GB2312" w:hAnsi="仿宋_GB2312" w:eastAsia="仿宋_GB2312" w:cs="仿宋_GB2312"/>
          <w:color w:val="auto"/>
          <w:sz w:val="32"/>
          <w:szCs w:val="32"/>
          <w:lang w:val="en-US" w:eastAsia="zh-CN"/>
        </w:rPr>
        <w:t>立应用示范工程1项，设立</w:t>
      </w:r>
      <w:r>
        <w:rPr>
          <w:rFonts w:hint="eastAsia" w:ascii="仿宋_GB2312" w:hAnsi="仿宋_GB2312" w:eastAsia="仿宋_GB2312" w:cs="仿宋_GB2312"/>
          <w:color w:val="auto"/>
          <w:sz w:val="32"/>
          <w:szCs w:val="32"/>
        </w:rPr>
        <w:t>慢病防控活性肽中试生产示范线1条</w:t>
      </w:r>
      <w:r>
        <w:rPr>
          <w:rFonts w:hint="eastAsia" w:ascii="仿宋_GB2312" w:hAnsi="仿宋_GB2312" w:eastAsia="仿宋_GB2312" w:cs="仿宋_GB2312"/>
          <w:color w:val="auto"/>
          <w:sz w:val="32"/>
          <w:szCs w:val="32"/>
          <w:lang w:val="en-US" w:eastAsia="zh-CN"/>
        </w:rPr>
        <w:t>。</w:t>
      </w:r>
    </w:p>
    <w:p w14:paraId="343344E2">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463DEBE2">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7BF6EDAB">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六、资助金额：不超过300万元</w:t>
      </w:r>
    </w:p>
    <w:p w14:paraId="6C1FDBCE">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1339F3C0">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在该领域具有优势的高校科研院所医疗单位或企业牵头采用“产学研用”联合申报。</w:t>
      </w:r>
    </w:p>
    <w:p w14:paraId="5FFF8613">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3B3909D9">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71" w:name="_Toc17194"/>
      <w:r>
        <w:rPr>
          <w:rFonts w:hint="eastAsia" w:ascii="方正小标宋简体" w:hAnsi="方正小标宋简体" w:eastAsia="方正小标宋简体" w:cs="方正小标宋简体"/>
          <w:color w:val="auto"/>
          <w:kern w:val="2"/>
          <w:sz w:val="44"/>
          <w:szCs w:val="44"/>
          <w:lang w:val="en-US" w:eastAsia="zh-CN" w:bidi="ar-SA"/>
        </w:rPr>
        <w:t>重202410064 抗骨质疏松症的益生菌功能性食品技术研究与应用示范</w:t>
      </w:r>
      <w:bookmarkEnd w:id="71"/>
    </w:p>
    <w:p w14:paraId="5BF92489">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仿宋_GB2312" w:hAnsi="仿宋_GB2312" w:eastAsia="仿宋_GB2312" w:cs="仿宋_GB2312"/>
          <w:b/>
          <w:bCs/>
          <w:color w:val="auto"/>
          <w:sz w:val="32"/>
          <w:szCs w:val="32"/>
        </w:rPr>
      </w:pPr>
    </w:p>
    <w:p w14:paraId="26E8ACFD">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31A2DD0F">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7F7FD7A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6E680220">
      <w:pPr>
        <w:pStyle w:val="4"/>
        <w:widowControl w:val="0"/>
        <w:bidi w:val="0"/>
        <w:spacing w:line="560" w:lineRule="exact"/>
        <w:ind w:firstLineChars="200"/>
        <w:jc w:val="both"/>
        <w:outlineLvl w:val="2"/>
        <w:rPr>
          <w:rFonts w:hint="eastAsia"/>
          <w:lang w:val="en-US" w:eastAsia="zh-CN"/>
        </w:rPr>
      </w:pPr>
      <w:r>
        <w:rPr>
          <w:rFonts w:hint="eastAsia"/>
          <w:lang w:val="en-US" w:eastAsia="zh-CN"/>
        </w:rPr>
        <w:t>（一）益生菌来源胞外囊泡功能蛋白促成骨和抗骨质疏松症的功效及作用机制研究。</w:t>
      </w:r>
    </w:p>
    <w:p w14:paraId="152FD282">
      <w:pPr>
        <w:pStyle w:val="4"/>
        <w:widowControl w:val="0"/>
        <w:bidi w:val="0"/>
        <w:spacing w:line="560" w:lineRule="exact"/>
        <w:ind w:firstLineChars="200"/>
        <w:jc w:val="both"/>
        <w:outlineLvl w:val="2"/>
        <w:rPr>
          <w:rFonts w:hint="eastAsia"/>
          <w:lang w:val="en-US" w:eastAsia="zh-CN"/>
        </w:rPr>
      </w:pPr>
      <w:r>
        <w:rPr>
          <w:rFonts w:hint="eastAsia"/>
          <w:lang w:val="en-US" w:eastAsia="zh-CN"/>
        </w:rPr>
        <w:t>（二）具有显著抗骨质疏松症功效的益生菌胞外囊泡功能蛋白工程化生产技术研究。</w:t>
      </w:r>
    </w:p>
    <w:p w14:paraId="58D8D8E6">
      <w:pPr>
        <w:pStyle w:val="4"/>
        <w:widowControl w:val="0"/>
        <w:bidi w:val="0"/>
        <w:spacing w:line="560" w:lineRule="exact"/>
        <w:ind w:firstLineChars="200"/>
        <w:jc w:val="both"/>
        <w:outlineLvl w:val="2"/>
        <w:rPr>
          <w:rFonts w:hint="eastAsia"/>
          <w:lang w:val="en-US" w:eastAsia="zh-CN"/>
        </w:rPr>
      </w:pPr>
      <w:r>
        <w:rPr>
          <w:rFonts w:hint="eastAsia"/>
          <w:lang w:val="en-US" w:eastAsia="zh-CN"/>
        </w:rPr>
        <w:t>（三）临床前研究及前瞻性临床研究。</w:t>
      </w:r>
    </w:p>
    <w:p w14:paraId="5DABA3E3">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18275B04">
      <w:pPr>
        <w:pStyle w:val="4"/>
        <w:widowControl w:val="0"/>
        <w:bidi w:val="0"/>
        <w:spacing w:line="560" w:lineRule="exact"/>
        <w:ind w:firstLineChars="200"/>
        <w:jc w:val="both"/>
        <w:outlineLvl w:val="2"/>
        <w:rPr>
          <w:rFonts w:hint="eastAsia"/>
          <w:lang w:val="en-US" w:eastAsia="zh-CN"/>
        </w:rPr>
      </w:pPr>
      <w:r>
        <w:rPr>
          <w:rFonts w:hint="eastAsia"/>
          <w:lang w:val="en-US" w:eastAsia="zh-CN"/>
        </w:rPr>
        <w:t>（一）经济指标</w:t>
      </w:r>
    </w:p>
    <w:p w14:paraId="1F6798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实现销售收入（或实现量产应用）≥</w:t>
      </w:r>
      <w:r>
        <w:rPr>
          <w:rFonts w:hint="eastAsia" w:ascii="仿宋_GB2312" w:hAnsi="仿宋_GB2312" w:eastAsia="仿宋_GB2312" w:cs="仿宋_GB2312"/>
          <w:color w:val="auto"/>
          <w:sz w:val="32"/>
          <w:szCs w:val="32"/>
          <w:lang w:val="en-US" w:eastAsia="zh-CN"/>
        </w:rPr>
        <w:t>600万元</w:t>
      </w:r>
      <w:r>
        <w:rPr>
          <w:rFonts w:hint="eastAsia" w:ascii="仿宋_GB2312" w:hAnsi="仿宋_GB2312" w:eastAsia="仿宋_GB2312" w:cs="仿宋_GB2312"/>
          <w:color w:val="auto"/>
          <w:sz w:val="32"/>
          <w:szCs w:val="32"/>
        </w:rPr>
        <w:t>。</w:t>
      </w:r>
    </w:p>
    <w:p w14:paraId="4CA118FC">
      <w:pPr>
        <w:pStyle w:val="4"/>
        <w:widowControl w:val="0"/>
        <w:bidi w:val="0"/>
        <w:spacing w:line="560" w:lineRule="exact"/>
        <w:ind w:firstLineChars="200"/>
        <w:jc w:val="both"/>
        <w:outlineLvl w:val="2"/>
        <w:rPr>
          <w:rFonts w:hint="eastAsia"/>
          <w:lang w:val="en-US" w:eastAsia="zh-CN"/>
        </w:rPr>
      </w:pPr>
      <w:r>
        <w:rPr>
          <w:rFonts w:hint="eastAsia"/>
          <w:lang w:val="en-US" w:eastAsia="zh-CN"/>
        </w:rPr>
        <w:t>（二）学术指标</w:t>
      </w:r>
    </w:p>
    <w:p w14:paraId="6E6D7F85">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申请专利≥3件，其中发明专利≥1件。</w:t>
      </w:r>
    </w:p>
    <w:p w14:paraId="4F8CC4DE">
      <w:pPr>
        <w:pStyle w:val="4"/>
        <w:widowControl w:val="0"/>
        <w:bidi w:val="0"/>
        <w:spacing w:line="560" w:lineRule="exact"/>
        <w:ind w:firstLineChars="200"/>
        <w:jc w:val="both"/>
        <w:outlineLvl w:val="2"/>
        <w:rPr>
          <w:rFonts w:hint="eastAsia"/>
          <w:lang w:val="en-US" w:eastAsia="zh-CN"/>
        </w:rPr>
      </w:pPr>
      <w:r>
        <w:rPr>
          <w:rFonts w:hint="eastAsia"/>
          <w:lang w:val="en-US" w:eastAsia="zh-CN"/>
        </w:rPr>
        <w:t>（三）技术指标</w:t>
      </w:r>
    </w:p>
    <w:p w14:paraId="5306CDEF">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1.建立骨质疏松症相关益生菌株资源库，筛选出具有明确抗骨质疏松症功能的潜在益生菌≥3株；</w:t>
      </w:r>
    </w:p>
    <w:p w14:paraId="7C31B86F">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2.鉴定出调控骨代谢的益生菌胞外囊泡功能蛋白≥3个，并解析其调控机制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构建能高效表达具有显著抗骨质疏松症功效的益生菌胞外囊泡功能蛋白微生物工程菌，建立规模化生产工艺</w:t>
      </w:r>
      <w:r>
        <w:rPr>
          <w:rFonts w:hint="eastAsia" w:ascii="仿宋_GB2312" w:hAnsi="仿宋_GB2312" w:eastAsia="仿宋_GB2312" w:cs="仿宋_GB2312"/>
          <w:color w:val="auto"/>
          <w:sz w:val="32"/>
          <w:szCs w:val="32"/>
          <w:lang w:val="en-US" w:eastAsia="zh-CN"/>
        </w:rPr>
        <w:t>1项</w:t>
      </w:r>
      <w:r>
        <w:rPr>
          <w:rFonts w:hint="eastAsia" w:ascii="仿宋_GB2312" w:hAnsi="仿宋_GB2312" w:eastAsia="仿宋_GB2312" w:cs="仿宋_GB2312"/>
          <w:color w:val="auto"/>
          <w:sz w:val="32"/>
          <w:szCs w:val="32"/>
          <w:lang w:eastAsia="zh-CN"/>
        </w:rPr>
        <w:t>；</w:t>
      </w:r>
    </w:p>
    <w:p w14:paraId="38C43607">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3.开发基于益生菌胞外囊泡和/或益生菌胞外囊泡功能蛋白抗骨质疏松症作用机制的益生菌功能性食品及制造关键技术，形成本项目功能性保健食品及其制造关键技术≥2项，制定产品质控标准1项</w:t>
      </w:r>
      <w:r>
        <w:rPr>
          <w:rFonts w:hint="eastAsia" w:ascii="仿宋_GB2312" w:hAnsi="仿宋_GB2312" w:eastAsia="仿宋_GB2312" w:cs="仿宋_GB2312"/>
          <w:color w:val="auto"/>
          <w:sz w:val="32"/>
          <w:szCs w:val="32"/>
          <w:lang w:eastAsia="zh-CN"/>
        </w:rPr>
        <w:t>；</w:t>
      </w:r>
    </w:p>
    <w:p w14:paraId="01764301">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4.在深圳建立应用示范工程1项，研发成果在2家以上企业应用推广，验收时需提交用户验证报告2份以上</w:t>
      </w:r>
      <w:r>
        <w:rPr>
          <w:rFonts w:hint="eastAsia" w:ascii="仿宋_GB2312" w:hAnsi="仿宋_GB2312" w:eastAsia="仿宋_GB2312" w:cs="仿宋_GB2312"/>
          <w:color w:val="auto"/>
          <w:sz w:val="32"/>
          <w:szCs w:val="32"/>
        </w:rPr>
        <w:t>。</w:t>
      </w:r>
    </w:p>
    <w:p w14:paraId="493CE882">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62D6B9A2">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3553BE57">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六、资助金额：不超过300万元</w:t>
      </w:r>
    </w:p>
    <w:p w14:paraId="48AFB639">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6F712655">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在该领域具有优势的高校科研院所医疗单位或企业牵头采用“产学研用”联合申报。</w:t>
      </w:r>
    </w:p>
    <w:p w14:paraId="4A8443A4">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br w:type="page"/>
      </w:r>
    </w:p>
    <w:p w14:paraId="7D312543">
      <w:pPr>
        <w:widowControl w:val="0"/>
        <w:bidi w:val="0"/>
        <w:spacing w:line="560" w:lineRule="exact"/>
        <w:jc w:val="center"/>
        <w:outlineLvl w:val="0"/>
        <w:rPr>
          <w:rFonts w:hint="eastAsia" w:ascii="方正小标宋简体" w:hAnsi="方正小标宋简体" w:eastAsia="方正小标宋简体" w:cs="方正小标宋简体"/>
          <w:color w:val="auto"/>
          <w:kern w:val="2"/>
          <w:sz w:val="44"/>
          <w:szCs w:val="44"/>
          <w:lang w:val="en-US" w:eastAsia="zh-CN" w:bidi="ar-SA"/>
        </w:rPr>
      </w:pPr>
      <w:bookmarkStart w:id="72" w:name="_Toc19496"/>
      <w:r>
        <w:rPr>
          <w:rFonts w:hint="eastAsia" w:ascii="方正小标宋简体" w:hAnsi="方正小标宋简体" w:eastAsia="方正小标宋简体" w:cs="方正小标宋简体"/>
          <w:color w:val="auto"/>
          <w:kern w:val="2"/>
          <w:sz w:val="44"/>
          <w:szCs w:val="44"/>
          <w:lang w:val="en-US" w:eastAsia="zh-CN" w:bidi="ar-SA"/>
        </w:rPr>
        <w:t>重202410065 自适应性水凝胶皮肤敷料技术研究与应用示范</w:t>
      </w:r>
      <w:bookmarkEnd w:id="72"/>
    </w:p>
    <w:p w14:paraId="42BC90A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p>
    <w:p w14:paraId="7686C9D5">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一、专项：</w:t>
      </w:r>
    </w:p>
    <w:p w14:paraId="1B26545A">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科技重大专项（可持续发展专项）</w:t>
      </w:r>
      <w:r>
        <w:rPr>
          <w:rFonts w:hint="eastAsia" w:ascii="仿宋_GB2312" w:hAnsi="仿宋_GB2312" w:eastAsia="仿宋_GB2312" w:cs="仿宋_GB2312"/>
          <w:color w:val="auto"/>
          <w:sz w:val="32"/>
          <w:szCs w:val="32"/>
          <w:lang w:val="en-US" w:eastAsia="zh-CN"/>
        </w:rPr>
        <w:t>，细分领域：农业、海洋、食品与化妆品技术</w:t>
      </w:r>
    </w:p>
    <w:p w14:paraId="30BE9A96">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二、主要研发内容：</w:t>
      </w:r>
    </w:p>
    <w:p w14:paraId="56A79A9F">
      <w:pPr>
        <w:pStyle w:val="4"/>
        <w:widowControl w:val="0"/>
        <w:bidi w:val="0"/>
        <w:spacing w:line="560" w:lineRule="exact"/>
        <w:ind w:firstLineChars="200"/>
        <w:jc w:val="both"/>
        <w:outlineLvl w:val="2"/>
        <w:rPr>
          <w:rFonts w:hint="eastAsia"/>
          <w:lang w:val="en-US" w:eastAsia="zh-CN"/>
        </w:rPr>
      </w:pPr>
      <w:r>
        <w:rPr>
          <w:rFonts w:hint="eastAsia"/>
          <w:lang w:val="en-US" w:eastAsia="zh-CN"/>
        </w:rPr>
        <w:t>（一）创面愈合中神经、血管和免疫系统的相互作用机制研究。</w:t>
      </w:r>
    </w:p>
    <w:p w14:paraId="6A9961BF">
      <w:pPr>
        <w:pStyle w:val="4"/>
        <w:widowControl w:val="0"/>
        <w:bidi w:val="0"/>
        <w:spacing w:line="560" w:lineRule="exact"/>
        <w:ind w:firstLineChars="200"/>
        <w:jc w:val="both"/>
        <w:outlineLvl w:val="2"/>
        <w:rPr>
          <w:rFonts w:hint="eastAsia"/>
          <w:lang w:val="en-US" w:eastAsia="zh-CN"/>
        </w:rPr>
      </w:pPr>
      <w:r>
        <w:rPr>
          <w:rFonts w:hint="eastAsia"/>
          <w:lang w:val="en-US" w:eastAsia="zh-CN"/>
        </w:rPr>
        <w:t>（二）高效工程化胞外囊泡制备研究。</w:t>
      </w:r>
    </w:p>
    <w:p w14:paraId="30C31072">
      <w:pPr>
        <w:pStyle w:val="4"/>
        <w:widowControl w:val="0"/>
        <w:bidi w:val="0"/>
        <w:spacing w:line="560" w:lineRule="exact"/>
        <w:ind w:firstLineChars="200"/>
        <w:jc w:val="both"/>
        <w:outlineLvl w:val="2"/>
        <w:rPr>
          <w:rFonts w:hint="eastAsia"/>
          <w:lang w:val="en-US" w:eastAsia="zh-CN"/>
        </w:rPr>
      </w:pPr>
      <w:r>
        <w:rPr>
          <w:rFonts w:hint="eastAsia"/>
          <w:lang w:val="en-US" w:eastAsia="zh-CN"/>
        </w:rPr>
        <w:t>（三）持续缓释胞外囊泡的水凝胶敷料设计研究。</w:t>
      </w:r>
    </w:p>
    <w:p w14:paraId="7AFB8200">
      <w:pPr>
        <w:pStyle w:val="4"/>
        <w:widowControl w:val="0"/>
        <w:bidi w:val="0"/>
        <w:spacing w:line="560" w:lineRule="exact"/>
        <w:ind w:firstLineChars="200"/>
        <w:jc w:val="both"/>
        <w:outlineLvl w:val="2"/>
        <w:rPr>
          <w:rFonts w:hint="eastAsia"/>
          <w:lang w:val="en-US" w:eastAsia="zh-CN"/>
        </w:rPr>
      </w:pPr>
      <w:r>
        <w:rPr>
          <w:rFonts w:hint="eastAsia"/>
          <w:lang w:val="en-US" w:eastAsia="zh-CN"/>
        </w:rPr>
        <w:t>（四）水凝胶敷料的效果和安全性评价研究。</w:t>
      </w:r>
    </w:p>
    <w:p w14:paraId="36E5C6F2">
      <w:pPr>
        <w:pStyle w:val="4"/>
        <w:widowControl w:val="0"/>
        <w:spacing w:line="560" w:lineRule="exact"/>
        <w:ind w:firstLineChars="200"/>
        <w:jc w:val="both"/>
        <w:outlineLvl w:val="2"/>
        <w:rPr>
          <w:rFonts w:hint="eastAsia" w:ascii="方正楷体_GB2312" w:hAnsi="方正楷体_GB2312" w:eastAsia="方正楷体_GB2312" w:cs="方正楷体_GB2312"/>
          <w:color w:val="auto"/>
          <w:kern w:val="2"/>
          <w:szCs w:val="32"/>
          <w:lang w:val="en-US" w:eastAsia="zh-CN" w:bidi="ar-SA"/>
        </w:rPr>
      </w:pPr>
      <w:r>
        <w:rPr>
          <w:rFonts w:hint="eastAsia"/>
          <w:lang w:val="en-US" w:eastAsia="zh-CN"/>
        </w:rPr>
        <w:t>（五）制备流程和产业化生产工艺研究。</w:t>
      </w:r>
    </w:p>
    <w:p w14:paraId="38B92191">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三、考核指标：</w:t>
      </w:r>
    </w:p>
    <w:p w14:paraId="51B700EF">
      <w:pPr>
        <w:pStyle w:val="4"/>
        <w:widowControl w:val="0"/>
        <w:bidi w:val="0"/>
        <w:spacing w:line="560" w:lineRule="exact"/>
        <w:ind w:firstLineChars="200"/>
        <w:jc w:val="both"/>
        <w:outlineLvl w:val="2"/>
        <w:rPr>
          <w:rFonts w:hint="eastAsia"/>
          <w:lang w:val="en-US" w:eastAsia="zh-CN"/>
        </w:rPr>
      </w:pPr>
      <w:r>
        <w:rPr>
          <w:rFonts w:hint="eastAsia"/>
          <w:lang w:val="en-US" w:eastAsia="zh-CN"/>
        </w:rPr>
        <w:t>（一）学术指标</w:t>
      </w:r>
    </w:p>
    <w:p w14:paraId="242A5C7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申请专利≥3件，其中发明专利≥1件</w:t>
      </w:r>
      <w:r>
        <w:rPr>
          <w:rFonts w:hint="eastAsia" w:ascii="仿宋_GB2312" w:hAnsi="仿宋_GB2312" w:eastAsia="仿宋_GB2312" w:cs="仿宋_GB2312"/>
          <w:color w:val="auto"/>
          <w:sz w:val="32"/>
          <w:szCs w:val="32"/>
          <w:lang w:eastAsia="zh-CN"/>
        </w:rPr>
        <w:t>。</w:t>
      </w:r>
    </w:p>
    <w:p w14:paraId="38851515">
      <w:pPr>
        <w:pStyle w:val="4"/>
        <w:widowControl w:val="0"/>
        <w:bidi w:val="0"/>
        <w:spacing w:line="560" w:lineRule="exact"/>
        <w:ind w:firstLineChars="200"/>
        <w:jc w:val="both"/>
        <w:outlineLvl w:val="2"/>
        <w:rPr>
          <w:rFonts w:hint="eastAsia"/>
          <w:lang w:val="en-US" w:eastAsia="zh-CN"/>
        </w:rPr>
      </w:pPr>
      <w:r>
        <w:rPr>
          <w:rFonts w:hint="eastAsia"/>
          <w:lang w:val="en-US" w:eastAsia="zh-CN"/>
        </w:rPr>
        <w:t>（二）技术指标</w:t>
      </w:r>
    </w:p>
    <w:p w14:paraId="5EAB6F15">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1.工程化胞外囊泡在创面环境中稳定性提高至48小时以上；</w:t>
      </w:r>
    </w:p>
    <w:p w14:paraId="5DB2FE15">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2.水凝胶材料降解速度可控范围在10-14天，体外细胞存活率&gt;90%</w:t>
      </w:r>
      <w:r>
        <w:rPr>
          <w:rFonts w:hint="eastAsia" w:ascii="仿宋_GB2312" w:hAnsi="仿宋_GB2312" w:eastAsia="仿宋_GB2312" w:cs="仿宋_GB2312"/>
          <w:color w:val="auto"/>
          <w:sz w:val="32"/>
          <w:szCs w:val="32"/>
          <w:lang w:val="en-US" w:eastAsia="zh-CN"/>
        </w:rPr>
        <w:t>；</w:t>
      </w:r>
    </w:p>
    <w:p w14:paraId="48713F57">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制备≥2种新型抗菌敷料，取得医疗器械注册证申请受理回执</w:t>
      </w:r>
      <w:r>
        <w:rPr>
          <w:rFonts w:hint="eastAsia" w:ascii="仿宋_GB2312" w:hAnsi="仿宋_GB2312" w:eastAsia="仿宋_GB2312" w:cs="仿宋_GB2312"/>
          <w:color w:val="auto"/>
          <w:sz w:val="32"/>
          <w:szCs w:val="32"/>
          <w:lang w:val="en-US" w:eastAsia="zh-CN"/>
        </w:rPr>
        <w:t>；</w:t>
      </w:r>
    </w:p>
    <w:p w14:paraId="6A11EDD9">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4.在深圳建立应用示范工程1项，研发成果在1家以上企业应用推广，验收时需提交用户验证报告1份以上</w:t>
      </w:r>
      <w:r>
        <w:rPr>
          <w:rFonts w:hint="eastAsia" w:ascii="仿宋_GB2312" w:hAnsi="仿宋_GB2312" w:eastAsia="仿宋_GB2312" w:cs="仿宋_GB2312"/>
          <w:color w:val="auto"/>
          <w:sz w:val="32"/>
          <w:szCs w:val="32"/>
        </w:rPr>
        <w:t>。</w:t>
      </w:r>
    </w:p>
    <w:p w14:paraId="39A5630F">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四、组织方式：公开竞争</w:t>
      </w:r>
    </w:p>
    <w:p w14:paraId="5DC835FD">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五、资助方式：中期评估式资助</w:t>
      </w:r>
    </w:p>
    <w:p w14:paraId="492B2FD5">
      <w:pPr>
        <w:widowControl w:val="0"/>
        <w:bidi w:val="0"/>
        <w:spacing w:line="560" w:lineRule="exact"/>
        <w:ind w:firstLine="640" w:firstLineChars="200"/>
        <w:jc w:val="both"/>
        <w:outlineLvl w:val="1"/>
        <w:rPr>
          <w:rFonts w:hint="default"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六、资助金额：200万元</w:t>
      </w:r>
    </w:p>
    <w:p w14:paraId="5F1493EA">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七、项目实施期限：3年</w:t>
      </w:r>
    </w:p>
    <w:p w14:paraId="187B953C">
      <w:pPr>
        <w:widowControl w:val="0"/>
        <w:bidi w:val="0"/>
        <w:spacing w:line="560" w:lineRule="exact"/>
        <w:ind w:firstLine="640" w:firstLineChars="200"/>
        <w:jc w:val="both"/>
        <w:outlineLvl w:val="1"/>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八、有关情况说明：</w:t>
      </w:r>
      <w:r>
        <w:rPr>
          <w:rFonts w:hint="eastAsia" w:ascii="仿宋_GB2312" w:hAnsi="仿宋_GB2312" w:eastAsia="仿宋_GB2312" w:cs="仿宋_GB2312"/>
          <w:color w:val="auto"/>
          <w:kern w:val="2"/>
          <w:sz w:val="32"/>
          <w:szCs w:val="32"/>
          <w:lang w:val="en-US" w:eastAsia="zh-CN" w:bidi="ar-SA"/>
        </w:rPr>
        <w:t>在该领域具有优势的高校科研院所医疗单位或企业牵头采用“产学研用”联合申报。</w:t>
      </w:r>
    </w:p>
    <w:p w14:paraId="2F485B9A"/>
    <w:p w14:paraId="2CB8D5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highlight w:val="none"/>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5DC21F5-3505-4309-A201-876A7589C896}"/>
  </w:font>
  <w:font w:name="黑体">
    <w:panose1 w:val="02010609060101010101"/>
    <w:charset w:val="86"/>
    <w:family w:val="auto"/>
    <w:pitch w:val="default"/>
    <w:sig w:usb0="800002BF" w:usb1="38CF7CFA" w:usb2="00000016" w:usb3="00000000" w:csb0="00040001" w:csb1="00000000"/>
    <w:embedRegular r:id="rId2" w:fontKey="{5DEEB005-16F8-41F0-9B78-A97070F109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6026B8B-E96C-4DEE-B731-5F38EF4E83EA}"/>
  </w:font>
  <w:font w:name="方正小标宋简体">
    <w:panose1 w:val="03000509000000000000"/>
    <w:charset w:val="86"/>
    <w:family w:val="script"/>
    <w:pitch w:val="default"/>
    <w:sig w:usb0="00000001" w:usb1="080E0000" w:usb2="00000000" w:usb3="00000000" w:csb0="00040000" w:csb1="00000000"/>
    <w:embedRegular r:id="rId4" w:fontKey="{F7684941-A00E-48B7-A070-86D140A63785}"/>
  </w:font>
  <w:font w:name="楷体">
    <w:panose1 w:val="02010609060101010101"/>
    <w:charset w:val="86"/>
    <w:family w:val="auto"/>
    <w:pitch w:val="default"/>
    <w:sig w:usb0="800002BF" w:usb1="38CF7CFA" w:usb2="00000016" w:usb3="00000000" w:csb0="00040001" w:csb1="00000000"/>
    <w:embedRegular r:id="rId5" w:fontKey="{E1CB6477-1AEA-41C3-A99E-BD1EC870FC3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6" w:fontKey="{F6DB03B8-049B-43AA-93E1-793B3E9FC320}"/>
  </w:font>
  <w:font w:name="方正楷体_GB2312">
    <w:panose1 w:val="02000000000000000000"/>
    <w:charset w:val="86"/>
    <w:family w:val="auto"/>
    <w:pitch w:val="default"/>
    <w:sig w:usb0="A00002BF" w:usb1="184F6CFA" w:usb2="00000012" w:usb3="00000000" w:csb0="00040001" w:csb1="00000000"/>
    <w:embedRegular r:id="rId7" w:fontKey="{52C201FB-ACF5-46A9-A611-50CF6F351394}"/>
  </w:font>
  <w:font w:name="仿宋">
    <w:panose1 w:val="02010609060101010101"/>
    <w:charset w:val="86"/>
    <w:family w:val="modern"/>
    <w:pitch w:val="default"/>
    <w:sig w:usb0="800002BF" w:usb1="38CF7CFA" w:usb2="00000016" w:usb3="00000000" w:csb0="00040001" w:csb1="00000000"/>
    <w:embedRegular r:id="rId8" w:fontKey="{9E3B0035-49BE-42D9-B1B0-C8BD3B5778D1}"/>
  </w:font>
  <w:font w:name="Times New Roman Regular">
    <w:altName w:val="Times New Roman"/>
    <w:panose1 w:val="02020603050405020304"/>
    <w:charset w:val="00"/>
    <w:family w:val="auto"/>
    <w:pitch w:val="default"/>
    <w:sig w:usb0="00000000" w:usb1="00000000" w:usb2="00000000" w:usb3="00000000" w:csb0="00040001" w:csb1="00000000"/>
    <w:embedRegular r:id="rId9" w:fontKey="{E25D9E01-492B-4A71-83C3-CF0C3522F846}"/>
  </w:font>
  <w:font w:name="楷体_GB2312">
    <w:panose1 w:val="02010609030101010101"/>
    <w:charset w:val="86"/>
    <w:family w:val="modern"/>
    <w:pitch w:val="default"/>
    <w:sig w:usb0="00000001" w:usb1="080E0000" w:usb2="00000000" w:usb3="00000000" w:csb0="00040000" w:csb1="00000000"/>
    <w:embedRegular r:id="rId10" w:fontKey="{D4A1DD6F-0B16-4DA5-8314-FCFB9DAB5430}"/>
  </w:font>
  <w:font w:name="方正仿宋_GB2312">
    <w:panose1 w:val="02000000000000000000"/>
    <w:charset w:val="86"/>
    <w:family w:val="auto"/>
    <w:pitch w:val="default"/>
    <w:sig w:usb0="A00002BF" w:usb1="184F6CFA" w:usb2="00000012" w:usb3="00000000" w:csb0="00040001" w:csb1="00000000"/>
    <w:embedRegular r:id="rId11" w:fontKey="{1AE607C6-C2E9-455A-9B65-62669C6799F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7E678"/>
    <w:multiLevelType w:val="singleLevel"/>
    <w:tmpl w:val="8FD7E678"/>
    <w:lvl w:ilvl="0" w:tentative="0">
      <w:start w:val="3"/>
      <w:numFmt w:val="chineseCounting"/>
      <w:suff w:val="nothing"/>
      <w:lvlText w:val="（%1）"/>
      <w:lvlJc w:val="left"/>
      <w:rPr>
        <w:rFonts w:hint="eastAsia"/>
      </w:rPr>
    </w:lvl>
  </w:abstractNum>
  <w:abstractNum w:abstractNumId="1">
    <w:nsid w:val="0DCC0E23"/>
    <w:multiLevelType w:val="singleLevel"/>
    <w:tmpl w:val="0DCC0E23"/>
    <w:lvl w:ilvl="0" w:tentative="0">
      <w:start w:val="2"/>
      <w:numFmt w:val="chineseCounting"/>
      <w:suff w:val="nothing"/>
      <w:lvlText w:val="（%1）"/>
      <w:lvlJc w:val="left"/>
      <w:rPr>
        <w:rFonts w:hint="eastAsia"/>
      </w:rPr>
    </w:lvl>
  </w:abstractNum>
  <w:abstractNum w:abstractNumId="2">
    <w:nsid w:val="457B7323"/>
    <w:multiLevelType w:val="singleLevel"/>
    <w:tmpl w:val="457B7323"/>
    <w:lvl w:ilvl="0" w:tentative="0">
      <w:start w:val="2"/>
      <w:numFmt w:val="chineseCounting"/>
      <w:suff w:val="nothing"/>
      <w:lvlText w:val="（%1）"/>
      <w:lvlJc w:val="left"/>
      <w:rPr>
        <w:rFonts w:hint="eastAsia"/>
      </w:rPr>
    </w:lvl>
  </w:abstractNum>
  <w:abstractNum w:abstractNumId="3">
    <w:nsid w:val="63D23A29"/>
    <w:multiLevelType w:val="singleLevel"/>
    <w:tmpl w:val="63D23A29"/>
    <w:lvl w:ilvl="0" w:tentative="0">
      <w:start w:val="3"/>
      <w:numFmt w:val="chineseCounting"/>
      <w:suff w:val="nothing"/>
      <w:lvlText w:val="（%1）"/>
      <w:lvlJc w:val="left"/>
      <w:rPr>
        <w:rFonts w:hint="eastAsia"/>
      </w:rPr>
    </w:lvl>
  </w:abstractNum>
  <w:abstractNum w:abstractNumId="4">
    <w:nsid w:val="7F67A937"/>
    <w:multiLevelType w:val="singleLevel"/>
    <w:tmpl w:val="7F67A937"/>
    <w:lvl w:ilvl="0" w:tentative="0">
      <w:start w:val="2"/>
      <w:numFmt w:val="chineseCounting"/>
      <w:suff w:val="nothing"/>
      <w:lvlText w:val="（%1）"/>
      <w:lvlJc w:val="left"/>
      <w:rPr>
        <w:rFonts w:hint="eastAsia"/>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MmM2NzE2MTJiYTY3Mzk1MzllMmM5MmQ4NDYyMjEifQ=="/>
  </w:docVars>
  <w:rsids>
    <w:rsidRoot w:val="00000000"/>
    <w:rsid w:val="00133387"/>
    <w:rsid w:val="0026130D"/>
    <w:rsid w:val="008E642B"/>
    <w:rsid w:val="009421A2"/>
    <w:rsid w:val="00A41184"/>
    <w:rsid w:val="00A51143"/>
    <w:rsid w:val="00A81D22"/>
    <w:rsid w:val="01B4669A"/>
    <w:rsid w:val="01E00816"/>
    <w:rsid w:val="02CA382C"/>
    <w:rsid w:val="03365CA8"/>
    <w:rsid w:val="03B55519"/>
    <w:rsid w:val="03F10F60"/>
    <w:rsid w:val="05E355AA"/>
    <w:rsid w:val="05F961C5"/>
    <w:rsid w:val="06A10421"/>
    <w:rsid w:val="06D66EBD"/>
    <w:rsid w:val="072875D1"/>
    <w:rsid w:val="078D2687"/>
    <w:rsid w:val="0A9A6B7F"/>
    <w:rsid w:val="0AE73150"/>
    <w:rsid w:val="0B3348DE"/>
    <w:rsid w:val="0B653E82"/>
    <w:rsid w:val="0BAC0A3C"/>
    <w:rsid w:val="0C6B00A5"/>
    <w:rsid w:val="0CCA74C4"/>
    <w:rsid w:val="0CCC4F7E"/>
    <w:rsid w:val="0D913B3D"/>
    <w:rsid w:val="0E2F12B5"/>
    <w:rsid w:val="0F032DA1"/>
    <w:rsid w:val="0F15184C"/>
    <w:rsid w:val="1041184B"/>
    <w:rsid w:val="11692E07"/>
    <w:rsid w:val="134B4BB4"/>
    <w:rsid w:val="13C67084"/>
    <w:rsid w:val="147B4387"/>
    <w:rsid w:val="14A11363"/>
    <w:rsid w:val="14E530ED"/>
    <w:rsid w:val="15147C3F"/>
    <w:rsid w:val="15926527"/>
    <w:rsid w:val="15D479EB"/>
    <w:rsid w:val="16640D78"/>
    <w:rsid w:val="17006986"/>
    <w:rsid w:val="18697B91"/>
    <w:rsid w:val="193E726F"/>
    <w:rsid w:val="196440B8"/>
    <w:rsid w:val="19C17D29"/>
    <w:rsid w:val="19E41472"/>
    <w:rsid w:val="19F416DC"/>
    <w:rsid w:val="1A0049EF"/>
    <w:rsid w:val="1A424257"/>
    <w:rsid w:val="1A7B40F0"/>
    <w:rsid w:val="1B023DAD"/>
    <w:rsid w:val="1BDA45A3"/>
    <w:rsid w:val="1CAB4C1C"/>
    <w:rsid w:val="1CBC78A2"/>
    <w:rsid w:val="1CC7757C"/>
    <w:rsid w:val="1E9A6CF6"/>
    <w:rsid w:val="1EAD6AC7"/>
    <w:rsid w:val="1EFB4809"/>
    <w:rsid w:val="1F2879EF"/>
    <w:rsid w:val="1FFFC5B4"/>
    <w:rsid w:val="204B6F03"/>
    <w:rsid w:val="205E04E8"/>
    <w:rsid w:val="21052421"/>
    <w:rsid w:val="21DF0EC4"/>
    <w:rsid w:val="222102C8"/>
    <w:rsid w:val="2230171F"/>
    <w:rsid w:val="22D45E02"/>
    <w:rsid w:val="22D9209E"/>
    <w:rsid w:val="22E2745A"/>
    <w:rsid w:val="22FA2A0C"/>
    <w:rsid w:val="23D34A58"/>
    <w:rsid w:val="243B0130"/>
    <w:rsid w:val="245A2A83"/>
    <w:rsid w:val="24FF2FC1"/>
    <w:rsid w:val="264E7E89"/>
    <w:rsid w:val="268F456F"/>
    <w:rsid w:val="277D71B5"/>
    <w:rsid w:val="27FF7BCA"/>
    <w:rsid w:val="28F13C7D"/>
    <w:rsid w:val="29401654"/>
    <w:rsid w:val="2A2878AC"/>
    <w:rsid w:val="2A4C70AD"/>
    <w:rsid w:val="2A5A1A2F"/>
    <w:rsid w:val="2B747632"/>
    <w:rsid w:val="2B765471"/>
    <w:rsid w:val="2C351E0C"/>
    <w:rsid w:val="2C721548"/>
    <w:rsid w:val="2CAC1990"/>
    <w:rsid w:val="2D2E0394"/>
    <w:rsid w:val="2D656272"/>
    <w:rsid w:val="2DF76492"/>
    <w:rsid w:val="2E861A50"/>
    <w:rsid w:val="2EA92E60"/>
    <w:rsid w:val="2ED27DE6"/>
    <w:rsid w:val="2F150F4A"/>
    <w:rsid w:val="2F4078CD"/>
    <w:rsid w:val="2F912229"/>
    <w:rsid w:val="2F9E7514"/>
    <w:rsid w:val="2FE9188B"/>
    <w:rsid w:val="3021496D"/>
    <w:rsid w:val="30334A05"/>
    <w:rsid w:val="305A62E5"/>
    <w:rsid w:val="307F7AFA"/>
    <w:rsid w:val="30CB0F91"/>
    <w:rsid w:val="31426BD8"/>
    <w:rsid w:val="31852AEF"/>
    <w:rsid w:val="31A5130C"/>
    <w:rsid w:val="32E81A45"/>
    <w:rsid w:val="33527C85"/>
    <w:rsid w:val="34115836"/>
    <w:rsid w:val="344E13FB"/>
    <w:rsid w:val="36E0001E"/>
    <w:rsid w:val="36EC3A0F"/>
    <w:rsid w:val="3834509E"/>
    <w:rsid w:val="392506E4"/>
    <w:rsid w:val="39765FC0"/>
    <w:rsid w:val="39791D9E"/>
    <w:rsid w:val="39803CC4"/>
    <w:rsid w:val="398048E2"/>
    <w:rsid w:val="3A763DF7"/>
    <w:rsid w:val="3B016CAB"/>
    <w:rsid w:val="3B223EA3"/>
    <w:rsid w:val="3B8512BB"/>
    <w:rsid w:val="3BBE7FF9"/>
    <w:rsid w:val="3C2F65F5"/>
    <w:rsid w:val="3C6C0E2E"/>
    <w:rsid w:val="3C7F7B2B"/>
    <w:rsid w:val="3CD06818"/>
    <w:rsid w:val="3D166483"/>
    <w:rsid w:val="3D247617"/>
    <w:rsid w:val="3D88686E"/>
    <w:rsid w:val="3EE973C3"/>
    <w:rsid w:val="3FE87A95"/>
    <w:rsid w:val="42813BA5"/>
    <w:rsid w:val="428B1739"/>
    <w:rsid w:val="434758DD"/>
    <w:rsid w:val="43B81625"/>
    <w:rsid w:val="445F0DCB"/>
    <w:rsid w:val="44A14C7E"/>
    <w:rsid w:val="44A8608E"/>
    <w:rsid w:val="44F43C3B"/>
    <w:rsid w:val="44F44329"/>
    <w:rsid w:val="450D0C9B"/>
    <w:rsid w:val="452847AC"/>
    <w:rsid w:val="464B538F"/>
    <w:rsid w:val="47727F60"/>
    <w:rsid w:val="47B24801"/>
    <w:rsid w:val="47DE55F6"/>
    <w:rsid w:val="47F70466"/>
    <w:rsid w:val="481B4154"/>
    <w:rsid w:val="49C10D2B"/>
    <w:rsid w:val="4A5358A9"/>
    <w:rsid w:val="4A655B5A"/>
    <w:rsid w:val="4AAB55FC"/>
    <w:rsid w:val="4AB15E0E"/>
    <w:rsid w:val="4B6202EC"/>
    <w:rsid w:val="4BAF55E8"/>
    <w:rsid w:val="4BE72211"/>
    <w:rsid w:val="4C4F35BC"/>
    <w:rsid w:val="4C747DBB"/>
    <w:rsid w:val="4CB86415"/>
    <w:rsid w:val="4CF30EDC"/>
    <w:rsid w:val="4D972A17"/>
    <w:rsid w:val="4D9825AC"/>
    <w:rsid w:val="4E232ABB"/>
    <w:rsid w:val="4E437D6C"/>
    <w:rsid w:val="4E7B76FB"/>
    <w:rsid w:val="4EA10495"/>
    <w:rsid w:val="4EE563D0"/>
    <w:rsid w:val="4EFC670B"/>
    <w:rsid w:val="4F0F253D"/>
    <w:rsid w:val="50405B1D"/>
    <w:rsid w:val="51587583"/>
    <w:rsid w:val="51A5377F"/>
    <w:rsid w:val="51FB2DF1"/>
    <w:rsid w:val="52C721D1"/>
    <w:rsid w:val="52CD174F"/>
    <w:rsid w:val="52D46152"/>
    <w:rsid w:val="5685622F"/>
    <w:rsid w:val="56902CDE"/>
    <w:rsid w:val="57D1482F"/>
    <w:rsid w:val="57D52B76"/>
    <w:rsid w:val="580620D5"/>
    <w:rsid w:val="585B5B89"/>
    <w:rsid w:val="58C223CA"/>
    <w:rsid w:val="58F0223B"/>
    <w:rsid w:val="59A321FB"/>
    <w:rsid w:val="5A57120A"/>
    <w:rsid w:val="5AFF7905"/>
    <w:rsid w:val="5BC64B2D"/>
    <w:rsid w:val="5C0C1C0E"/>
    <w:rsid w:val="5C4D4CDD"/>
    <w:rsid w:val="5C5A2449"/>
    <w:rsid w:val="5CA63ECF"/>
    <w:rsid w:val="5D371F30"/>
    <w:rsid w:val="5DA31F06"/>
    <w:rsid w:val="5DC473BB"/>
    <w:rsid w:val="5DCF4E9B"/>
    <w:rsid w:val="5DD44A30"/>
    <w:rsid w:val="5E31427A"/>
    <w:rsid w:val="5EB17168"/>
    <w:rsid w:val="5F8C59BA"/>
    <w:rsid w:val="5FB24F46"/>
    <w:rsid w:val="60BF24B9"/>
    <w:rsid w:val="60DA5832"/>
    <w:rsid w:val="621F0CCF"/>
    <w:rsid w:val="62BE2A42"/>
    <w:rsid w:val="63AB0158"/>
    <w:rsid w:val="648A7AB3"/>
    <w:rsid w:val="64A27E5C"/>
    <w:rsid w:val="64B443AF"/>
    <w:rsid w:val="656E24E3"/>
    <w:rsid w:val="65B708FF"/>
    <w:rsid w:val="65D85671"/>
    <w:rsid w:val="66F82E73"/>
    <w:rsid w:val="688D6550"/>
    <w:rsid w:val="688F1494"/>
    <w:rsid w:val="689C4666"/>
    <w:rsid w:val="68BE041E"/>
    <w:rsid w:val="69496F06"/>
    <w:rsid w:val="69CC1F92"/>
    <w:rsid w:val="6A002D52"/>
    <w:rsid w:val="6A11675A"/>
    <w:rsid w:val="6AE65E85"/>
    <w:rsid w:val="6AF97907"/>
    <w:rsid w:val="6AFE1AB3"/>
    <w:rsid w:val="6C2D06D2"/>
    <w:rsid w:val="6CB62D78"/>
    <w:rsid w:val="6CBB5548"/>
    <w:rsid w:val="6CBD495E"/>
    <w:rsid w:val="6D01437B"/>
    <w:rsid w:val="6E150AE4"/>
    <w:rsid w:val="6EFB763C"/>
    <w:rsid w:val="700C2451"/>
    <w:rsid w:val="70AE6490"/>
    <w:rsid w:val="70BD3687"/>
    <w:rsid w:val="70D76533"/>
    <w:rsid w:val="70F67233"/>
    <w:rsid w:val="71156478"/>
    <w:rsid w:val="723D2ADD"/>
    <w:rsid w:val="72D5663C"/>
    <w:rsid w:val="72E459B8"/>
    <w:rsid w:val="72FB70F6"/>
    <w:rsid w:val="73284FC8"/>
    <w:rsid w:val="74842EFD"/>
    <w:rsid w:val="74A850AD"/>
    <w:rsid w:val="75387844"/>
    <w:rsid w:val="757B06C3"/>
    <w:rsid w:val="757D42F0"/>
    <w:rsid w:val="7604790C"/>
    <w:rsid w:val="77352528"/>
    <w:rsid w:val="776B27A9"/>
    <w:rsid w:val="77731C13"/>
    <w:rsid w:val="7971247A"/>
    <w:rsid w:val="797B1712"/>
    <w:rsid w:val="79AC045A"/>
    <w:rsid w:val="7A2561EC"/>
    <w:rsid w:val="7AB52694"/>
    <w:rsid w:val="7AB91427"/>
    <w:rsid w:val="7ADE49EA"/>
    <w:rsid w:val="7B3B4DA1"/>
    <w:rsid w:val="7B6136A9"/>
    <w:rsid w:val="7B902188"/>
    <w:rsid w:val="7B973632"/>
    <w:rsid w:val="7BDA0ED4"/>
    <w:rsid w:val="7C25733C"/>
    <w:rsid w:val="7C743857"/>
    <w:rsid w:val="7CBB7BCF"/>
    <w:rsid w:val="7D4C4BA9"/>
    <w:rsid w:val="7DBD6255"/>
    <w:rsid w:val="7E5D2359"/>
    <w:rsid w:val="7F0D1112"/>
    <w:rsid w:val="7F5259A6"/>
    <w:rsid w:val="7FBB354B"/>
    <w:rsid w:val="7FD4EDB2"/>
    <w:rsid w:val="7FDA7E0A"/>
    <w:rsid w:val="7FFDEAFC"/>
    <w:rsid w:val="BDD7E5D6"/>
    <w:rsid w:val="FDE68530"/>
    <w:rsid w:val="FEDB3A96"/>
    <w:rsid w:val="FEF7C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spacing w:line="560" w:lineRule="exact"/>
      <w:jc w:val="center"/>
      <w:outlineLvl w:val="0"/>
    </w:pPr>
    <w:rPr>
      <w:rFonts w:ascii="方正小标宋简体" w:hAnsi="方正小标宋简体" w:eastAsia="方正小标宋简体" w:cs="方正小标宋简体"/>
      <w:color w:val="auto"/>
      <w:sz w:val="44"/>
      <w:szCs w:val="44"/>
    </w:rPr>
  </w:style>
  <w:style w:type="paragraph" w:styleId="3">
    <w:name w:val="heading 2"/>
    <w:basedOn w:val="1"/>
    <w:next w:val="1"/>
    <w:link w:val="21"/>
    <w:unhideWhenUsed/>
    <w:qFormat/>
    <w:uiPriority w:val="0"/>
    <w:pPr>
      <w:spacing w:line="560" w:lineRule="exact"/>
      <w:ind w:firstLine="640" w:firstLineChars="200"/>
      <w:outlineLvl w:val="1"/>
    </w:pPr>
    <w:rPr>
      <w:rFonts w:ascii="黑体" w:hAnsi="黑体" w:eastAsia="黑体" w:cs="黑体"/>
      <w:color w:val="auto"/>
      <w:sz w:val="32"/>
      <w:szCs w:val="32"/>
    </w:rPr>
  </w:style>
  <w:style w:type="paragraph" w:styleId="4">
    <w:name w:val="heading 3"/>
    <w:basedOn w:val="1"/>
    <w:next w:val="1"/>
    <w:link w:val="22"/>
    <w:unhideWhenUsed/>
    <w:qFormat/>
    <w:uiPriority w:val="0"/>
    <w:pPr>
      <w:spacing w:line="560" w:lineRule="exact"/>
      <w:ind w:firstLine="640" w:firstLineChars="200"/>
      <w:outlineLvl w:val="2"/>
    </w:pPr>
    <w:rPr>
      <w:rFonts w:ascii="楷体" w:hAnsi="楷体" w:eastAsia="楷体" w:cs="楷体"/>
      <w:bCs/>
      <w:color w:val="auto"/>
      <w:sz w:val="32"/>
      <w:szCs w:val="28"/>
      <w:highlight w:val="none"/>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next w:val="7"/>
    <w:qFormat/>
    <w:uiPriority w:val="0"/>
    <w:pPr>
      <w:jc w:val="center"/>
    </w:pPr>
    <w:rPr>
      <w:rFonts w:eastAsia="宋体"/>
      <w:szCs w:val="24"/>
    </w:rPr>
  </w:style>
  <w:style w:type="paragraph" w:styleId="7">
    <w:name w:val="Body Text First Indent"/>
    <w:basedOn w:val="6"/>
    <w:next w:val="6"/>
    <w:qFormat/>
    <w:uiPriority w:val="0"/>
    <w:pPr>
      <w:ind w:firstLine="420" w:firstLineChars="100"/>
    </w:pPr>
  </w:style>
  <w:style w:type="paragraph" w:styleId="8">
    <w:name w:val="Body Text Indent"/>
    <w:basedOn w:val="1"/>
    <w:qFormat/>
    <w:uiPriority w:val="99"/>
    <w:pPr>
      <w:spacing w:line="500" w:lineRule="exact"/>
      <w:ind w:firstLine="735"/>
    </w:pPr>
    <w:rPr>
      <w:kern w:val="0"/>
      <w:sz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3">
    <w:name w:val="Title"/>
    <w:basedOn w:val="1"/>
    <w:next w:val="1"/>
    <w:qFormat/>
    <w:uiPriority w:val="0"/>
    <w:pPr>
      <w:spacing w:line="360" w:lineRule="auto"/>
      <w:ind w:firstLine="200" w:firstLineChars="200"/>
      <w:outlineLvl w:val="1"/>
    </w:pPr>
    <w:rPr>
      <w:rFonts w:ascii="Calibri Light" w:hAnsi="Calibri Light" w:eastAsia="仿宋_GB2312"/>
      <w:b/>
      <w:bCs/>
      <w:sz w:val="32"/>
      <w:szCs w:val="32"/>
    </w:rPr>
  </w:style>
  <w:style w:type="paragraph" w:styleId="14">
    <w:name w:val="Body Text First Indent 2"/>
    <w:basedOn w:val="8"/>
    <w:next w:val="1"/>
    <w:qFormat/>
    <w:uiPriority w:val="0"/>
    <w:pPr>
      <w:widowControl w:val="0"/>
      <w:spacing w:line="500" w:lineRule="exact"/>
      <w:ind w:firstLine="420"/>
      <w:jc w:val="both"/>
    </w:pPr>
    <w:rPr>
      <w:rFonts w:ascii="Calibri" w:hAnsi="Calibri" w:eastAsia="宋体" w:cs="Times New Roman"/>
      <w:kern w:val="0"/>
      <w:sz w:val="24"/>
      <w:szCs w:val="24"/>
      <w:lang w:val="en-US" w:eastAsia="zh-CN" w:bidi="ar-SA"/>
    </w:rPr>
  </w:style>
  <w:style w:type="character" w:styleId="17">
    <w:name w:val="annotation reference"/>
    <w:basedOn w:val="16"/>
    <w:semiHidden/>
    <w:unhideWhenUsed/>
    <w:qFormat/>
    <w:uiPriority w:val="99"/>
    <w:rPr>
      <w:sz w:val="21"/>
      <w:szCs w:val="21"/>
    </w:rPr>
  </w:style>
  <w:style w:type="paragraph" w:customStyle="1" w:styleId="18">
    <w:name w:val="Body Text First Indent1"/>
    <w:basedOn w:val="6"/>
    <w:next w:val="10"/>
    <w:qFormat/>
    <w:uiPriority w:val="99"/>
    <w:pPr>
      <w:ind w:firstLine="420" w:firstLineChars="100"/>
    </w:pPr>
    <w:rPr>
      <w:rFonts w:ascii="Calibri" w:hAnsi="Calibri" w:cs="Calibri"/>
      <w:szCs w:val="21"/>
    </w:rPr>
  </w:style>
  <w:style w:type="character" w:customStyle="1" w:styleId="19">
    <w:name w:val="fontstyle01"/>
    <w:basedOn w:val="16"/>
    <w:qFormat/>
    <w:uiPriority w:val="0"/>
    <w:rPr>
      <w:rFonts w:ascii="仿宋_GB2312" w:hAnsi="仿宋_GB2312" w:eastAsia="仿宋_GB2312" w:cs="仿宋_GB2312"/>
      <w:color w:val="000000"/>
      <w:sz w:val="32"/>
      <w:szCs w:val="32"/>
    </w:rPr>
  </w:style>
  <w:style w:type="paragraph" w:styleId="20">
    <w:name w:val="List Paragraph"/>
    <w:basedOn w:val="1"/>
    <w:unhideWhenUsed/>
    <w:qFormat/>
    <w:uiPriority w:val="99"/>
    <w:pPr>
      <w:ind w:firstLine="420" w:firstLineChars="200"/>
    </w:pPr>
  </w:style>
  <w:style w:type="character" w:customStyle="1" w:styleId="21">
    <w:name w:val="标题 2 Char"/>
    <w:link w:val="3"/>
    <w:qFormat/>
    <w:uiPriority w:val="0"/>
    <w:rPr>
      <w:rFonts w:ascii="黑体" w:hAnsi="黑体" w:eastAsia="黑体" w:cs="黑体"/>
      <w:color w:val="auto"/>
      <w:sz w:val="32"/>
      <w:szCs w:val="32"/>
    </w:rPr>
  </w:style>
  <w:style w:type="character" w:customStyle="1" w:styleId="22">
    <w:name w:val="标题 3 Char"/>
    <w:link w:val="4"/>
    <w:qFormat/>
    <w:uiPriority w:val="0"/>
    <w:rPr>
      <w:rFonts w:ascii="楷体" w:hAnsi="楷体" w:eastAsia="楷体" w:cs="楷体"/>
      <w:bCs/>
      <w:color w:val="auto"/>
      <w:kern w:val="2"/>
      <w:sz w:val="32"/>
      <w:szCs w:val="28"/>
      <w:highlight w:val="none"/>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134</Pages>
  <Words>32342</Words>
  <Characters>35026</Characters>
  <Lines>0</Lines>
  <Paragraphs>0</Paragraphs>
  <TotalTime>0</TotalTime>
  <ScaleCrop>false</ScaleCrop>
  <LinksUpToDate>false</LinksUpToDate>
  <CharactersWithSpaces>35265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2023-08-26T14:04:00Z</dcterms:created>
  <dc:creator>shenrk</dc:creator>
  <cp:lastModifiedBy>胡萝卜</cp:lastModifiedBy>
  <dcterms:modified xsi:type="dcterms:W3CDTF">2024-08-07T09:54:30Z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A76D059EB7964C99B66C8919FB5450AB_13</vt:lpwstr>
  </property>
</Properties>
</file>