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5611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4EE70C2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B60A0C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仿宋" w:eastAsia="方正小标宋简体"/>
          <w:color w:val="000000"/>
          <w:sz w:val="40"/>
          <w:szCs w:val="40"/>
        </w:rPr>
      </w:pPr>
      <w:r>
        <w:rPr>
          <w:rFonts w:hint="eastAsia" w:ascii="方正小标宋简体" w:hAnsi="仿宋" w:eastAsia="方正小标宋简体"/>
          <w:color w:val="000000"/>
          <w:sz w:val="40"/>
          <w:szCs w:val="40"/>
          <w:lang w:val="en-US" w:eastAsia="zh-CN"/>
        </w:rPr>
        <w:t>2024年粤港澳大湾区</w:t>
      </w:r>
      <w:r>
        <w:rPr>
          <w:rFonts w:hint="eastAsia" w:ascii="方正小标宋简体" w:hAnsi="仿宋" w:eastAsia="方正小标宋简体"/>
          <w:color w:val="000000"/>
          <w:sz w:val="40"/>
          <w:szCs w:val="40"/>
        </w:rPr>
        <w:t>全球贸易数字化领航区</w:t>
      </w:r>
    </w:p>
    <w:p w14:paraId="0A64BBF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仿宋" w:eastAsia="方正小标宋简体"/>
          <w:color w:val="000000"/>
          <w:sz w:val="40"/>
          <w:szCs w:val="40"/>
        </w:rPr>
      </w:pPr>
      <w:r>
        <w:rPr>
          <w:rFonts w:hint="eastAsia" w:ascii="方正小标宋简体" w:hAnsi="仿宋" w:eastAsia="方正小标宋简体"/>
          <w:color w:val="000000"/>
          <w:sz w:val="40"/>
          <w:szCs w:val="40"/>
        </w:rPr>
        <w:t>优秀案例</w:t>
      </w:r>
    </w:p>
    <w:p w14:paraId="3E870F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（排名不分先后）</w:t>
      </w:r>
    </w:p>
    <w:tbl>
      <w:tblPr>
        <w:tblStyle w:val="5"/>
        <w:tblW w:w="5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333"/>
        <w:gridCol w:w="2901"/>
        <w:gridCol w:w="2091"/>
      </w:tblGrid>
      <w:tr w14:paraId="7A6F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94" w:type="pct"/>
            <w:noWrap/>
            <w:vAlign w:val="center"/>
          </w:tcPr>
          <w:p w14:paraId="6550F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40" w:type="pct"/>
            <w:noWrap/>
            <w:vAlign w:val="center"/>
          </w:tcPr>
          <w:p w14:paraId="02C4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432" w:type="pct"/>
            <w:noWrap/>
            <w:vAlign w:val="center"/>
          </w:tcPr>
          <w:p w14:paraId="6315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32" w:type="pct"/>
            <w:noWrap/>
            <w:vAlign w:val="center"/>
          </w:tcPr>
          <w:p w14:paraId="2692A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</w:tr>
      <w:tr w14:paraId="615A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94" w:type="pct"/>
            <w:noWrap w:val="0"/>
            <w:vAlign w:val="center"/>
          </w:tcPr>
          <w:p w14:paraId="6B264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pct"/>
            <w:noWrap w:val="0"/>
            <w:vAlign w:val="center"/>
          </w:tcPr>
          <w:p w14:paraId="4ADD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关衡GTM贸易数字化平台</w:t>
            </w:r>
          </w:p>
        </w:tc>
        <w:tc>
          <w:tcPr>
            <w:tcW w:w="1432" w:type="pct"/>
            <w:noWrap w:val="0"/>
            <w:vAlign w:val="center"/>
          </w:tcPr>
          <w:p w14:paraId="59FB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关衡信息技术有限</w:t>
            </w:r>
          </w:p>
          <w:p w14:paraId="0A0C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</w:t>
            </w:r>
          </w:p>
        </w:tc>
        <w:tc>
          <w:tcPr>
            <w:tcW w:w="1032" w:type="pct"/>
            <w:noWrap w:val="0"/>
            <w:vAlign w:val="center"/>
          </w:tcPr>
          <w:p w14:paraId="59D4E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数字化综合</w:t>
            </w:r>
          </w:p>
          <w:p w14:paraId="36F6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服务平台</w:t>
            </w:r>
          </w:p>
        </w:tc>
      </w:tr>
      <w:tr w14:paraId="4B8C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4" w:type="pct"/>
            <w:noWrap w:val="0"/>
            <w:vAlign w:val="center"/>
          </w:tcPr>
          <w:p w14:paraId="7EF6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pct"/>
            <w:noWrap w:val="0"/>
            <w:vAlign w:val="center"/>
          </w:tcPr>
          <w:p w14:paraId="44C4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人工智能+产业互联网赋能的农业产业全链条贸易数字化发展</w:t>
            </w:r>
          </w:p>
        </w:tc>
        <w:tc>
          <w:tcPr>
            <w:tcW w:w="1432" w:type="pct"/>
            <w:noWrap w:val="0"/>
            <w:vAlign w:val="center"/>
          </w:tcPr>
          <w:p w14:paraId="095E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优合集团有限公司</w:t>
            </w:r>
          </w:p>
        </w:tc>
        <w:tc>
          <w:tcPr>
            <w:tcW w:w="1032" w:type="pct"/>
            <w:noWrap w:val="0"/>
            <w:vAlign w:val="center"/>
          </w:tcPr>
          <w:p w14:paraId="4D909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数字化综合</w:t>
            </w:r>
          </w:p>
          <w:p w14:paraId="6E42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服务平台</w:t>
            </w:r>
          </w:p>
        </w:tc>
      </w:tr>
      <w:tr w14:paraId="05B4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4" w:type="pct"/>
            <w:noWrap w:val="0"/>
            <w:vAlign w:val="center"/>
          </w:tcPr>
          <w:p w14:paraId="2BE8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pct"/>
            <w:noWrap w:val="0"/>
            <w:vAlign w:val="center"/>
          </w:tcPr>
          <w:p w14:paraId="52159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全球数智化水产品服务平台</w:t>
            </w:r>
          </w:p>
        </w:tc>
        <w:tc>
          <w:tcPr>
            <w:tcW w:w="1432" w:type="pct"/>
            <w:noWrap w:val="0"/>
            <w:vAlign w:val="center"/>
          </w:tcPr>
          <w:p w14:paraId="6FC2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全联集采水产品</w:t>
            </w:r>
          </w:p>
          <w:p w14:paraId="1C26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（广东）股份有限公司</w:t>
            </w:r>
          </w:p>
        </w:tc>
        <w:tc>
          <w:tcPr>
            <w:tcW w:w="1032" w:type="pct"/>
            <w:noWrap w:val="0"/>
            <w:vAlign w:val="center"/>
          </w:tcPr>
          <w:p w14:paraId="57020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数字化综合</w:t>
            </w:r>
          </w:p>
          <w:p w14:paraId="2B3A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服务平台</w:t>
            </w:r>
          </w:p>
        </w:tc>
      </w:tr>
      <w:tr w14:paraId="10AB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4" w:type="pct"/>
            <w:noWrap w:val="0"/>
            <w:vAlign w:val="center"/>
          </w:tcPr>
          <w:p w14:paraId="40708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pct"/>
            <w:noWrap w:val="0"/>
            <w:vAlign w:val="center"/>
          </w:tcPr>
          <w:p w14:paraId="1B21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数智赋能提升全要素生产率加快发展新质生产力</w:t>
            </w:r>
          </w:p>
        </w:tc>
        <w:tc>
          <w:tcPr>
            <w:tcW w:w="1432" w:type="pct"/>
            <w:noWrap w:val="0"/>
            <w:vAlign w:val="center"/>
          </w:tcPr>
          <w:p w14:paraId="771FA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深圳市朗华供应链</w:t>
            </w:r>
          </w:p>
          <w:p w14:paraId="0964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服务有限公司</w:t>
            </w:r>
          </w:p>
        </w:tc>
        <w:tc>
          <w:tcPr>
            <w:tcW w:w="1032" w:type="pct"/>
            <w:noWrap w:val="0"/>
            <w:vAlign w:val="center"/>
          </w:tcPr>
          <w:p w14:paraId="1D39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数字化综合</w:t>
            </w:r>
          </w:p>
          <w:p w14:paraId="5ADA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服务平台</w:t>
            </w:r>
          </w:p>
        </w:tc>
      </w:tr>
      <w:tr w14:paraId="678B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4" w:type="pct"/>
            <w:noWrap w:val="0"/>
            <w:vAlign w:val="center"/>
          </w:tcPr>
          <w:p w14:paraId="36F6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40" w:type="pct"/>
            <w:noWrap w:val="0"/>
            <w:vAlign w:val="center"/>
          </w:tcPr>
          <w:p w14:paraId="4FF29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国际贸易物流数智化服务平台“鲲鹏智运”</w:t>
            </w:r>
          </w:p>
        </w:tc>
        <w:tc>
          <w:tcPr>
            <w:tcW w:w="1432" w:type="pct"/>
            <w:noWrap w:val="0"/>
            <w:vAlign w:val="center"/>
          </w:tcPr>
          <w:p w14:paraId="74DC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安必快科技（深圳）</w:t>
            </w:r>
          </w:p>
          <w:p w14:paraId="78BFF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32" w:type="pct"/>
            <w:noWrap w:val="0"/>
            <w:vAlign w:val="center"/>
          </w:tcPr>
          <w:p w14:paraId="7A3E5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数字化综合</w:t>
            </w:r>
          </w:p>
          <w:p w14:paraId="68EE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服务平台</w:t>
            </w:r>
          </w:p>
        </w:tc>
      </w:tr>
      <w:tr w14:paraId="342E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94" w:type="pct"/>
            <w:noWrap w:val="0"/>
            <w:vAlign w:val="center"/>
          </w:tcPr>
          <w:p w14:paraId="525F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40" w:type="pct"/>
            <w:noWrap w:val="0"/>
            <w:vAlign w:val="center"/>
          </w:tcPr>
          <w:p w14:paraId="3C037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澄海区国家外贸转型升级基地（玩具）持续优化产业带数字化水平</w:t>
            </w:r>
          </w:p>
        </w:tc>
        <w:tc>
          <w:tcPr>
            <w:tcW w:w="1432" w:type="pct"/>
            <w:noWrap w:val="0"/>
            <w:vAlign w:val="center"/>
          </w:tcPr>
          <w:p w14:paraId="45804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汕头市商务局</w:t>
            </w:r>
          </w:p>
        </w:tc>
        <w:tc>
          <w:tcPr>
            <w:tcW w:w="1032" w:type="pct"/>
            <w:noWrap w:val="0"/>
            <w:vAlign w:val="center"/>
          </w:tcPr>
          <w:p w14:paraId="7DE2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外贸转型升级</w:t>
            </w:r>
          </w:p>
          <w:p w14:paraId="188F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基地数字化提升</w:t>
            </w:r>
          </w:p>
        </w:tc>
      </w:tr>
      <w:tr w14:paraId="57B8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394" w:type="pct"/>
            <w:noWrap w:val="0"/>
            <w:vAlign w:val="center"/>
          </w:tcPr>
          <w:p w14:paraId="0C606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40" w:type="pct"/>
            <w:noWrap w:val="0"/>
            <w:vAlign w:val="center"/>
          </w:tcPr>
          <w:p w14:paraId="6E14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花都狮岭箱包皮具产业集群数字化转型</w:t>
            </w:r>
          </w:p>
        </w:tc>
        <w:tc>
          <w:tcPr>
            <w:tcW w:w="1432" w:type="pct"/>
            <w:noWrap w:val="0"/>
            <w:vAlign w:val="center"/>
          </w:tcPr>
          <w:p w14:paraId="7D58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广州市商务局</w:t>
            </w:r>
          </w:p>
        </w:tc>
        <w:tc>
          <w:tcPr>
            <w:tcW w:w="1032" w:type="pct"/>
            <w:noWrap w:val="0"/>
            <w:vAlign w:val="center"/>
          </w:tcPr>
          <w:p w14:paraId="47482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贸转型升级</w:t>
            </w:r>
          </w:p>
          <w:p w14:paraId="2523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基地数字化提升</w:t>
            </w:r>
          </w:p>
        </w:tc>
      </w:tr>
      <w:tr w14:paraId="34AD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394" w:type="pct"/>
            <w:noWrap w:val="0"/>
            <w:vAlign w:val="center"/>
          </w:tcPr>
          <w:p w14:paraId="208C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140" w:type="pct"/>
            <w:noWrap w:val="0"/>
            <w:vAlign w:val="center"/>
          </w:tcPr>
          <w:p w14:paraId="43BF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贸易之桥”供采对接活动取得实效</w:t>
            </w:r>
          </w:p>
        </w:tc>
        <w:tc>
          <w:tcPr>
            <w:tcW w:w="1432" w:type="pct"/>
            <w:noWrap w:val="0"/>
            <w:vAlign w:val="center"/>
          </w:tcPr>
          <w:p w14:paraId="3E69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中国对外贸易中心</w:t>
            </w:r>
          </w:p>
        </w:tc>
        <w:tc>
          <w:tcPr>
            <w:tcW w:w="1032" w:type="pct"/>
            <w:noWrap w:val="0"/>
            <w:vAlign w:val="center"/>
          </w:tcPr>
          <w:p w14:paraId="3CE09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营销环节数字化</w:t>
            </w:r>
          </w:p>
        </w:tc>
      </w:tr>
      <w:tr w14:paraId="0F5D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394" w:type="pct"/>
            <w:noWrap w:val="0"/>
            <w:vAlign w:val="center"/>
          </w:tcPr>
          <w:p w14:paraId="127C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140" w:type="pct"/>
            <w:noWrap w:val="0"/>
            <w:vAlign w:val="center"/>
          </w:tcPr>
          <w:p w14:paraId="23F5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外贸全球搜营销平台</w:t>
            </w:r>
          </w:p>
        </w:tc>
        <w:tc>
          <w:tcPr>
            <w:tcW w:w="1432" w:type="pct"/>
            <w:noWrap w:val="0"/>
            <w:vAlign w:val="center"/>
          </w:tcPr>
          <w:p w14:paraId="1344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创贸科技(深圳)集团有限公司</w:t>
            </w:r>
          </w:p>
        </w:tc>
        <w:tc>
          <w:tcPr>
            <w:tcW w:w="1032" w:type="pct"/>
            <w:noWrap w:val="0"/>
            <w:vAlign w:val="center"/>
          </w:tcPr>
          <w:p w14:paraId="08CE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营销环节数字化</w:t>
            </w:r>
          </w:p>
        </w:tc>
      </w:tr>
      <w:tr w14:paraId="3171E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394" w:type="pct"/>
            <w:noWrap w:val="0"/>
            <w:vAlign w:val="center"/>
          </w:tcPr>
          <w:p w14:paraId="6C027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140" w:type="pct"/>
            <w:noWrap w:val="0"/>
            <w:vAlign w:val="center"/>
          </w:tcPr>
          <w:p w14:paraId="5B99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深圳机场物流综合信息服务平台</w:t>
            </w:r>
          </w:p>
        </w:tc>
        <w:tc>
          <w:tcPr>
            <w:tcW w:w="1432" w:type="pct"/>
            <w:noWrap w:val="0"/>
            <w:vAlign w:val="center"/>
          </w:tcPr>
          <w:p w14:paraId="7FC67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深圳机场集团</w:t>
            </w:r>
          </w:p>
        </w:tc>
        <w:tc>
          <w:tcPr>
            <w:tcW w:w="1032" w:type="pct"/>
            <w:noWrap w:val="0"/>
            <w:vAlign w:val="center"/>
          </w:tcPr>
          <w:p w14:paraId="26A2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通关物流环节数字化</w:t>
            </w:r>
          </w:p>
        </w:tc>
      </w:tr>
      <w:tr w14:paraId="3B2A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94" w:type="pct"/>
            <w:noWrap w:val="0"/>
            <w:vAlign w:val="center"/>
          </w:tcPr>
          <w:p w14:paraId="34C4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140" w:type="pct"/>
            <w:noWrap w:val="0"/>
            <w:vAlign w:val="center"/>
          </w:tcPr>
          <w:p w14:paraId="0325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粤港澳大湾区跨境通关服务平台</w:t>
            </w:r>
          </w:p>
        </w:tc>
        <w:tc>
          <w:tcPr>
            <w:tcW w:w="1432" w:type="pct"/>
            <w:noWrap w:val="0"/>
            <w:vAlign w:val="center"/>
          </w:tcPr>
          <w:p w14:paraId="52A9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广州市商务局</w:t>
            </w:r>
          </w:p>
        </w:tc>
        <w:tc>
          <w:tcPr>
            <w:tcW w:w="1032" w:type="pct"/>
            <w:noWrap w:val="0"/>
            <w:vAlign w:val="center"/>
          </w:tcPr>
          <w:p w14:paraId="02072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通关物流环节数字化</w:t>
            </w:r>
          </w:p>
        </w:tc>
      </w:tr>
      <w:tr w14:paraId="322B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394" w:type="pct"/>
            <w:noWrap w:val="0"/>
            <w:vAlign w:val="center"/>
          </w:tcPr>
          <w:p w14:paraId="022A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140" w:type="pct"/>
            <w:noWrap w:val="0"/>
            <w:vAlign w:val="center"/>
          </w:tcPr>
          <w:p w14:paraId="1FA2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建设航空物流公共信息平台 实现航空口岸“通关+物流”一体化</w:t>
            </w:r>
          </w:p>
        </w:tc>
        <w:tc>
          <w:tcPr>
            <w:tcW w:w="1432" w:type="pct"/>
            <w:noWrap w:val="0"/>
            <w:vAlign w:val="center"/>
          </w:tcPr>
          <w:p w14:paraId="3E8F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深圳海关</w:t>
            </w:r>
          </w:p>
        </w:tc>
        <w:tc>
          <w:tcPr>
            <w:tcW w:w="1032" w:type="pct"/>
            <w:noWrap w:val="0"/>
            <w:vAlign w:val="center"/>
          </w:tcPr>
          <w:p w14:paraId="6C1ED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通关物流环节数字化</w:t>
            </w:r>
          </w:p>
        </w:tc>
      </w:tr>
      <w:tr w14:paraId="2A35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94" w:type="pct"/>
            <w:noWrap w:val="0"/>
            <w:vAlign w:val="center"/>
          </w:tcPr>
          <w:p w14:paraId="3011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140" w:type="pct"/>
            <w:noWrap w:val="0"/>
            <w:vAlign w:val="center"/>
          </w:tcPr>
          <w:p w14:paraId="57F1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粤港跨境货物智慧通关数字化解决方案</w:t>
            </w:r>
          </w:p>
        </w:tc>
        <w:tc>
          <w:tcPr>
            <w:tcW w:w="1432" w:type="pct"/>
            <w:noWrap w:val="0"/>
            <w:vAlign w:val="center"/>
          </w:tcPr>
          <w:p w14:paraId="3FDBB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深圳市泰洲科技有限公司</w:t>
            </w:r>
          </w:p>
        </w:tc>
        <w:tc>
          <w:tcPr>
            <w:tcW w:w="1032" w:type="pct"/>
            <w:noWrap w:val="0"/>
            <w:vAlign w:val="center"/>
          </w:tcPr>
          <w:p w14:paraId="1CA8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通关物流环节数字化</w:t>
            </w:r>
          </w:p>
        </w:tc>
      </w:tr>
      <w:tr w14:paraId="2B79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394" w:type="pct"/>
            <w:noWrap w:val="0"/>
            <w:vAlign w:val="center"/>
          </w:tcPr>
          <w:p w14:paraId="6A7E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140" w:type="pct"/>
            <w:noWrap w:val="0"/>
            <w:vAlign w:val="center"/>
          </w:tcPr>
          <w:p w14:paraId="0E01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“粤澳联合一站式”查验提升车辆通关便利化水平</w:t>
            </w:r>
          </w:p>
        </w:tc>
        <w:tc>
          <w:tcPr>
            <w:tcW w:w="1432" w:type="pct"/>
            <w:noWrap w:val="0"/>
            <w:vAlign w:val="center"/>
          </w:tcPr>
          <w:p w14:paraId="0F7D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拱北海关</w:t>
            </w:r>
          </w:p>
        </w:tc>
        <w:tc>
          <w:tcPr>
            <w:tcW w:w="1032" w:type="pct"/>
            <w:noWrap w:val="0"/>
            <w:vAlign w:val="center"/>
          </w:tcPr>
          <w:p w14:paraId="577D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通关物流环节数字化</w:t>
            </w:r>
          </w:p>
        </w:tc>
      </w:tr>
      <w:tr w14:paraId="5955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94" w:type="pct"/>
            <w:noWrap w:val="0"/>
            <w:vAlign w:val="center"/>
          </w:tcPr>
          <w:p w14:paraId="481F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140" w:type="pct"/>
            <w:noWrap w:val="0"/>
            <w:vAlign w:val="center"/>
          </w:tcPr>
          <w:p w14:paraId="72FD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跨境贸易一站式综合服务平台</w:t>
            </w:r>
          </w:p>
        </w:tc>
        <w:tc>
          <w:tcPr>
            <w:tcW w:w="1432" w:type="pct"/>
            <w:noWrap w:val="0"/>
            <w:vAlign w:val="center"/>
          </w:tcPr>
          <w:p w14:paraId="62BE2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中科汇智（广东）信息</w:t>
            </w:r>
          </w:p>
          <w:p w14:paraId="7BEA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1032" w:type="pct"/>
            <w:noWrap w:val="0"/>
            <w:vAlign w:val="center"/>
          </w:tcPr>
          <w:p w14:paraId="4FE49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金融、税务服务数字化</w:t>
            </w:r>
          </w:p>
        </w:tc>
      </w:tr>
      <w:tr w14:paraId="3900E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394" w:type="pct"/>
            <w:noWrap w:val="0"/>
            <w:vAlign w:val="center"/>
          </w:tcPr>
          <w:p w14:paraId="6DBF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140" w:type="pct"/>
            <w:noWrap w:val="0"/>
            <w:vAlign w:val="center"/>
          </w:tcPr>
          <w:p w14:paraId="65BA1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“粤信融”征信平台促进贸易企业融资取得明显成效</w:t>
            </w:r>
          </w:p>
        </w:tc>
        <w:tc>
          <w:tcPr>
            <w:tcW w:w="1432" w:type="pct"/>
            <w:noWrap w:val="0"/>
            <w:vAlign w:val="center"/>
          </w:tcPr>
          <w:p w14:paraId="5768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人民银行广东省分行</w:t>
            </w:r>
          </w:p>
        </w:tc>
        <w:tc>
          <w:tcPr>
            <w:tcW w:w="1032" w:type="pct"/>
            <w:noWrap w:val="0"/>
            <w:vAlign w:val="center"/>
          </w:tcPr>
          <w:p w14:paraId="6F4A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金融、税务服务数字化</w:t>
            </w:r>
          </w:p>
        </w:tc>
      </w:tr>
      <w:tr w14:paraId="2D6DC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394" w:type="pct"/>
            <w:noWrap w:val="0"/>
            <w:vAlign w:val="center"/>
          </w:tcPr>
          <w:p w14:paraId="4D52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140" w:type="pct"/>
            <w:noWrap w:val="0"/>
            <w:vAlign w:val="center"/>
          </w:tcPr>
          <w:p w14:paraId="16A8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“横琴粤澳深度合作区关银贸易数字化创新实验室”助力跨境贸易便利化</w:t>
            </w:r>
          </w:p>
        </w:tc>
        <w:tc>
          <w:tcPr>
            <w:tcW w:w="1432" w:type="pct"/>
            <w:noWrap w:val="0"/>
            <w:vAlign w:val="center"/>
          </w:tcPr>
          <w:p w14:paraId="056E6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拱北海关</w:t>
            </w:r>
          </w:p>
        </w:tc>
        <w:tc>
          <w:tcPr>
            <w:tcW w:w="1032" w:type="pct"/>
            <w:noWrap w:val="0"/>
            <w:vAlign w:val="center"/>
          </w:tcPr>
          <w:p w14:paraId="7EC2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金融、税务服务数字化</w:t>
            </w:r>
          </w:p>
        </w:tc>
      </w:tr>
      <w:tr w14:paraId="311B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394" w:type="pct"/>
            <w:noWrap w:val="0"/>
            <w:vAlign w:val="center"/>
          </w:tcPr>
          <w:p w14:paraId="10A2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140" w:type="pct"/>
            <w:noWrap w:val="0"/>
            <w:vAlign w:val="center"/>
          </w:tcPr>
          <w:p w14:paraId="196B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首创粤港澳大湾区“跨境税源共治通”服务长效机制，推动跨境业务税收征管服务一体化</w:t>
            </w:r>
          </w:p>
        </w:tc>
        <w:tc>
          <w:tcPr>
            <w:tcW w:w="1432" w:type="pct"/>
            <w:noWrap w:val="0"/>
            <w:vAlign w:val="center"/>
          </w:tcPr>
          <w:p w14:paraId="7FE1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国家税务总局佛山市税务局</w:t>
            </w:r>
          </w:p>
        </w:tc>
        <w:tc>
          <w:tcPr>
            <w:tcW w:w="1032" w:type="pct"/>
            <w:noWrap w:val="0"/>
            <w:vAlign w:val="center"/>
          </w:tcPr>
          <w:p w14:paraId="60A6D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金融、税务服务数字化</w:t>
            </w:r>
          </w:p>
        </w:tc>
      </w:tr>
      <w:tr w14:paraId="04DF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94" w:type="pct"/>
            <w:noWrap w:val="0"/>
            <w:vAlign w:val="center"/>
          </w:tcPr>
          <w:p w14:paraId="024D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140" w:type="pct"/>
            <w:noWrap w:val="0"/>
            <w:vAlign w:val="center"/>
          </w:tcPr>
          <w:p w14:paraId="5B8D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“一站式”跨境电商外贸综合服务平台</w:t>
            </w:r>
          </w:p>
        </w:tc>
        <w:tc>
          <w:tcPr>
            <w:tcW w:w="1432" w:type="pct"/>
            <w:noWrap w:val="0"/>
            <w:vAlign w:val="center"/>
          </w:tcPr>
          <w:p w14:paraId="423F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深圳市前海九米信息</w:t>
            </w:r>
          </w:p>
          <w:p w14:paraId="7CA11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技术有限公司</w:t>
            </w:r>
          </w:p>
        </w:tc>
        <w:tc>
          <w:tcPr>
            <w:tcW w:w="1032" w:type="pct"/>
            <w:noWrap w:val="0"/>
            <w:vAlign w:val="center"/>
          </w:tcPr>
          <w:p w14:paraId="6B0D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跨境电商提升数字化水平</w:t>
            </w:r>
          </w:p>
        </w:tc>
      </w:tr>
      <w:tr w14:paraId="1AFB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394" w:type="pct"/>
            <w:noWrap w:val="0"/>
            <w:vAlign w:val="center"/>
          </w:tcPr>
          <w:p w14:paraId="23DD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140" w:type="pct"/>
            <w:noWrap w:val="0"/>
            <w:vAlign w:val="center"/>
          </w:tcPr>
          <w:p w14:paraId="765D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开发全国首个跨境电商带电货物数据服务平台</w:t>
            </w:r>
          </w:p>
        </w:tc>
        <w:tc>
          <w:tcPr>
            <w:tcW w:w="1432" w:type="pct"/>
            <w:noWrap w:val="0"/>
            <w:vAlign w:val="center"/>
          </w:tcPr>
          <w:p w14:paraId="1AB9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全球跨境电商“三中心”</w:t>
            </w:r>
          </w:p>
        </w:tc>
        <w:tc>
          <w:tcPr>
            <w:tcW w:w="1032" w:type="pct"/>
            <w:noWrap w:val="0"/>
            <w:vAlign w:val="center"/>
          </w:tcPr>
          <w:p w14:paraId="7692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跨境电商提升数字化水平</w:t>
            </w:r>
          </w:p>
        </w:tc>
      </w:tr>
      <w:tr w14:paraId="32269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394" w:type="pct"/>
            <w:noWrap w:val="0"/>
            <w:vAlign w:val="center"/>
          </w:tcPr>
          <w:p w14:paraId="14538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140" w:type="pct"/>
            <w:noWrap w:val="0"/>
            <w:vAlign w:val="center"/>
          </w:tcPr>
          <w:p w14:paraId="11416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海域云品牌数字化服务</w:t>
            </w:r>
          </w:p>
        </w:tc>
        <w:tc>
          <w:tcPr>
            <w:tcW w:w="1432" w:type="pct"/>
            <w:noWrap w:val="0"/>
            <w:vAlign w:val="center"/>
          </w:tcPr>
          <w:p w14:paraId="3ECEF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深圳海域科技集团</w:t>
            </w:r>
          </w:p>
        </w:tc>
        <w:tc>
          <w:tcPr>
            <w:tcW w:w="1032" w:type="pct"/>
            <w:noWrap w:val="0"/>
            <w:vAlign w:val="center"/>
          </w:tcPr>
          <w:p w14:paraId="13433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法治服务环节数字化</w:t>
            </w:r>
          </w:p>
        </w:tc>
      </w:tr>
      <w:tr w14:paraId="7191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394" w:type="pct"/>
            <w:noWrap w:val="0"/>
            <w:vAlign w:val="center"/>
          </w:tcPr>
          <w:p w14:paraId="2FBA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140" w:type="pct"/>
            <w:noWrap w:val="0"/>
            <w:vAlign w:val="center"/>
          </w:tcPr>
          <w:p w14:paraId="11A2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全球首创APEC-ODR平台 引领跨境一站式解纷机制高质量发展</w:t>
            </w:r>
          </w:p>
        </w:tc>
        <w:tc>
          <w:tcPr>
            <w:tcW w:w="1432" w:type="pct"/>
            <w:noWrap w:val="0"/>
            <w:vAlign w:val="center"/>
          </w:tcPr>
          <w:p w14:paraId="1FA4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广东省司法厅</w:t>
            </w:r>
          </w:p>
        </w:tc>
        <w:tc>
          <w:tcPr>
            <w:tcW w:w="1032" w:type="pct"/>
            <w:noWrap w:val="0"/>
            <w:vAlign w:val="center"/>
          </w:tcPr>
          <w:p w14:paraId="75721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法治服务环节数字化</w:t>
            </w:r>
          </w:p>
        </w:tc>
      </w:tr>
    </w:tbl>
    <w:p w14:paraId="311A8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</w:p>
    <w:p w14:paraId="2D2F3B46"/>
    <w:sectPr>
      <w:footerReference r:id="rId3" w:type="default"/>
      <w:pgSz w:w="11906" w:h="16838"/>
      <w:pgMar w:top="1190" w:right="1531" w:bottom="119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2E3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5BCBF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5BCBF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MjU2NTVmNjliMDdhM2YwMmI4NjcyNDRmMDJkMjcifQ=="/>
  </w:docVars>
  <w:rsids>
    <w:rsidRoot w:val="4039004A"/>
    <w:rsid w:val="12A3059B"/>
    <w:rsid w:val="4039004A"/>
    <w:rsid w:val="7BAE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2024-08-27T12:04:00Z</dcterms:created>
  <dc:creator>陈晓凤</dc:creator>
  <cp:lastModifiedBy>陈晓凤</cp:lastModifiedBy>
  <dcterms:modified xsi:type="dcterms:W3CDTF">2024-08-27T12:06:03Z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B2274366C1D04622842CD68E79376469_11</vt:lpwstr>
  </property>
</Properties>
</file>