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奖励说明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156" w:after="156" w:line="560" w:lineRule="exact"/>
        <w:ind w:left="0" w:leftChars="0" w:right="0" w:rightChars="0"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请申请人对照自身情况，按以下表格填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写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《福田英才荟时尚专业人才奖励项目申请表》中申请奖励金额选项。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支持额度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5006"/>
        <w:gridCol w:w="37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5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eastAsia="zh-CN"/>
              </w:rPr>
              <w:t>获奖名称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支持金额（万元）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5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德国iF国际设计金奖、德国红点之星、德国红点至尊奖、中国服装设计金顶奖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5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国家级工业设计奖（中国优秀工业设计奖金奖）、省长杯工业设计（金奖以上）奖、日本优良设计大奖金奖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、中国设计红星奖金奖、中国十佳服装设计师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20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67DAC"/>
    <w:rsid w:val="7BF9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 w:val="0"/>
      <w:widowControl w:val="0"/>
      <w:suppressLineNumbers w:val="0"/>
      <w:spacing w:before="156" w:beforeLines="50" w:beforeAutospacing="0" w:after="156" w:afterLines="50" w:afterAutospacing="0" w:line="400" w:lineRule="exact"/>
      <w:ind w:left="0" w:right="0"/>
      <w:jc w:val="center"/>
      <w:outlineLvl w:val="1"/>
    </w:pPr>
    <w:rPr>
      <w:rFonts w:hint="eastAsia" w:ascii="宋体" w:hAnsi="宋体" w:eastAsia="宋体" w:cs="宋体"/>
      <w:sz w:val="32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2021-11-01T03:45:00Z</dcterms:created>
  <dc:creator>Administrator</dc:creator>
  <cp:lastModifiedBy>段玮珂</cp:lastModifiedBy>
  <dcterms:modified xsi:type="dcterms:W3CDTF">2021-11-15T09:09:23Z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