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kinsoku/>
        <w:wordWrap/>
        <w:overflowPunct/>
        <w:topLinePunct w:val="0"/>
        <w:autoSpaceDE/>
        <w:autoSpaceDN/>
        <w:bidi w:val="0"/>
        <w:adjustRightInd w:val="0"/>
        <w:snapToGrid w:val="0"/>
        <w:spacing w:line="590" w:lineRule="exact"/>
        <w:ind w:right="0" w:firstLine="0" w:firstLineChars="0"/>
        <w:textAlignment w:val="auto"/>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附件1</w:t>
      </w:r>
    </w:p>
    <w:p>
      <w:pPr>
        <w:pageBreakBefore w:val="0"/>
        <w:kinsoku/>
        <w:wordWrap/>
        <w:overflowPunct/>
        <w:topLinePunct w:val="0"/>
        <w:autoSpaceDE/>
        <w:autoSpaceDN/>
        <w:bidi w:val="0"/>
        <w:adjustRightInd w:val="0"/>
        <w:snapToGrid w:val="0"/>
        <w:spacing w:line="590" w:lineRule="exact"/>
        <w:ind w:left="0" w:leftChars="0" w:firstLine="872" w:firstLineChars="200"/>
        <w:jc w:val="both"/>
        <w:textAlignment w:val="auto"/>
        <w:rPr>
          <w:rFonts w:hint="eastAsia" w:ascii="方正小标宋简体" w:hAnsi="方正小标宋简体" w:eastAsia="方正小标宋简体" w:cs="方正小标宋简体"/>
          <w:color w:val="auto"/>
          <w:kern w:val="0"/>
          <w:sz w:val="44"/>
          <w:szCs w:val="44"/>
          <w:lang w:val="en-US" w:eastAsia="zh-CN"/>
        </w:rPr>
      </w:pPr>
    </w:p>
    <w:p>
      <w:pPr>
        <w:pageBreakBefore w:val="0"/>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44"/>
          <w:szCs w:val="44"/>
          <w:lang w:val="en-US" w:eastAsia="zh-CN"/>
        </w:rPr>
      </w:pPr>
      <w:r>
        <w:rPr>
          <w:rFonts w:hint="eastAsia" w:ascii="方正小标宋简体" w:hAnsi="方正小标宋简体" w:eastAsia="方正小标宋简体" w:cs="方正小标宋简体"/>
          <w:color w:val="auto"/>
          <w:kern w:val="0"/>
          <w:sz w:val="44"/>
          <w:szCs w:val="44"/>
          <w:lang w:val="en-US" w:eastAsia="zh-CN"/>
        </w:rPr>
        <w:t>农产品质量安全体系建设项目</w:t>
      </w:r>
    </w:p>
    <w:p>
      <w:pPr>
        <w:pageBreakBefore w:val="0"/>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黑体" w:hAnsi="黑体" w:eastAsia="黑体" w:cs="黑体"/>
          <w:bCs/>
          <w:color w:val="auto"/>
          <w:kern w:val="0"/>
          <w:sz w:val="44"/>
          <w:szCs w:val="44"/>
          <w:highlight w:val="none"/>
          <w:lang w:eastAsia="zh-CN"/>
        </w:rPr>
      </w:pPr>
      <w:r>
        <w:rPr>
          <w:rFonts w:hint="eastAsia" w:ascii="方正小标宋简体" w:hAnsi="方正小标宋简体" w:eastAsia="方正小标宋简体" w:cs="方正小标宋简体"/>
          <w:color w:val="auto"/>
          <w:kern w:val="0"/>
          <w:sz w:val="44"/>
          <w:szCs w:val="44"/>
          <w:highlight w:val="none"/>
          <w:lang w:val="en-US" w:eastAsia="zh-CN"/>
        </w:rPr>
        <w:t>入库申报指南</w:t>
      </w:r>
    </w:p>
    <w:p>
      <w:pPr>
        <w:pStyle w:val="9"/>
        <w:pageBreakBefore w:val="0"/>
        <w:kinsoku/>
        <w:wordWrap/>
        <w:overflowPunct/>
        <w:topLinePunct w:val="0"/>
        <w:autoSpaceDE/>
        <w:autoSpaceDN/>
        <w:bidi w:val="0"/>
        <w:adjustRightInd w:val="0"/>
        <w:snapToGrid w:val="0"/>
        <w:spacing w:before="0" w:beforeAutospacing="0" w:after="0" w:afterAutospacing="0" w:line="590" w:lineRule="exact"/>
        <w:ind w:firstLine="632" w:firstLineChars="200"/>
        <w:jc w:val="both"/>
        <w:textAlignment w:val="auto"/>
        <w:rPr>
          <w:rFonts w:hint="eastAsia" w:ascii="黑体" w:hAnsi="黑体" w:eastAsia="黑体" w:cs="黑体"/>
          <w:bCs/>
          <w:color w:val="auto"/>
          <w:kern w:val="0"/>
          <w:sz w:val="32"/>
          <w:szCs w:val="32"/>
          <w:highlight w:val="none"/>
          <w:lang w:eastAsia="zh-CN"/>
        </w:rPr>
      </w:pPr>
    </w:p>
    <w:p>
      <w:pPr>
        <w:pStyle w:val="9"/>
        <w:pageBreakBefore w:val="0"/>
        <w:numPr>
          <w:ilvl w:val="0"/>
          <w:numId w:val="2"/>
        </w:numPr>
        <w:kinsoku/>
        <w:wordWrap/>
        <w:overflowPunct/>
        <w:topLinePunct w:val="0"/>
        <w:autoSpaceDE/>
        <w:autoSpaceDN/>
        <w:bidi w:val="0"/>
        <w:adjustRightInd w:val="0"/>
        <w:snapToGrid w:val="0"/>
        <w:spacing w:before="0" w:beforeAutospacing="0" w:after="0" w:afterAutospacing="0" w:line="590" w:lineRule="exact"/>
        <w:ind w:firstLine="632" w:firstLineChars="200"/>
        <w:jc w:val="both"/>
        <w:textAlignment w:val="auto"/>
        <w:rPr>
          <w:rFonts w:hint="eastAsia" w:ascii="黑体" w:hAnsi="黑体" w:eastAsia="黑体" w:cs="黑体"/>
          <w:bCs/>
          <w:color w:val="auto"/>
          <w:kern w:val="0"/>
          <w:sz w:val="32"/>
          <w:szCs w:val="32"/>
          <w:highlight w:val="none"/>
          <w:lang w:eastAsia="zh-CN"/>
        </w:rPr>
      </w:pPr>
      <w:r>
        <w:rPr>
          <w:rFonts w:hint="eastAsia" w:ascii="黑体" w:hAnsi="黑体" w:eastAsia="黑体" w:cs="黑体"/>
          <w:bCs/>
          <w:color w:val="auto"/>
          <w:kern w:val="0"/>
          <w:sz w:val="32"/>
          <w:szCs w:val="32"/>
          <w:highlight w:val="none"/>
          <w:lang w:eastAsia="zh-CN"/>
        </w:rPr>
        <w:t>农产品质量安全体系建设项目</w:t>
      </w:r>
    </w:p>
    <w:p>
      <w:pPr>
        <w:pageBreakBefore w:val="0"/>
        <w:numPr>
          <w:ilvl w:val="0"/>
          <w:numId w:val="3"/>
        </w:numPr>
        <w:kinsoku/>
        <w:wordWrap/>
        <w:overflowPunct/>
        <w:topLinePunct w:val="0"/>
        <w:autoSpaceDE/>
        <w:autoSpaceDN/>
        <w:bidi w:val="0"/>
        <w:adjustRightInd w:val="0"/>
        <w:snapToGrid w:val="0"/>
        <w:spacing w:line="590" w:lineRule="exact"/>
        <w:ind w:firstLine="632" w:firstLineChars="200"/>
        <w:textAlignment w:val="auto"/>
        <w:rPr>
          <w:rFonts w:hint="eastAsia" w:ascii="楷体_GB2312" w:hAnsi="楷体_GB2312" w:eastAsia="楷体_GB2312" w:cs="楷体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总体目标</w:t>
      </w:r>
    </w:p>
    <w:p>
      <w:pPr>
        <w:pageBreakBefore w:val="0"/>
        <w:kinsoku/>
        <w:wordWrap/>
        <w:overflowPunct/>
        <w:topLinePunct w:val="0"/>
        <w:autoSpaceDE/>
        <w:autoSpaceDN/>
        <w:bidi w:val="0"/>
        <w:adjustRightInd w:val="0"/>
        <w:snapToGrid w:val="0"/>
        <w:spacing w:line="590" w:lineRule="exact"/>
        <w:ind w:firstLine="632" w:firstLineChars="200"/>
        <w:jc w:val="both"/>
        <w:textAlignment w:val="auto"/>
        <w:rPr>
          <w:rFonts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eastAsia="zh-CN"/>
        </w:rPr>
        <w:t>攻坚治理豇豆、</w:t>
      </w:r>
      <w:r>
        <w:rPr>
          <w:rFonts w:hint="eastAsia" w:ascii="仿宋_GB2312" w:hAnsi="仿宋_GB2312" w:eastAsia="仿宋_GB2312" w:cs="仿宋_GB2312"/>
          <w:kern w:val="0"/>
          <w:sz w:val="32"/>
          <w:szCs w:val="32"/>
          <w:highlight w:val="none"/>
          <w:lang w:eastAsia="zh-CN"/>
        </w:rPr>
        <w:t>水产养殖重点品种</w:t>
      </w:r>
      <w:r>
        <w:rPr>
          <w:rFonts w:hint="eastAsia" w:ascii="仿宋_GB2312" w:hAnsi="仿宋_GB2312" w:eastAsia="仿宋_GB2312" w:cs="仿宋_GB2312"/>
          <w:b w:val="0"/>
          <w:bCs w:val="0"/>
          <w:color w:val="auto"/>
          <w:kern w:val="0"/>
          <w:sz w:val="32"/>
          <w:szCs w:val="32"/>
          <w:highlight w:val="none"/>
          <w:lang w:eastAsia="zh-CN"/>
        </w:rPr>
        <w:t>药物残留和水果提档升级、</w:t>
      </w:r>
      <w:r>
        <w:rPr>
          <w:rFonts w:hint="eastAsia" w:ascii="仿宋_GB2312" w:hAnsi="仿宋_GB2312" w:eastAsia="仿宋_GB2312" w:cs="仿宋_GB2312"/>
          <w:b w:val="0"/>
          <w:bCs w:val="0"/>
          <w:color w:val="auto"/>
          <w:kern w:val="0"/>
          <w:sz w:val="32"/>
          <w:szCs w:val="32"/>
          <w:highlight w:val="none"/>
          <w:lang w:val="en-US" w:eastAsia="zh-CN" w:bidi="ar-SA"/>
        </w:rPr>
        <w:t>深入实施食用农产品</w:t>
      </w:r>
      <w:r>
        <w:rPr>
          <w:rFonts w:hint="default" w:ascii="仿宋_GB2312" w:hAnsi="仿宋_GB2312" w:eastAsia="仿宋_GB2312" w:cs="仿宋_GB2312"/>
          <w:b w:val="0"/>
          <w:bCs w:val="0"/>
          <w:color w:val="auto"/>
          <w:kern w:val="0"/>
          <w:sz w:val="32"/>
          <w:szCs w:val="32"/>
          <w:highlight w:val="none"/>
          <w:lang w:val="en-US" w:eastAsia="zh-CN" w:bidi="ar-SA"/>
        </w:rPr>
        <w:t>“治违禁 控药残 促提升”三年行动</w:t>
      </w:r>
      <w:r>
        <w:rPr>
          <w:rFonts w:hint="eastAsia" w:ascii="仿宋_GB2312" w:hAnsi="仿宋_GB2312" w:eastAsia="仿宋_GB2312" w:cs="仿宋_GB2312"/>
          <w:b w:val="0"/>
          <w:bCs w:val="0"/>
          <w:color w:val="auto"/>
          <w:kern w:val="0"/>
          <w:sz w:val="32"/>
          <w:szCs w:val="32"/>
          <w:highlight w:val="none"/>
          <w:lang w:val="en-US" w:eastAsia="zh-CN" w:bidi="ar-SA"/>
        </w:rPr>
        <w:t>、</w:t>
      </w:r>
      <w:r>
        <w:rPr>
          <w:rFonts w:hint="eastAsia" w:ascii="仿宋_GB2312" w:hAnsi="仿宋_GB2312" w:eastAsia="仿宋_GB2312" w:cs="仿宋_GB2312"/>
          <w:color w:val="auto"/>
          <w:kern w:val="0"/>
          <w:sz w:val="32"/>
          <w:szCs w:val="32"/>
          <w:highlight w:val="none"/>
          <w:shd w:val="clear" w:color="auto" w:fill="auto"/>
          <w:lang w:val="en-US" w:eastAsia="zh-CN" w:bidi="ar-SA"/>
        </w:rPr>
        <w:t>推进基层农产品质量安全网格化监管工作落实、</w:t>
      </w:r>
      <w:r>
        <w:rPr>
          <w:rFonts w:hint="eastAsia" w:ascii="仿宋_GB2312" w:hAnsi="仿宋_GB2312" w:eastAsia="仿宋_GB2312" w:cs="仿宋_GB2312"/>
          <w:color w:val="auto"/>
          <w:kern w:val="0"/>
          <w:sz w:val="32"/>
          <w:szCs w:val="32"/>
          <w:highlight w:val="none"/>
        </w:rPr>
        <w:t>加快</w:t>
      </w:r>
      <w:r>
        <w:rPr>
          <w:rFonts w:hint="eastAsia" w:ascii="仿宋_GB2312" w:hAnsi="仿宋_GB2312" w:eastAsia="仿宋_GB2312" w:cs="仿宋_GB2312"/>
          <w:color w:val="auto"/>
          <w:kern w:val="0"/>
          <w:sz w:val="32"/>
          <w:szCs w:val="32"/>
          <w:highlight w:val="none"/>
          <w:lang w:eastAsia="zh-CN"/>
        </w:rPr>
        <w:t>农药兽药</w:t>
      </w:r>
      <w:r>
        <w:rPr>
          <w:rFonts w:hint="eastAsia" w:ascii="仿宋_GB2312" w:hAnsi="仿宋_GB2312" w:eastAsia="仿宋_GB2312" w:cs="仿宋_GB2312"/>
          <w:color w:val="auto"/>
          <w:kern w:val="0"/>
          <w:sz w:val="32"/>
          <w:szCs w:val="32"/>
          <w:highlight w:val="none"/>
        </w:rPr>
        <w:t>残留速测技术发展和推广应用</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完善农产品质量安全体系建设</w:t>
      </w:r>
      <w:r>
        <w:rPr>
          <w:rFonts w:hint="eastAsia" w:ascii="仿宋_GB2312" w:hAnsi="仿宋_GB2312" w:eastAsia="仿宋_GB2312" w:cs="仿宋_GB2312"/>
          <w:color w:val="auto"/>
          <w:kern w:val="0"/>
          <w:sz w:val="32"/>
          <w:szCs w:val="32"/>
          <w:highlight w:val="none"/>
          <w:lang w:eastAsia="zh-CN"/>
        </w:rPr>
        <w:t>。完成</w:t>
      </w:r>
      <w:r>
        <w:rPr>
          <w:rFonts w:hint="eastAsia" w:ascii="仿宋_GB2312" w:hAnsi="仿宋_GB2312" w:eastAsia="仿宋_GB2312" w:cs="仿宋_GB2312"/>
          <w:color w:val="auto"/>
          <w:kern w:val="0"/>
          <w:sz w:val="32"/>
          <w:szCs w:val="32"/>
          <w:highlight w:val="none"/>
        </w:rPr>
        <w:t>民生实事农产品</w:t>
      </w:r>
      <w:r>
        <w:rPr>
          <w:rFonts w:hint="eastAsia" w:ascii="仿宋_GB2312" w:hAnsi="仿宋_GB2312" w:eastAsia="仿宋_GB2312" w:cs="仿宋_GB2312"/>
          <w:color w:val="auto"/>
          <w:kern w:val="0"/>
          <w:sz w:val="32"/>
          <w:szCs w:val="32"/>
          <w:highlight w:val="none"/>
          <w:lang w:eastAsia="zh-CN"/>
        </w:rPr>
        <w:t>质量安全</w:t>
      </w:r>
      <w:r>
        <w:rPr>
          <w:rFonts w:hint="eastAsia" w:ascii="仿宋_GB2312" w:hAnsi="仿宋_GB2312" w:eastAsia="仿宋_GB2312" w:cs="仿宋_GB2312"/>
          <w:color w:val="auto"/>
          <w:kern w:val="0"/>
          <w:sz w:val="32"/>
          <w:szCs w:val="32"/>
          <w:highlight w:val="none"/>
        </w:rPr>
        <w:t>定量检测1.</w:t>
      </w:r>
      <w:r>
        <w:rPr>
          <w:rFonts w:hint="eastAsia" w:ascii="仿宋_GB2312" w:hAnsi="仿宋_GB2312" w:eastAsia="仿宋_GB2312" w:cs="仿宋_GB2312"/>
          <w:color w:val="auto"/>
          <w:kern w:val="0"/>
          <w:sz w:val="32"/>
          <w:szCs w:val="32"/>
          <w:highlight w:val="none"/>
          <w:lang w:val="en-US" w:eastAsia="zh-CN"/>
        </w:rPr>
        <w:t>8</w:t>
      </w:r>
      <w:r>
        <w:rPr>
          <w:rFonts w:hint="eastAsia" w:ascii="仿宋_GB2312" w:hAnsi="仿宋_GB2312" w:eastAsia="仿宋_GB2312" w:cs="仿宋_GB2312"/>
          <w:color w:val="auto"/>
          <w:kern w:val="0"/>
          <w:sz w:val="32"/>
          <w:szCs w:val="32"/>
          <w:highlight w:val="none"/>
        </w:rPr>
        <w:t>批次/千人任务，监督抽查</w:t>
      </w:r>
      <w:r>
        <w:rPr>
          <w:rFonts w:hint="eastAsia" w:ascii="仿宋_GB2312" w:hAnsi="仿宋_GB2312" w:eastAsia="仿宋_GB2312" w:cs="仿宋_GB2312"/>
          <w:color w:val="auto"/>
          <w:kern w:val="0"/>
          <w:sz w:val="32"/>
          <w:szCs w:val="32"/>
          <w:highlight w:val="none"/>
          <w:lang w:eastAsia="zh-CN"/>
        </w:rPr>
        <w:t>占比不低于</w:t>
      </w:r>
      <w:r>
        <w:rPr>
          <w:rFonts w:hint="eastAsia" w:ascii="仿宋_GB2312" w:hAnsi="仿宋_GB2312" w:eastAsia="仿宋_GB2312" w:cs="仿宋_GB2312"/>
          <w:color w:val="auto"/>
          <w:kern w:val="0"/>
          <w:sz w:val="32"/>
          <w:szCs w:val="32"/>
          <w:highlight w:val="none"/>
          <w:lang w:val="en-US" w:eastAsia="zh-CN"/>
        </w:rPr>
        <w:t>20%、</w:t>
      </w:r>
      <w:r>
        <w:rPr>
          <w:rFonts w:hint="eastAsia" w:ascii="仿宋_GB2312" w:hAnsi="仿宋_GB2312" w:eastAsia="仿宋_GB2312" w:cs="仿宋_GB2312"/>
          <w:color w:val="auto"/>
          <w:kern w:val="0"/>
          <w:sz w:val="32"/>
          <w:szCs w:val="32"/>
          <w:highlight w:val="none"/>
        </w:rPr>
        <w:t>监督抽查问题发现率不低于1.0%</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落实农产品质量安全例行监测合格率</w:t>
      </w:r>
      <w:r>
        <w:rPr>
          <w:rFonts w:hint="eastAsia" w:ascii="仿宋_GB2312" w:hAnsi="仿宋_GB2312" w:eastAsia="仿宋_GB2312" w:cs="仿宋_GB2312"/>
          <w:color w:val="auto"/>
          <w:kern w:val="0"/>
          <w:sz w:val="32"/>
          <w:szCs w:val="32"/>
          <w:highlight w:val="none"/>
          <w:lang w:eastAsia="zh-CN"/>
        </w:rPr>
        <w:t>达到</w:t>
      </w:r>
      <w:r>
        <w:rPr>
          <w:rFonts w:hint="eastAsia" w:ascii="仿宋_GB2312" w:hAnsi="仿宋_GB2312" w:eastAsia="仿宋_GB2312" w:cs="仿宋_GB2312"/>
          <w:color w:val="auto"/>
          <w:kern w:val="0"/>
          <w:sz w:val="32"/>
          <w:szCs w:val="32"/>
          <w:highlight w:val="none"/>
          <w:lang w:val="en-US" w:eastAsia="zh-CN"/>
        </w:rPr>
        <w:t>98%</w:t>
      </w:r>
      <w:r>
        <w:rPr>
          <w:rFonts w:hint="eastAsia" w:ascii="仿宋_GB2312" w:hAnsi="仿宋_GB2312" w:eastAsia="仿宋_GB2312" w:cs="仿宋_GB2312"/>
          <w:color w:val="auto"/>
          <w:kern w:val="0"/>
          <w:sz w:val="32"/>
          <w:szCs w:val="32"/>
          <w:highlight w:val="none"/>
          <w:lang w:eastAsia="zh-CN"/>
        </w:rPr>
        <w:t>等</w:t>
      </w:r>
      <w:r>
        <w:rPr>
          <w:rFonts w:hint="eastAsia" w:ascii="仿宋_GB2312" w:hAnsi="仿宋_GB2312" w:eastAsia="仿宋_GB2312" w:cs="仿宋_GB2312"/>
          <w:b w:val="0"/>
          <w:bCs w:val="0"/>
          <w:color w:val="auto"/>
          <w:kern w:val="0"/>
          <w:sz w:val="32"/>
          <w:szCs w:val="32"/>
          <w:highlight w:val="none"/>
          <w:lang w:val="en-US" w:eastAsia="zh-CN" w:bidi="ar-SA"/>
        </w:rPr>
        <w:t>年度食品安全工作评议考核</w:t>
      </w:r>
      <w:r>
        <w:rPr>
          <w:rFonts w:hint="eastAsia" w:ascii="仿宋_GB2312" w:hAnsi="仿宋_GB2312" w:eastAsia="仿宋_GB2312" w:cs="仿宋_GB2312"/>
          <w:color w:val="auto"/>
          <w:kern w:val="0"/>
          <w:sz w:val="32"/>
          <w:szCs w:val="32"/>
          <w:highlight w:val="none"/>
          <w:lang w:eastAsia="zh-CN"/>
        </w:rPr>
        <w:t>指标要求，</w:t>
      </w:r>
      <w:r>
        <w:rPr>
          <w:rFonts w:hint="eastAsia" w:ascii="仿宋_GB2312" w:hAnsi="仿宋_GB2312" w:eastAsia="仿宋_GB2312" w:cs="仿宋_GB2312"/>
          <w:color w:val="auto"/>
          <w:kern w:val="0"/>
          <w:sz w:val="32"/>
          <w:szCs w:val="32"/>
          <w:highlight w:val="none"/>
          <w:lang w:val="en-US" w:eastAsia="zh-CN"/>
        </w:rPr>
        <w:t>推动基层涉农农产品质量安全检测机构通过“双认证”</w:t>
      </w:r>
      <w:r>
        <w:rPr>
          <w:rFonts w:hint="eastAsia" w:ascii="仿宋_GB2312" w:hAnsi="仿宋_GB2312" w:eastAsia="仿宋_GB2312" w:cs="仿宋_GB2312"/>
          <w:color w:val="auto"/>
          <w:kern w:val="0"/>
          <w:sz w:val="32"/>
          <w:szCs w:val="32"/>
          <w:highlight w:val="none"/>
        </w:rPr>
        <w:t>。</w:t>
      </w:r>
    </w:p>
    <w:p>
      <w:pPr>
        <w:pStyle w:val="9"/>
        <w:pageBreakBefore w:val="0"/>
        <w:kinsoku/>
        <w:wordWrap/>
        <w:overflowPunct/>
        <w:topLinePunct w:val="0"/>
        <w:autoSpaceDE/>
        <w:autoSpaceDN/>
        <w:bidi w:val="0"/>
        <w:adjustRightInd w:val="0"/>
        <w:snapToGrid w:val="0"/>
        <w:spacing w:before="0" w:beforeAutospacing="0" w:after="0" w:afterAutospacing="0" w:line="590" w:lineRule="exact"/>
        <w:ind w:firstLine="632" w:firstLineChars="200"/>
        <w:jc w:val="both"/>
        <w:textAlignment w:val="auto"/>
        <w:rPr>
          <w:rFonts w:hint="eastAsia" w:ascii="楷体_GB2312" w:hAnsi="楷体_GB2312" w:eastAsia="楷体_GB2312" w:cs="楷体_GB2312"/>
          <w:bCs/>
          <w:color w:val="auto"/>
          <w:kern w:val="0"/>
          <w:sz w:val="32"/>
          <w:szCs w:val="32"/>
          <w:highlight w:val="none"/>
          <w:lang w:eastAsia="zh-CN"/>
        </w:rPr>
      </w:pPr>
      <w:r>
        <w:rPr>
          <w:rFonts w:hint="eastAsia" w:ascii="楷体_GB2312" w:hAnsi="楷体_GB2312" w:eastAsia="楷体_GB2312" w:cs="楷体_GB2312"/>
          <w:bCs/>
          <w:color w:val="auto"/>
          <w:kern w:val="0"/>
          <w:sz w:val="32"/>
          <w:szCs w:val="32"/>
          <w:highlight w:val="none"/>
          <w:lang w:val="en-US" w:eastAsia="zh-CN"/>
        </w:rPr>
        <w:t>（二）扶持项目</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bCs/>
          <w:color w:val="auto"/>
          <w:kern w:val="0"/>
          <w:szCs w:val="32"/>
          <w:highlight w:val="none"/>
          <w:lang w:val="en-US" w:eastAsia="zh-CN"/>
        </w:rPr>
      </w:pPr>
      <w:r>
        <w:rPr>
          <w:rFonts w:hint="eastAsia" w:ascii="仿宋_GB2312" w:hAnsi="仿宋_GB2312" w:eastAsia="仿宋_GB2312" w:cs="仿宋_GB2312"/>
          <w:b/>
          <w:bCs/>
          <w:color w:val="auto"/>
          <w:kern w:val="0"/>
          <w:szCs w:val="32"/>
          <w:highlight w:val="none"/>
          <w:lang w:val="en-US" w:eastAsia="zh-CN"/>
        </w:rPr>
        <w:t>1.省级农产品质量安全监测</w:t>
      </w:r>
      <w:r>
        <w:rPr>
          <w:rFonts w:hint="default" w:ascii="Times New Roman" w:hAnsi="Times New Roman" w:eastAsia="仿宋_GB2312" w:cs="Times New Roman"/>
          <w:b/>
          <w:bCs/>
          <w:color w:val="auto"/>
          <w:kern w:val="0"/>
          <w:szCs w:val="32"/>
          <w:highlight w:val="none"/>
          <w:lang w:val="en-US" w:eastAsia="zh-CN"/>
        </w:rPr>
        <w:t>——</w:t>
      </w:r>
      <w:r>
        <w:rPr>
          <w:rFonts w:hint="eastAsia" w:ascii="仿宋_GB2312" w:hAnsi="仿宋_GB2312" w:eastAsia="仿宋_GB2312" w:cs="仿宋_GB2312"/>
          <w:b/>
          <w:bCs/>
          <w:color w:val="auto"/>
          <w:kern w:val="0"/>
          <w:szCs w:val="32"/>
          <w:highlight w:val="none"/>
          <w:lang w:val="en-US" w:eastAsia="zh-CN"/>
        </w:rPr>
        <w:t>种植业产品监督抽查</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（1）建设内容</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eastAsia="zh-CN"/>
        </w:rPr>
        <w:t>对除深圳市以外的20个地级以上市</w:t>
      </w:r>
      <w:r>
        <w:rPr>
          <w:rFonts w:hint="eastAsia" w:ascii="仿宋_GB2312" w:hAnsi="仿宋_GB2312" w:eastAsia="仿宋_GB2312" w:cs="仿宋_GB2312"/>
          <w:color w:val="auto"/>
          <w:kern w:val="0"/>
          <w:szCs w:val="32"/>
          <w:highlight w:val="none"/>
          <w:lang w:val="zh-CN"/>
        </w:rPr>
        <w:t>开展省级种植业产品质量安全监督抽查不少于</w:t>
      </w:r>
      <w:r>
        <w:rPr>
          <w:rFonts w:hint="eastAsia" w:ascii="仿宋_GB2312" w:hAnsi="仿宋_GB2312" w:eastAsia="仿宋_GB2312" w:cs="仿宋_GB2312"/>
          <w:color w:val="auto"/>
          <w:kern w:val="0"/>
          <w:szCs w:val="32"/>
          <w:highlight w:val="none"/>
          <w:lang w:val="en-US" w:eastAsia="zh-CN"/>
        </w:rPr>
        <w:t>2750</w:t>
      </w:r>
      <w:r>
        <w:rPr>
          <w:rFonts w:hint="eastAsia" w:ascii="仿宋_GB2312" w:hAnsi="仿宋_GB2312" w:eastAsia="仿宋_GB2312" w:cs="仿宋_GB2312"/>
          <w:color w:val="auto"/>
          <w:kern w:val="0"/>
          <w:szCs w:val="32"/>
          <w:highlight w:val="none"/>
          <w:lang w:val="zh-CN"/>
        </w:rPr>
        <w:t>批次。</w:t>
      </w:r>
      <w:r>
        <w:rPr>
          <w:rFonts w:hint="eastAsia" w:ascii="仿宋_GB2312" w:hAnsi="仿宋_GB2312" w:eastAsia="仿宋_GB2312" w:cs="仿宋_GB2312"/>
          <w:spacing w:val="0"/>
          <w:kern w:val="0"/>
          <w:sz w:val="32"/>
          <w:szCs w:val="32"/>
        </w:rPr>
        <w:t>主要</w:t>
      </w:r>
      <w:r>
        <w:rPr>
          <w:rFonts w:hint="eastAsia" w:ascii="仿宋_GB2312" w:hAnsi="仿宋_GB2312" w:eastAsia="仿宋_GB2312" w:cs="仿宋_GB2312"/>
          <w:spacing w:val="0"/>
          <w:kern w:val="0"/>
          <w:sz w:val="32"/>
          <w:szCs w:val="32"/>
          <w:lang w:eastAsia="zh-CN"/>
        </w:rPr>
        <w:t>包括叶菜类（</w:t>
      </w:r>
      <w:r>
        <w:rPr>
          <w:rFonts w:hint="eastAsia" w:ascii="仿宋_GB2312" w:hAnsi="仿宋_GB2312" w:eastAsia="仿宋_GB2312" w:cs="仿宋_GB2312"/>
          <w:spacing w:val="0"/>
          <w:kern w:val="0"/>
          <w:sz w:val="32"/>
          <w:szCs w:val="32"/>
        </w:rPr>
        <w:t>叶用莴苣、蕹菜、芹菜</w:t>
      </w:r>
      <w:r>
        <w:rPr>
          <w:rFonts w:hint="eastAsia" w:ascii="仿宋_GB2312" w:hAnsi="仿宋_GB2312" w:eastAsia="仿宋_GB2312" w:cs="仿宋_GB2312"/>
          <w:spacing w:val="0"/>
          <w:kern w:val="0"/>
          <w:sz w:val="32"/>
          <w:szCs w:val="32"/>
          <w:lang w:eastAsia="zh-CN"/>
        </w:rPr>
        <w:t>、芫荽、</w:t>
      </w:r>
      <w:r>
        <w:rPr>
          <w:rFonts w:hint="eastAsia" w:ascii="仿宋_GB2312" w:hAnsi="仿宋_GB2312" w:eastAsia="仿宋_GB2312" w:cs="仿宋_GB2312"/>
          <w:spacing w:val="0"/>
          <w:kern w:val="0"/>
          <w:sz w:val="32"/>
          <w:szCs w:val="32"/>
        </w:rPr>
        <w:t>菠菜</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rPr>
        <w:t>大白菜、普通白菜</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rPr>
        <w:t>、</w:t>
      </w:r>
      <w:r>
        <w:rPr>
          <w:rFonts w:hint="eastAsia" w:ascii="仿宋_GB2312" w:hAnsi="仿宋_GB2312" w:eastAsia="仿宋_GB2312" w:cs="仿宋_GB2312"/>
          <w:spacing w:val="0"/>
          <w:kern w:val="0"/>
          <w:sz w:val="32"/>
          <w:szCs w:val="32"/>
          <w:lang w:eastAsia="zh-CN"/>
        </w:rPr>
        <w:t>芸薹属类（</w:t>
      </w:r>
      <w:r>
        <w:rPr>
          <w:rFonts w:hint="eastAsia" w:ascii="仿宋_GB2312" w:hAnsi="仿宋_GB2312" w:eastAsia="仿宋_GB2312" w:cs="仿宋_GB2312"/>
          <w:spacing w:val="0"/>
          <w:kern w:val="0"/>
          <w:sz w:val="32"/>
          <w:szCs w:val="32"/>
        </w:rPr>
        <w:t>结球甘蓝、花椰菜、青花菜、菜薹</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rPr>
        <w:t>、</w:t>
      </w:r>
      <w:r>
        <w:rPr>
          <w:rFonts w:hint="eastAsia" w:ascii="仿宋_GB2312" w:hAnsi="仿宋_GB2312" w:eastAsia="仿宋_GB2312" w:cs="仿宋_GB2312"/>
          <w:spacing w:val="0"/>
          <w:kern w:val="0"/>
          <w:sz w:val="32"/>
          <w:szCs w:val="32"/>
          <w:lang w:eastAsia="zh-CN"/>
        </w:rPr>
        <w:t>瓜类（</w:t>
      </w:r>
      <w:r>
        <w:rPr>
          <w:rFonts w:hint="eastAsia" w:ascii="仿宋_GB2312" w:hAnsi="仿宋_GB2312" w:eastAsia="仿宋_GB2312" w:cs="仿宋_GB2312"/>
          <w:spacing w:val="0"/>
          <w:kern w:val="0"/>
          <w:sz w:val="32"/>
          <w:szCs w:val="32"/>
        </w:rPr>
        <w:t>黄瓜、西葫芦、</w:t>
      </w:r>
      <w:r>
        <w:rPr>
          <w:rFonts w:hint="eastAsia" w:ascii="仿宋_GB2312" w:hAnsi="仿宋_GB2312" w:eastAsia="仿宋_GB2312" w:cs="仿宋_GB2312"/>
          <w:spacing w:val="0"/>
          <w:kern w:val="0"/>
          <w:sz w:val="32"/>
          <w:szCs w:val="32"/>
          <w:lang w:eastAsia="zh-CN"/>
        </w:rPr>
        <w:t>丝瓜</w:t>
      </w:r>
      <w:r>
        <w:rPr>
          <w:rFonts w:hint="eastAsia" w:ascii="仿宋_GB2312" w:hAnsi="仿宋_GB2312" w:eastAsia="仿宋_GB2312" w:cs="仿宋_GB2312"/>
          <w:spacing w:val="0"/>
          <w:kern w:val="0"/>
          <w:sz w:val="32"/>
          <w:szCs w:val="32"/>
        </w:rPr>
        <w:t>苦瓜</w:t>
      </w:r>
      <w:r>
        <w:rPr>
          <w:rFonts w:hint="eastAsia" w:ascii="仿宋_GB2312" w:hAnsi="仿宋_GB2312" w:eastAsia="仿宋_GB2312" w:cs="仿宋_GB2312"/>
          <w:spacing w:val="0"/>
          <w:kern w:val="0"/>
          <w:sz w:val="32"/>
          <w:szCs w:val="32"/>
          <w:lang w:eastAsia="zh-CN"/>
        </w:rPr>
        <w:t>）、茄果类（</w:t>
      </w:r>
      <w:r>
        <w:rPr>
          <w:rFonts w:hint="eastAsia" w:ascii="仿宋_GB2312" w:hAnsi="仿宋_GB2312" w:eastAsia="仿宋_GB2312" w:cs="仿宋_GB2312"/>
          <w:spacing w:val="0"/>
          <w:kern w:val="0"/>
          <w:sz w:val="32"/>
          <w:szCs w:val="32"/>
        </w:rPr>
        <w:t>番茄、辣椒</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rPr>
        <w:t>茄子</w:t>
      </w:r>
      <w:r>
        <w:rPr>
          <w:rFonts w:hint="eastAsia" w:ascii="仿宋_GB2312" w:hAnsi="仿宋_GB2312" w:eastAsia="仿宋_GB2312" w:cs="仿宋_GB2312"/>
          <w:spacing w:val="0"/>
          <w:kern w:val="0"/>
          <w:sz w:val="32"/>
          <w:szCs w:val="32"/>
          <w:lang w:eastAsia="zh-CN"/>
        </w:rPr>
        <w:t>）、豆类（</w:t>
      </w:r>
      <w:r>
        <w:rPr>
          <w:rFonts w:hint="eastAsia" w:ascii="仿宋_GB2312" w:hAnsi="仿宋_GB2312" w:eastAsia="仿宋_GB2312" w:cs="仿宋_GB2312"/>
          <w:spacing w:val="0"/>
          <w:kern w:val="0"/>
          <w:sz w:val="32"/>
          <w:szCs w:val="32"/>
        </w:rPr>
        <w:t>豇豆、菜豆</w:t>
      </w:r>
      <w:r>
        <w:rPr>
          <w:rFonts w:hint="eastAsia" w:ascii="仿宋_GB2312" w:hAnsi="仿宋_GB2312" w:eastAsia="仿宋_GB2312" w:cs="仿宋_GB2312"/>
          <w:spacing w:val="0"/>
          <w:kern w:val="0"/>
          <w:sz w:val="32"/>
          <w:szCs w:val="32"/>
          <w:lang w:eastAsia="zh-CN"/>
        </w:rPr>
        <w:t>）、鳞茎类（</w:t>
      </w:r>
      <w:r>
        <w:rPr>
          <w:rFonts w:hint="eastAsia" w:ascii="仿宋_GB2312" w:hAnsi="仿宋_GB2312" w:eastAsia="仿宋_GB2312" w:cs="仿宋_GB2312"/>
          <w:spacing w:val="0"/>
          <w:kern w:val="0"/>
          <w:sz w:val="32"/>
          <w:szCs w:val="32"/>
        </w:rPr>
        <w:t>洋葱、韭菜、葱</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rPr>
        <w:t>蒜</w:t>
      </w:r>
      <w:r>
        <w:rPr>
          <w:rFonts w:hint="eastAsia" w:ascii="仿宋_GB2312" w:hAnsi="仿宋_GB2312" w:eastAsia="仿宋_GB2312" w:cs="仿宋_GB2312"/>
          <w:spacing w:val="0"/>
          <w:kern w:val="0"/>
          <w:sz w:val="32"/>
          <w:szCs w:val="32"/>
          <w:lang w:eastAsia="zh-CN"/>
        </w:rPr>
        <w:t>）、水生蔬菜（莲藕）、根茎类和薯芋类（</w:t>
      </w:r>
      <w:r>
        <w:rPr>
          <w:rFonts w:hint="eastAsia" w:ascii="仿宋_GB2312" w:hAnsi="仿宋_GB2312" w:eastAsia="仿宋_GB2312" w:cs="仿宋_GB2312"/>
          <w:spacing w:val="0"/>
          <w:kern w:val="0"/>
          <w:sz w:val="32"/>
          <w:szCs w:val="32"/>
        </w:rPr>
        <w:t>萝卜、胡萝卜、</w:t>
      </w:r>
      <w:r>
        <w:rPr>
          <w:rFonts w:hint="eastAsia" w:ascii="仿宋_GB2312" w:hAnsi="仿宋_GB2312" w:eastAsia="仿宋_GB2312" w:cs="仿宋_GB2312"/>
          <w:spacing w:val="0"/>
          <w:kern w:val="0"/>
          <w:sz w:val="32"/>
          <w:szCs w:val="32"/>
          <w:lang w:eastAsia="zh-CN"/>
        </w:rPr>
        <w:t>番薯、</w:t>
      </w:r>
      <w:r>
        <w:rPr>
          <w:rFonts w:hint="eastAsia" w:ascii="仿宋_GB2312" w:hAnsi="仿宋_GB2312" w:eastAsia="仿宋_GB2312" w:cs="仿宋_GB2312"/>
          <w:spacing w:val="0"/>
          <w:kern w:val="0"/>
          <w:sz w:val="32"/>
          <w:szCs w:val="32"/>
        </w:rPr>
        <w:t>马铃薯、山药、</w:t>
      </w:r>
      <w:r>
        <w:rPr>
          <w:rFonts w:hint="eastAsia" w:ascii="仿宋_GB2312" w:hAnsi="仿宋_GB2312" w:eastAsia="仿宋_GB2312" w:cs="仿宋_GB2312"/>
          <w:spacing w:val="0"/>
          <w:kern w:val="0"/>
          <w:sz w:val="32"/>
          <w:szCs w:val="32"/>
          <w:lang w:eastAsia="zh-CN"/>
        </w:rPr>
        <w:t>生</w:t>
      </w:r>
      <w:r>
        <w:rPr>
          <w:rFonts w:hint="eastAsia" w:ascii="仿宋_GB2312" w:hAnsi="仿宋_GB2312" w:eastAsia="仿宋_GB2312" w:cs="仿宋_GB2312"/>
          <w:spacing w:val="0"/>
          <w:kern w:val="0"/>
          <w:sz w:val="32"/>
          <w:szCs w:val="32"/>
        </w:rPr>
        <w:t>姜</w:t>
      </w:r>
      <w:r>
        <w:rPr>
          <w:rFonts w:hint="eastAsia" w:ascii="仿宋_GB2312" w:hAnsi="仿宋_GB2312" w:eastAsia="仿宋_GB2312" w:cs="仿宋_GB2312"/>
          <w:spacing w:val="0"/>
          <w:kern w:val="0"/>
          <w:sz w:val="32"/>
          <w:szCs w:val="32"/>
          <w:lang w:eastAsia="zh-CN"/>
        </w:rPr>
        <w:t>）、荔枝、芒果、香蕉、龙眼、李子、菠萝等，</w:t>
      </w:r>
      <w:r>
        <w:rPr>
          <w:rFonts w:hint="eastAsia" w:ascii="仿宋_GB2312" w:hAnsi="仿宋_GB2312" w:eastAsia="仿宋_GB2312" w:cs="仿宋_GB2312"/>
          <w:spacing w:val="0"/>
          <w:kern w:val="0"/>
          <w:sz w:val="32"/>
          <w:szCs w:val="32"/>
        </w:rPr>
        <w:t>抽样方法</w:t>
      </w:r>
      <w:r>
        <w:rPr>
          <w:rFonts w:hint="eastAsia" w:ascii="仿宋_GB2312" w:hAnsi="仿宋_GB2312" w:eastAsia="仿宋_GB2312" w:cs="仿宋_GB2312"/>
          <w:spacing w:val="0"/>
          <w:kern w:val="0"/>
          <w:sz w:val="32"/>
          <w:szCs w:val="32"/>
          <w:lang w:eastAsia="zh-CN"/>
        </w:rPr>
        <w:t>按</w:t>
      </w:r>
      <w:r>
        <w:rPr>
          <w:rFonts w:hint="eastAsia" w:ascii="仿宋_GB2312" w:hAnsi="仿宋_GB2312" w:eastAsia="仿宋_GB2312" w:cs="仿宋_GB2312"/>
          <w:spacing w:val="0"/>
          <w:kern w:val="0"/>
          <w:sz w:val="32"/>
          <w:szCs w:val="32"/>
        </w:rPr>
        <w:t>照NY/T</w:t>
      </w:r>
      <w:r>
        <w:rPr>
          <w:rFonts w:hint="eastAsia" w:ascii="仿宋_GB2312" w:hAnsi="仿宋_GB2312" w:eastAsia="仿宋_GB2312" w:cs="仿宋_GB2312"/>
          <w:spacing w:val="0"/>
          <w:kern w:val="0"/>
          <w:sz w:val="32"/>
          <w:szCs w:val="32"/>
          <w:lang w:val="en-US" w:eastAsia="zh-CN"/>
        </w:rPr>
        <w:t xml:space="preserve"> </w:t>
      </w:r>
      <w:r>
        <w:rPr>
          <w:rFonts w:hint="eastAsia" w:ascii="仿宋_GB2312" w:hAnsi="仿宋_GB2312" w:eastAsia="仿宋_GB2312" w:cs="仿宋_GB2312"/>
          <w:spacing w:val="0"/>
          <w:kern w:val="0"/>
          <w:sz w:val="32"/>
          <w:szCs w:val="32"/>
        </w:rPr>
        <w:t>789《农药残留分析样本的采样方法》规定执行</w:t>
      </w:r>
      <w:r>
        <w:rPr>
          <w:rFonts w:hint="eastAsia" w:ascii="仿宋_GB2312" w:hAnsi="仿宋_GB2312" w:eastAsia="仿宋_GB2312" w:cs="仿宋_GB2312"/>
          <w:spacing w:val="0"/>
          <w:kern w:val="0"/>
          <w:sz w:val="32"/>
          <w:szCs w:val="32"/>
          <w:lang w:eastAsia="zh-CN"/>
        </w:rPr>
        <w:t>。</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（2）绩效目标</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rPr>
        <w:t>100%保质保量完成监测任务并及时报送检测数据，形成总结分析报告。</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（3）申报对象及条件</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①具有独立承担民事责任能力的在中华人民共和国境内注册的法人（或法人授权检测机构）。</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②申报单位有较专业的人才队伍，有较完善的组织管理制度，运作规范，具有健全的财务管理制度和良好的信用记录。</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③具有省（或部）级CMA和CATL资质证书，并具有承担监测项目的资质。</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④具备以下条件的优先：具有部级农产品质量安全风险评估实验室资格或国家级分析测试中心资格；近5年（20</w:t>
      </w:r>
      <w:r>
        <w:rPr>
          <w:rFonts w:hint="eastAsia" w:ascii="仿宋_GB2312" w:hAnsi="仿宋_GB2312" w:eastAsia="仿宋_GB2312" w:cs="仿宋_GB2312"/>
          <w:color w:val="auto"/>
          <w:kern w:val="0"/>
          <w:szCs w:val="32"/>
          <w:highlight w:val="none"/>
          <w:lang w:val="en-US" w:eastAsia="zh-CN"/>
        </w:rPr>
        <w:t>20</w:t>
      </w:r>
      <w:r>
        <w:rPr>
          <w:rFonts w:hint="eastAsia" w:ascii="仿宋_GB2312" w:hAnsi="仿宋_GB2312" w:eastAsia="仿宋_GB2312" w:cs="仿宋_GB2312"/>
          <w:color w:val="auto"/>
          <w:kern w:val="0"/>
          <w:szCs w:val="32"/>
          <w:highlight w:val="none"/>
          <w:lang w:val="zh-CN"/>
        </w:rPr>
        <w:t>-202</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lang w:val="zh-CN"/>
        </w:rPr>
        <w:t>年）参加过省级或以上政府部门组织的种植业产品质量安全检测技术能力验证，且3年或以上结果为合格或满意的（若项目申报时202</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lang w:val="zh-CN"/>
        </w:rPr>
        <w:t>年能力验证结果未公布，可以201</w:t>
      </w:r>
      <w:r>
        <w:rPr>
          <w:rFonts w:hint="eastAsia" w:ascii="仿宋_GB2312" w:hAnsi="仿宋_GB2312" w:eastAsia="仿宋_GB2312" w:cs="仿宋_GB2312"/>
          <w:color w:val="auto"/>
          <w:kern w:val="0"/>
          <w:szCs w:val="32"/>
          <w:highlight w:val="none"/>
          <w:lang w:val="en-US" w:eastAsia="zh-CN"/>
        </w:rPr>
        <w:t>9</w:t>
      </w:r>
      <w:r>
        <w:rPr>
          <w:rFonts w:hint="eastAsia" w:ascii="仿宋_GB2312" w:hAnsi="仿宋_GB2312" w:eastAsia="仿宋_GB2312" w:cs="仿宋_GB2312"/>
          <w:color w:val="auto"/>
          <w:kern w:val="0"/>
          <w:szCs w:val="32"/>
          <w:highlight w:val="none"/>
          <w:lang w:val="zh-CN"/>
        </w:rPr>
        <w:t>-202</w:t>
      </w:r>
      <w:r>
        <w:rPr>
          <w:rFonts w:hint="eastAsia" w:ascii="仿宋_GB2312" w:hAnsi="仿宋_GB2312" w:eastAsia="仿宋_GB2312" w:cs="仿宋_GB2312"/>
          <w:color w:val="auto"/>
          <w:kern w:val="0"/>
          <w:szCs w:val="32"/>
          <w:highlight w:val="none"/>
          <w:lang w:val="en-US" w:eastAsia="zh-CN"/>
        </w:rPr>
        <w:t>3</w:t>
      </w:r>
      <w:r>
        <w:rPr>
          <w:rFonts w:hint="eastAsia" w:ascii="仿宋_GB2312" w:hAnsi="仿宋_GB2312" w:eastAsia="仿宋_GB2312" w:cs="仿宋_GB2312"/>
          <w:color w:val="auto"/>
          <w:kern w:val="0"/>
          <w:szCs w:val="32"/>
          <w:highlight w:val="none"/>
          <w:lang w:val="zh-CN"/>
        </w:rPr>
        <w:t>年情况作为参考）。</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snapToGrid w:val="0"/>
          <w:color w:val="auto"/>
          <w:spacing w:val="-6"/>
          <w:kern w:val="0"/>
          <w:szCs w:val="32"/>
          <w:highlight w:val="none"/>
          <w:lang w:val="zh-CN"/>
        </w:rPr>
      </w:pPr>
      <w:r>
        <w:rPr>
          <w:rFonts w:hint="eastAsia" w:ascii="仿宋_GB2312" w:hAnsi="仿宋_GB2312" w:eastAsia="仿宋_GB2312" w:cs="仿宋_GB2312"/>
          <w:color w:val="auto"/>
          <w:kern w:val="0"/>
          <w:szCs w:val="32"/>
          <w:highlight w:val="none"/>
          <w:lang w:val="zh-CN"/>
        </w:rPr>
        <w:t>⑤</w:t>
      </w:r>
      <w:r>
        <w:rPr>
          <w:rFonts w:hint="eastAsia" w:ascii="仿宋_GB2312" w:hAnsi="仿宋_GB2312" w:eastAsia="仿宋_GB2312" w:cs="仿宋_GB2312"/>
          <w:snapToGrid w:val="0"/>
          <w:color w:val="auto"/>
          <w:spacing w:val="-6"/>
          <w:kern w:val="0"/>
          <w:szCs w:val="32"/>
          <w:highlight w:val="none"/>
          <w:lang w:val="zh-CN"/>
        </w:rPr>
        <w:t>如存在项目验收不通过、资金支付率低、巡视和审计发现有关问题未整改到位等情况的项目承担单位不得申报同类型项目。</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（4）项目资金额度</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szCs w:val="32"/>
          <w:highlight w:val="none"/>
          <w:lang w:val="zh-CN" w:eastAsia="zh-CN"/>
        </w:rPr>
        <w:t>此类项目拟选取</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lang w:val="zh-CN" w:eastAsia="zh-CN"/>
        </w:rPr>
        <w:t>个承担单位，单个项目补助</w:t>
      </w:r>
      <w:r>
        <w:rPr>
          <w:rFonts w:hint="eastAsia" w:ascii="仿宋_GB2312" w:hAnsi="仿宋_GB2312" w:eastAsia="仿宋_GB2312" w:cs="仿宋_GB2312"/>
          <w:color w:val="auto"/>
          <w:kern w:val="0"/>
          <w:szCs w:val="32"/>
          <w:highlight w:val="none"/>
          <w:lang w:val="zh-CN"/>
        </w:rPr>
        <w:t>资金</w:t>
      </w:r>
      <w:r>
        <w:rPr>
          <w:rFonts w:hint="eastAsia" w:ascii="仿宋_GB2312" w:hAnsi="仿宋_GB2312" w:eastAsia="仿宋_GB2312" w:cs="仿宋_GB2312"/>
          <w:color w:val="auto"/>
          <w:kern w:val="0"/>
          <w:szCs w:val="32"/>
          <w:highlight w:val="none"/>
          <w:lang w:val="zh-CN" w:eastAsia="zh-CN"/>
        </w:rPr>
        <w:t>额度</w:t>
      </w:r>
      <w:r>
        <w:rPr>
          <w:rFonts w:hint="eastAsia" w:ascii="仿宋_GB2312" w:hAnsi="仿宋_GB2312" w:eastAsia="仿宋_GB2312" w:cs="仿宋_GB2312"/>
          <w:color w:val="auto"/>
          <w:kern w:val="0"/>
          <w:szCs w:val="32"/>
          <w:highlight w:val="none"/>
          <w:lang w:val="zh-CN"/>
        </w:rPr>
        <w:t>不超过</w:t>
      </w:r>
      <w:r>
        <w:rPr>
          <w:rFonts w:hint="eastAsia" w:ascii="仿宋_GB2312" w:hAnsi="仿宋_GB2312" w:eastAsia="仿宋_GB2312" w:cs="仿宋_GB2312"/>
          <w:color w:val="auto"/>
          <w:kern w:val="0"/>
          <w:szCs w:val="32"/>
          <w:highlight w:val="none"/>
          <w:lang w:val="en-US" w:eastAsia="zh-CN"/>
        </w:rPr>
        <w:t>140</w:t>
      </w:r>
      <w:r>
        <w:rPr>
          <w:rFonts w:hint="eastAsia" w:ascii="仿宋_GB2312" w:hAnsi="仿宋_GB2312" w:eastAsia="仿宋_GB2312" w:cs="仿宋_GB2312"/>
          <w:color w:val="auto"/>
          <w:kern w:val="0"/>
          <w:szCs w:val="32"/>
          <w:highlight w:val="none"/>
          <w:lang w:val="zh-CN"/>
        </w:rPr>
        <w:t>万元</w:t>
      </w:r>
      <w:r>
        <w:rPr>
          <w:rFonts w:hint="eastAsia" w:ascii="仿宋_GB2312" w:hAnsi="仿宋_GB2312" w:eastAsia="仿宋_GB2312" w:cs="仿宋_GB2312"/>
          <w:color w:val="auto"/>
          <w:kern w:val="0"/>
          <w:szCs w:val="32"/>
          <w:highlight w:val="none"/>
          <w:lang w:val="zh-CN" w:eastAsia="zh-CN"/>
        </w:rPr>
        <w:t>（</w:t>
      </w:r>
      <w:r>
        <w:rPr>
          <w:rFonts w:hint="eastAsia" w:ascii="仿宋_GB2312" w:hAnsi="仿宋_GB2312" w:eastAsia="仿宋_GB2312" w:cs="仿宋_GB2312"/>
          <w:kern w:val="0"/>
          <w:szCs w:val="32"/>
          <w:highlight w:val="none"/>
          <w:lang w:val="en-US" w:eastAsia="zh-CN"/>
        </w:rPr>
        <w:t>项目资金补助的项目数量和额度将根据乡村振兴战略专项资金省级组织实施项目资金规模确定</w:t>
      </w:r>
      <w:r>
        <w:rPr>
          <w:rFonts w:hint="eastAsia" w:ascii="仿宋_GB2312" w:hAnsi="仿宋_GB2312" w:eastAsia="仿宋_GB2312" w:cs="仿宋_GB2312"/>
          <w:color w:val="auto"/>
          <w:kern w:val="0"/>
          <w:szCs w:val="32"/>
          <w:highlight w:val="none"/>
          <w:lang w:val="zh-CN" w:eastAsia="zh-CN"/>
        </w:rPr>
        <w:t>）。</w:t>
      </w:r>
      <w:r>
        <w:rPr>
          <w:rFonts w:hint="eastAsia" w:ascii="仿宋_GB2312" w:hAnsi="仿宋_GB2312" w:eastAsia="仿宋_GB2312" w:cs="仿宋_GB2312"/>
          <w:color w:val="auto"/>
          <w:kern w:val="0"/>
          <w:szCs w:val="32"/>
          <w:highlight w:val="none"/>
          <w:lang w:val="zh-CN"/>
        </w:rPr>
        <w:t>项目承担单位需自行测算项目需求金额，在申报书中提供资金测算过程及测算依据。最终金额以我单位测算核实为准。项目预算金额测算是否详细、合理将纳入评审标准。</w:t>
      </w:r>
    </w:p>
    <w:p>
      <w:pPr>
        <w:pStyle w:val="13"/>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b/>
          <w:bCs/>
          <w:snapToGrid w:val="0"/>
          <w:color w:val="auto"/>
          <w:spacing w:val="0"/>
          <w:kern w:val="0"/>
          <w:szCs w:val="32"/>
          <w:highlight w:val="none"/>
          <w:lang w:val="en-US" w:eastAsia="zh-CN"/>
        </w:rPr>
      </w:pPr>
      <w:r>
        <w:rPr>
          <w:rFonts w:hint="eastAsia" w:ascii="仿宋_GB2312" w:hAnsi="仿宋_GB2312" w:eastAsia="仿宋_GB2312" w:cs="仿宋_GB2312"/>
          <w:b/>
          <w:bCs/>
          <w:snapToGrid w:val="0"/>
          <w:color w:val="auto"/>
          <w:spacing w:val="0"/>
          <w:kern w:val="0"/>
          <w:szCs w:val="32"/>
          <w:highlight w:val="none"/>
          <w:lang w:val="en-US" w:eastAsia="zh-CN"/>
        </w:rPr>
        <w:t>2.省级农产品质量安全监测</w:t>
      </w:r>
      <w:r>
        <w:rPr>
          <w:rFonts w:hint="default" w:ascii="Times New Roman" w:hAnsi="Times New Roman" w:eastAsia="仿宋_GB2312" w:cs="Times New Roman"/>
          <w:b/>
          <w:bCs/>
          <w:snapToGrid w:val="0"/>
          <w:color w:val="auto"/>
          <w:spacing w:val="0"/>
          <w:kern w:val="0"/>
          <w:szCs w:val="32"/>
          <w:highlight w:val="none"/>
          <w:lang w:val="en-US" w:eastAsia="zh-CN"/>
        </w:rPr>
        <w:t>——</w:t>
      </w:r>
      <w:r>
        <w:rPr>
          <w:rFonts w:hint="eastAsia" w:ascii="仿宋_GB2312" w:hAnsi="仿宋_GB2312" w:eastAsia="仿宋_GB2312" w:cs="仿宋_GB2312"/>
          <w:b/>
          <w:bCs/>
          <w:snapToGrid w:val="0"/>
          <w:color w:val="auto"/>
          <w:spacing w:val="0"/>
          <w:kern w:val="0"/>
          <w:szCs w:val="32"/>
          <w:highlight w:val="none"/>
          <w:lang w:val="en-US" w:eastAsia="zh-CN"/>
        </w:rPr>
        <w:t>畜禽产品监督抽查</w:t>
      </w:r>
    </w:p>
    <w:p>
      <w:pPr>
        <w:pStyle w:val="13"/>
        <w:pageBreakBefore w:val="0"/>
        <w:numPr>
          <w:ilvl w:val="0"/>
          <w:numId w:val="0"/>
        </w:numPr>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（1）建设内容</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对除深圳市以外的20个地级以上市开展省级畜禽产品质量安全监督抽查不少于</w:t>
      </w:r>
      <w:r>
        <w:rPr>
          <w:rFonts w:hint="eastAsia" w:ascii="仿宋_GB2312" w:hAnsi="仿宋_GB2312" w:eastAsia="仿宋_GB2312" w:cs="仿宋_GB2312"/>
          <w:color w:val="auto"/>
          <w:kern w:val="0"/>
          <w:szCs w:val="32"/>
          <w:highlight w:val="none"/>
          <w:lang w:val="en-US" w:eastAsia="zh-CN"/>
        </w:rPr>
        <w:t>1390</w:t>
      </w:r>
      <w:r>
        <w:rPr>
          <w:rFonts w:hint="eastAsia" w:ascii="仿宋_GB2312" w:hAnsi="仿宋_GB2312" w:eastAsia="仿宋_GB2312" w:cs="仿宋_GB2312"/>
          <w:color w:val="auto"/>
          <w:kern w:val="0"/>
          <w:szCs w:val="32"/>
          <w:highlight w:val="none"/>
          <w:lang w:val="zh-CN" w:eastAsia="zh-CN"/>
        </w:rPr>
        <w:t>批次。主要包括猪肉、猪肝、牛肉、羊肉、禽肉（鸡肉、鸭肉和乌骨鸡肉）和禽蛋（鸡蛋和鸭蛋），</w:t>
      </w:r>
      <w:r>
        <w:rPr>
          <w:rFonts w:hint="eastAsia" w:ascii="仿宋_GB2312" w:hAnsi="仿宋_GB2312" w:eastAsia="仿宋_GB2312" w:cs="仿宋_GB2312"/>
          <w:spacing w:val="0"/>
          <w:kern w:val="0"/>
          <w:sz w:val="32"/>
          <w:szCs w:val="32"/>
        </w:rPr>
        <w:t>抽样方法</w:t>
      </w:r>
      <w:r>
        <w:rPr>
          <w:rFonts w:hint="eastAsia" w:ascii="仿宋_GB2312" w:hAnsi="仿宋_GB2312" w:eastAsia="仿宋_GB2312" w:cs="仿宋_GB2312"/>
          <w:spacing w:val="0"/>
          <w:kern w:val="0"/>
          <w:sz w:val="32"/>
          <w:szCs w:val="32"/>
          <w:lang w:eastAsia="zh-CN"/>
        </w:rPr>
        <w:t>按</w:t>
      </w:r>
      <w:r>
        <w:rPr>
          <w:rFonts w:hint="eastAsia" w:ascii="仿宋_GB2312" w:hAnsi="仿宋_GB2312" w:eastAsia="仿宋_GB2312" w:cs="仿宋_GB2312"/>
          <w:spacing w:val="0"/>
          <w:kern w:val="0"/>
          <w:sz w:val="32"/>
          <w:szCs w:val="32"/>
        </w:rPr>
        <w:t>照NY/T 1897《动物及动物产品兽药残留监控抽样规范》规定执行</w:t>
      </w:r>
      <w:r>
        <w:rPr>
          <w:rFonts w:hint="eastAsia" w:ascii="仿宋_GB2312" w:hAnsi="仿宋_GB2312" w:eastAsia="仿宋_GB2312" w:cs="仿宋_GB2312"/>
          <w:spacing w:val="0"/>
          <w:kern w:val="0"/>
          <w:sz w:val="32"/>
          <w:szCs w:val="32"/>
          <w:lang w:eastAsia="zh-CN"/>
        </w:rPr>
        <w:t>。</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（2）绩效目标</w:t>
      </w:r>
    </w:p>
    <w:p>
      <w:pPr>
        <w:pStyle w:val="13"/>
        <w:pageBreakBefore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100%保质保量完成监测任务并及时报送检测数据，形成总结分析报告。</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（3）申报对象及条件</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①具有独立承担民事责任能力的在中华人民共和国境内注册的法人（或法人授权检测机构）。</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②申报单位有较专业的人才队伍，有较完善的组织管理制度，运作规范，具有健全的财务管理制度和良好的信用记录。</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③具有省（或部）级CMA和CATL资质证书，并具有承担监测项目的资质。</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④具备以下条件的优先：具有部级农产品质量安全风险评估实验室资格或国家级分析测试中心资格；近5年（20</w:t>
      </w:r>
      <w:r>
        <w:rPr>
          <w:rFonts w:hint="eastAsia" w:ascii="仿宋_GB2312" w:hAnsi="仿宋_GB2312" w:eastAsia="仿宋_GB2312" w:cs="仿宋_GB2312"/>
          <w:color w:val="auto"/>
          <w:kern w:val="0"/>
          <w:szCs w:val="32"/>
          <w:highlight w:val="none"/>
          <w:lang w:val="en-US" w:eastAsia="zh-CN"/>
        </w:rPr>
        <w:t>20</w:t>
      </w:r>
      <w:r>
        <w:rPr>
          <w:rFonts w:hint="eastAsia" w:ascii="仿宋_GB2312" w:hAnsi="仿宋_GB2312" w:eastAsia="仿宋_GB2312" w:cs="仿宋_GB2312"/>
          <w:color w:val="auto"/>
          <w:kern w:val="0"/>
          <w:szCs w:val="32"/>
          <w:highlight w:val="none"/>
          <w:lang w:val="zh-CN"/>
        </w:rPr>
        <w:t>-202</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lang w:val="zh-CN"/>
        </w:rPr>
        <w:t>年）参加过省级或以上政府部门组织的畜禽品质量安全检测技术能力验证，且3年或以上结果为合格或满意的（若项目申报时202</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lang w:val="zh-CN"/>
        </w:rPr>
        <w:t>年能力验证结果未公布，可以201</w:t>
      </w:r>
      <w:r>
        <w:rPr>
          <w:rFonts w:hint="eastAsia" w:ascii="仿宋_GB2312" w:hAnsi="仿宋_GB2312" w:eastAsia="仿宋_GB2312" w:cs="仿宋_GB2312"/>
          <w:color w:val="auto"/>
          <w:kern w:val="0"/>
          <w:szCs w:val="32"/>
          <w:highlight w:val="none"/>
          <w:lang w:val="en-US" w:eastAsia="zh-CN"/>
        </w:rPr>
        <w:t>9</w:t>
      </w:r>
      <w:r>
        <w:rPr>
          <w:rFonts w:hint="eastAsia" w:ascii="仿宋_GB2312" w:hAnsi="仿宋_GB2312" w:eastAsia="仿宋_GB2312" w:cs="仿宋_GB2312"/>
          <w:color w:val="auto"/>
          <w:kern w:val="0"/>
          <w:szCs w:val="32"/>
          <w:highlight w:val="none"/>
          <w:lang w:val="zh-CN"/>
        </w:rPr>
        <w:t>-202</w:t>
      </w:r>
      <w:r>
        <w:rPr>
          <w:rFonts w:hint="eastAsia" w:ascii="仿宋_GB2312" w:hAnsi="仿宋_GB2312" w:eastAsia="仿宋_GB2312" w:cs="仿宋_GB2312"/>
          <w:color w:val="auto"/>
          <w:kern w:val="0"/>
          <w:szCs w:val="32"/>
          <w:highlight w:val="none"/>
          <w:lang w:val="en-US" w:eastAsia="zh-CN"/>
        </w:rPr>
        <w:t>3</w:t>
      </w:r>
      <w:r>
        <w:rPr>
          <w:rFonts w:hint="eastAsia" w:ascii="仿宋_GB2312" w:hAnsi="仿宋_GB2312" w:eastAsia="仿宋_GB2312" w:cs="仿宋_GB2312"/>
          <w:color w:val="auto"/>
          <w:kern w:val="0"/>
          <w:szCs w:val="32"/>
          <w:highlight w:val="none"/>
          <w:lang w:val="zh-CN"/>
        </w:rPr>
        <w:t>年情况作为参考）。</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⑤如存在项目验收不通过、资金支付率低、巡视和审计发现有关问题未整改到位等情况的项目承担单位不得申报同类型项目。</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（4）项目资金额度</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此类项目拟选取</w:t>
      </w:r>
      <w:r>
        <w:rPr>
          <w:rFonts w:hint="eastAsia" w:ascii="仿宋_GB2312" w:hAnsi="仿宋_GB2312" w:eastAsia="仿宋_GB2312" w:cs="仿宋_GB2312"/>
          <w:color w:val="auto"/>
          <w:kern w:val="0"/>
          <w:szCs w:val="32"/>
          <w:highlight w:val="none"/>
          <w:lang w:val="en-US" w:eastAsia="zh-CN"/>
        </w:rPr>
        <w:t>5</w:t>
      </w:r>
      <w:r>
        <w:rPr>
          <w:rFonts w:hint="eastAsia" w:ascii="仿宋_GB2312" w:hAnsi="仿宋_GB2312" w:eastAsia="仿宋_GB2312" w:cs="仿宋_GB2312"/>
          <w:color w:val="auto"/>
          <w:kern w:val="0"/>
          <w:szCs w:val="32"/>
          <w:highlight w:val="none"/>
          <w:lang w:val="zh-CN" w:eastAsia="zh-CN"/>
        </w:rPr>
        <w:t>个承担单位，单个项目补助资金额度不超过</w:t>
      </w:r>
      <w:r>
        <w:rPr>
          <w:rFonts w:hint="eastAsia" w:ascii="仿宋_GB2312" w:hAnsi="仿宋_GB2312" w:eastAsia="仿宋_GB2312" w:cs="仿宋_GB2312"/>
          <w:color w:val="auto"/>
          <w:kern w:val="0"/>
          <w:szCs w:val="32"/>
          <w:highlight w:val="none"/>
          <w:lang w:val="en-US" w:eastAsia="zh-CN"/>
        </w:rPr>
        <w:t>80</w:t>
      </w:r>
      <w:r>
        <w:rPr>
          <w:rFonts w:hint="eastAsia" w:ascii="仿宋_GB2312" w:hAnsi="仿宋_GB2312" w:eastAsia="仿宋_GB2312" w:cs="仿宋_GB2312"/>
          <w:color w:val="auto"/>
          <w:kern w:val="0"/>
          <w:szCs w:val="32"/>
          <w:highlight w:val="none"/>
          <w:lang w:val="zh-CN" w:eastAsia="zh-CN"/>
        </w:rPr>
        <w:t>万元（</w:t>
      </w:r>
      <w:r>
        <w:rPr>
          <w:rFonts w:hint="eastAsia" w:ascii="仿宋_GB2312" w:hAnsi="仿宋_GB2312" w:eastAsia="仿宋_GB2312" w:cs="仿宋_GB2312"/>
          <w:kern w:val="0"/>
          <w:szCs w:val="32"/>
          <w:highlight w:val="none"/>
          <w:lang w:val="en-US" w:eastAsia="zh-CN"/>
        </w:rPr>
        <w:t>项目资金补助的项目数量和额度将根据乡村振兴战略专项资金省级组织实施项目资金规模确定</w:t>
      </w:r>
      <w:r>
        <w:rPr>
          <w:rFonts w:hint="eastAsia" w:ascii="仿宋_GB2312" w:hAnsi="仿宋_GB2312" w:eastAsia="仿宋_GB2312" w:cs="仿宋_GB2312"/>
          <w:color w:val="auto"/>
          <w:kern w:val="0"/>
          <w:szCs w:val="32"/>
          <w:highlight w:val="none"/>
          <w:lang w:val="zh-CN" w:eastAsia="zh-CN"/>
        </w:rPr>
        <w:t>）。项目承担单位需自行测算项目需求金额，在申报书中提供资金测算过程及测算依据。最终金额以我单位测算核实为准。项目预算金额测算是否详细、合理将纳入评审标准。</w:t>
      </w:r>
    </w:p>
    <w:p>
      <w:pPr>
        <w:pStyle w:val="13"/>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b/>
          <w:bCs/>
          <w:snapToGrid w:val="0"/>
          <w:color w:val="auto"/>
          <w:spacing w:val="0"/>
          <w:kern w:val="0"/>
          <w:szCs w:val="32"/>
          <w:highlight w:val="none"/>
          <w:lang w:val="en-US" w:eastAsia="zh-CN"/>
        </w:rPr>
      </w:pPr>
      <w:r>
        <w:rPr>
          <w:rFonts w:hint="eastAsia" w:ascii="仿宋_GB2312" w:hAnsi="仿宋_GB2312" w:eastAsia="仿宋_GB2312" w:cs="仿宋_GB2312"/>
          <w:b/>
          <w:bCs/>
          <w:snapToGrid w:val="0"/>
          <w:color w:val="auto"/>
          <w:spacing w:val="0"/>
          <w:kern w:val="0"/>
          <w:szCs w:val="32"/>
          <w:highlight w:val="none"/>
          <w:lang w:val="en-US" w:eastAsia="zh-CN"/>
        </w:rPr>
        <w:t>3.省级农产品质量安全监测</w:t>
      </w:r>
      <w:r>
        <w:rPr>
          <w:rFonts w:hint="default" w:ascii="Times New Roman" w:hAnsi="Times New Roman" w:eastAsia="方正小标宋简体" w:cs="Times New Roman"/>
          <w:b/>
          <w:bCs/>
          <w:snapToGrid w:val="0"/>
          <w:color w:val="auto"/>
          <w:spacing w:val="0"/>
          <w:kern w:val="0"/>
          <w:szCs w:val="32"/>
          <w:highlight w:val="none"/>
          <w:lang w:val="en-US" w:eastAsia="zh-CN"/>
        </w:rPr>
        <w:t>——</w:t>
      </w:r>
      <w:r>
        <w:rPr>
          <w:rFonts w:hint="eastAsia" w:ascii="仿宋_GB2312" w:hAnsi="仿宋_GB2312" w:eastAsia="仿宋_GB2312" w:cs="仿宋_GB2312"/>
          <w:b/>
          <w:bCs/>
          <w:snapToGrid w:val="0"/>
          <w:color w:val="auto"/>
          <w:spacing w:val="0"/>
          <w:kern w:val="0"/>
          <w:szCs w:val="32"/>
          <w:highlight w:val="none"/>
          <w:lang w:val="en-US" w:eastAsia="zh-CN"/>
        </w:rPr>
        <w:t>水产品监督抽查</w:t>
      </w:r>
    </w:p>
    <w:p>
      <w:pPr>
        <w:pStyle w:val="13"/>
        <w:pageBreakBefore w:val="0"/>
        <w:numPr>
          <w:ilvl w:val="0"/>
          <w:numId w:val="0"/>
        </w:numPr>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（1）建设内容</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对除深圳市以外的20个地级以上市开展省级水产品质量安全监督抽查不少于</w:t>
      </w:r>
      <w:r>
        <w:rPr>
          <w:rFonts w:hint="eastAsia" w:ascii="仿宋_GB2312" w:hAnsi="仿宋_GB2312" w:eastAsia="仿宋_GB2312" w:cs="仿宋_GB2312"/>
          <w:color w:val="auto"/>
          <w:kern w:val="0"/>
          <w:szCs w:val="32"/>
          <w:highlight w:val="none"/>
          <w:lang w:val="en-US" w:eastAsia="zh-CN"/>
        </w:rPr>
        <w:t>1875</w:t>
      </w:r>
      <w:r>
        <w:rPr>
          <w:rFonts w:hint="eastAsia" w:ascii="仿宋_GB2312" w:hAnsi="仿宋_GB2312" w:eastAsia="仿宋_GB2312" w:cs="仿宋_GB2312"/>
          <w:color w:val="auto"/>
          <w:kern w:val="0"/>
          <w:szCs w:val="32"/>
          <w:highlight w:val="none"/>
          <w:lang w:val="zh-CN" w:eastAsia="zh-CN"/>
        </w:rPr>
        <w:t>批次。</w:t>
      </w:r>
      <w:r>
        <w:rPr>
          <w:rFonts w:hint="eastAsia" w:ascii="仿宋_GB2312" w:hAnsi="仿宋_GB2312" w:eastAsia="仿宋_GB2312" w:cs="仿宋_GB2312"/>
          <w:i w:val="0"/>
          <w:color w:val="auto"/>
          <w:kern w:val="0"/>
          <w:sz w:val="32"/>
          <w:szCs w:val="32"/>
          <w:highlight w:val="none"/>
          <w:u w:val="none"/>
          <w:lang w:val="zh-CN" w:eastAsia="zh-CN" w:bidi="ar-SA"/>
        </w:rPr>
        <w:t>主要包括</w:t>
      </w:r>
      <w:r>
        <w:rPr>
          <w:rFonts w:hint="eastAsia" w:ascii="仿宋_GB2312" w:hAnsi="仿宋_GB2312" w:eastAsia="仿宋_GB2312" w:cs="仿宋_GB2312"/>
          <w:color w:val="000000"/>
          <w:spacing w:val="0"/>
          <w:kern w:val="0"/>
          <w:sz w:val="32"/>
          <w:szCs w:val="32"/>
          <w:lang w:val="en-US" w:eastAsia="zh-CN"/>
        </w:rPr>
        <w:t>大口黑鲈</w:t>
      </w:r>
      <w:r>
        <w:rPr>
          <w:rFonts w:hint="eastAsia" w:ascii="仿宋_GB2312" w:hAnsi="仿宋_GB2312" w:eastAsia="仿宋_GB2312" w:cs="仿宋_GB2312"/>
          <w:color w:val="000000"/>
          <w:spacing w:val="0"/>
          <w:kern w:val="0"/>
          <w:sz w:val="32"/>
          <w:szCs w:val="32"/>
        </w:rPr>
        <w:t>、乌鳢、鳊鱼、大黄鱼</w:t>
      </w:r>
      <w:r>
        <w:rPr>
          <w:rFonts w:hint="eastAsia" w:ascii="仿宋_GB2312" w:hAnsi="仿宋_GB2312" w:eastAsia="仿宋_GB2312" w:cs="仿宋_GB2312"/>
          <w:color w:val="000000"/>
          <w:spacing w:val="0"/>
          <w:kern w:val="0"/>
          <w:sz w:val="32"/>
          <w:szCs w:val="32"/>
          <w:lang w:eastAsia="zh-CN"/>
        </w:rPr>
        <w:t>、</w:t>
      </w:r>
      <w:r>
        <w:rPr>
          <w:rFonts w:hint="eastAsia" w:ascii="仿宋_GB2312" w:hAnsi="仿宋_GB2312" w:eastAsia="仿宋_GB2312" w:cs="仿宋_GB2312"/>
          <w:color w:val="000000"/>
          <w:spacing w:val="0"/>
          <w:kern w:val="0"/>
          <w:sz w:val="32"/>
          <w:szCs w:val="32"/>
        </w:rPr>
        <w:t>鲫鱼、</w:t>
      </w:r>
      <w:r>
        <w:rPr>
          <w:rFonts w:hint="eastAsia" w:ascii="仿宋_GB2312" w:hAnsi="仿宋_GB2312" w:eastAsia="仿宋_GB2312" w:cs="仿宋_GB2312"/>
          <w:snapToGrid w:val="0"/>
          <w:color w:val="000000"/>
          <w:spacing w:val="0"/>
          <w:kern w:val="0"/>
          <w:sz w:val="32"/>
          <w:szCs w:val="32"/>
          <w:lang w:eastAsia="zh-CN"/>
        </w:rPr>
        <w:t>黄鳝和</w:t>
      </w:r>
      <w:r>
        <w:rPr>
          <w:rFonts w:hint="eastAsia" w:ascii="仿宋_GB2312" w:hAnsi="仿宋_GB2312" w:eastAsia="仿宋_GB2312" w:cs="仿宋_GB2312"/>
          <w:color w:val="000000"/>
          <w:spacing w:val="0"/>
          <w:kern w:val="0"/>
          <w:sz w:val="32"/>
          <w:szCs w:val="32"/>
        </w:rPr>
        <w:t>牛蛙</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i w:val="0"/>
          <w:color w:val="auto"/>
          <w:kern w:val="0"/>
          <w:sz w:val="32"/>
          <w:szCs w:val="32"/>
          <w:highlight w:val="none"/>
          <w:u w:val="none"/>
          <w:lang w:val="zh-CN" w:eastAsia="zh-CN" w:bidi="ar-SA"/>
        </w:rPr>
        <w:t>鳜鱼、黄颡鱼、鲆类（含大菱鲆和牙鲆）、罗非鱼、草鱼、鲤鱼、鲢鱼、鳙鱼、鲶鱼、泥鳅、对虾和贝类等，</w:t>
      </w:r>
      <w:r>
        <w:rPr>
          <w:rFonts w:hint="eastAsia" w:ascii="仿宋_GB2312" w:hAnsi="仿宋_GB2312" w:eastAsia="仿宋_GB2312" w:cs="仿宋_GB2312"/>
          <w:spacing w:val="0"/>
          <w:kern w:val="0"/>
          <w:sz w:val="32"/>
          <w:szCs w:val="32"/>
        </w:rPr>
        <w:t>抽样方法</w:t>
      </w:r>
      <w:r>
        <w:rPr>
          <w:rFonts w:hint="eastAsia" w:ascii="仿宋_GB2312" w:hAnsi="仿宋_GB2312" w:eastAsia="仿宋_GB2312" w:cs="仿宋_GB2312"/>
          <w:spacing w:val="0"/>
          <w:kern w:val="0"/>
          <w:sz w:val="32"/>
          <w:szCs w:val="32"/>
          <w:lang w:eastAsia="zh-CN"/>
        </w:rPr>
        <w:t>按</w:t>
      </w:r>
      <w:r>
        <w:rPr>
          <w:rFonts w:hint="eastAsia" w:ascii="仿宋_GB2312" w:hAnsi="仿宋_GB2312" w:eastAsia="仿宋_GB2312" w:cs="仿宋_GB2312"/>
          <w:spacing w:val="0"/>
          <w:kern w:val="0"/>
          <w:sz w:val="32"/>
          <w:szCs w:val="32"/>
        </w:rPr>
        <w:t>照《水产品抽样规范》</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rPr>
        <w:t>GB/T 30891</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rPr>
        <w:t>规定执行。</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（2）绩效目标</w:t>
      </w:r>
    </w:p>
    <w:p>
      <w:pPr>
        <w:pStyle w:val="13"/>
        <w:pageBreakBefore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100%保质保量完成监测任务并及时报送检测数据，形成总结分析报告。</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（3）申报对象及条件</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①具有独立承担民事责任能力的在中华人民共和国境内注册的法人（或法人授权检测机构）。</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②申报单位有较专业的人才队伍，有较完善的组织管理制度，运作规范，具有健全的财务管理制度和良好的信用记录。</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③具有省（或部）级CMA和CATL资质证书，并具有承担监测项目的资质。</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④具备以下条件的优先：具有部级农产品质量安全风险评估实验室资格或国家级分析测试中心资格；近5年（20</w:t>
      </w:r>
      <w:r>
        <w:rPr>
          <w:rFonts w:hint="eastAsia" w:ascii="仿宋_GB2312" w:hAnsi="仿宋_GB2312" w:eastAsia="仿宋_GB2312" w:cs="仿宋_GB2312"/>
          <w:color w:val="auto"/>
          <w:kern w:val="0"/>
          <w:szCs w:val="32"/>
          <w:highlight w:val="none"/>
          <w:lang w:val="en-US" w:eastAsia="zh-CN"/>
        </w:rPr>
        <w:t>20</w:t>
      </w:r>
      <w:r>
        <w:rPr>
          <w:rFonts w:hint="eastAsia" w:ascii="仿宋_GB2312" w:hAnsi="仿宋_GB2312" w:eastAsia="仿宋_GB2312" w:cs="仿宋_GB2312"/>
          <w:color w:val="auto"/>
          <w:kern w:val="0"/>
          <w:szCs w:val="32"/>
          <w:highlight w:val="none"/>
          <w:lang w:val="zh-CN"/>
        </w:rPr>
        <w:t>-202</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lang w:val="zh-CN"/>
        </w:rPr>
        <w:t>年）参加过省级或以上政府部门组织的水产品质量安全检测技术能力验证，且3年或以上结果为合格或满意的（若项目申报时202</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lang w:val="zh-CN"/>
        </w:rPr>
        <w:t>年能力验证结果未公布，可以201</w:t>
      </w:r>
      <w:r>
        <w:rPr>
          <w:rFonts w:hint="eastAsia" w:ascii="仿宋_GB2312" w:hAnsi="仿宋_GB2312" w:eastAsia="仿宋_GB2312" w:cs="仿宋_GB2312"/>
          <w:color w:val="auto"/>
          <w:kern w:val="0"/>
          <w:szCs w:val="32"/>
          <w:highlight w:val="none"/>
          <w:lang w:val="en-US" w:eastAsia="zh-CN"/>
        </w:rPr>
        <w:t>9</w:t>
      </w:r>
      <w:r>
        <w:rPr>
          <w:rFonts w:hint="eastAsia" w:ascii="仿宋_GB2312" w:hAnsi="仿宋_GB2312" w:eastAsia="仿宋_GB2312" w:cs="仿宋_GB2312"/>
          <w:color w:val="auto"/>
          <w:kern w:val="0"/>
          <w:szCs w:val="32"/>
          <w:highlight w:val="none"/>
          <w:lang w:val="zh-CN"/>
        </w:rPr>
        <w:t>-202</w:t>
      </w:r>
      <w:r>
        <w:rPr>
          <w:rFonts w:hint="eastAsia" w:ascii="仿宋_GB2312" w:hAnsi="仿宋_GB2312" w:eastAsia="仿宋_GB2312" w:cs="仿宋_GB2312"/>
          <w:color w:val="auto"/>
          <w:kern w:val="0"/>
          <w:szCs w:val="32"/>
          <w:highlight w:val="none"/>
          <w:lang w:val="en-US" w:eastAsia="zh-CN"/>
        </w:rPr>
        <w:t>3</w:t>
      </w:r>
      <w:r>
        <w:rPr>
          <w:rFonts w:hint="eastAsia" w:ascii="仿宋_GB2312" w:hAnsi="仿宋_GB2312" w:eastAsia="仿宋_GB2312" w:cs="仿宋_GB2312"/>
          <w:color w:val="auto"/>
          <w:kern w:val="0"/>
          <w:szCs w:val="32"/>
          <w:highlight w:val="none"/>
          <w:lang w:val="zh-CN"/>
        </w:rPr>
        <w:t>年情况作为参考）。</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⑤如存在项目验收不通过、资金支付率低、巡视和审计发现有关问题未整改到位等情况的项目承担单位不得申报同类型项目。</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（4）项目资金额度</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此类项目拟选取</w:t>
      </w:r>
      <w:r>
        <w:rPr>
          <w:rFonts w:hint="eastAsia" w:ascii="仿宋_GB2312" w:hAnsi="仿宋_GB2312" w:eastAsia="仿宋_GB2312" w:cs="仿宋_GB2312"/>
          <w:color w:val="auto"/>
          <w:kern w:val="0"/>
          <w:szCs w:val="32"/>
          <w:highlight w:val="none"/>
          <w:lang w:val="en-US" w:eastAsia="zh-CN"/>
        </w:rPr>
        <w:t>6</w:t>
      </w:r>
      <w:r>
        <w:rPr>
          <w:rFonts w:hint="eastAsia" w:ascii="仿宋_GB2312" w:hAnsi="仿宋_GB2312" w:eastAsia="仿宋_GB2312" w:cs="仿宋_GB2312"/>
          <w:color w:val="auto"/>
          <w:kern w:val="0"/>
          <w:szCs w:val="32"/>
          <w:highlight w:val="none"/>
          <w:lang w:val="zh-CN" w:eastAsia="zh-CN"/>
        </w:rPr>
        <w:t>个承担单位，单个项目补助资金额度不超过</w:t>
      </w:r>
      <w:r>
        <w:rPr>
          <w:rFonts w:hint="eastAsia" w:ascii="仿宋_GB2312" w:hAnsi="仿宋_GB2312" w:eastAsia="仿宋_GB2312" w:cs="仿宋_GB2312"/>
          <w:color w:val="auto"/>
          <w:kern w:val="0"/>
          <w:szCs w:val="32"/>
          <w:highlight w:val="none"/>
          <w:lang w:val="en-US" w:eastAsia="zh-CN"/>
        </w:rPr>
        <w:t>130</w:t>
      </w:r>
      <w:r>
        <w:rPr>
          <w:rFonts w:hint="eastAsia" w:ascii="仿宋_GB2312" w:hAnsi="仿宋_GB2312" w:eastAsia="仿宋_GB2312" w:cs="仿宋_GB2312"/>
          <w:color w:val="auto"/>
          <w:kern w:val="0"/>
          <w:szCs w:val="32"/>
          <w:highlight w:val="none"/>
          <w:lang w:val="zh-CN" w:eastAsia="zh-CN"/>
        </w:rPr>
        <w:t>万元（</w:t>
      </w:r>
      <w:r>
        <w:rPr>
          <w:rFonts w:hint="eastAsia" w:ascii="仿宋_GB2312" w:hAnsi="仿宋_GB2312" w:eastAsia="仿宋_GB2312" w:cs="仿宋_GB2312"/>
          <w:kern w:val="0"/>
          <w:szCs w:val="32"/>
          <w:highlight w:val="none"/>
          <w:lang w:val="en-US" w:eastAsia="zh-CN"/>
        </w:rPr>
        <w:t>项目资金补助的项目数量和额度将根据乡村振兴战略专项资金省级组织实施项目资金规模确定</w:t>
      </w:r>
      <w:r>
        <w:rPr>
          <w:rFonts w:hint="eastAsia" w:ascii="仿宋_GB2312" w:hAnsi="仿宋_GB2312" w:eastAsia="仿宋_GB2312" w:cs="仿宋_GB2312"/>
          <w:color w:val="auto"/>
          <w:kern w:val="0"/>
          <w:szCs w:val="32"/>
          <w:highlight w:val="none"/>
          <w:lang w:val="zh-CN" w:eastAsia="zh-CN"/>
        </w:rPr>
        <w:t>）。项目承担单位需自行测算项目需求金额，在申报书中提供资金测算过程及测算依据。最终金额以我单位测算核实为准。项目预算金额测算是否详细、合理将纳入评审标准。</w:t>
      </w:r>
    </w:p>
    <w:p>
      <w:pPr>
        <w:pStyle w:val="13"/>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b/>
          <w:bCs/>
          <w:snapToGrid w:val="0"/>
          <w:color w:val="auto"/>
          <w:spacing w:val="0"/>
          <w:kern w:val="0"/>
          <w:szCs w:val="32"/>
          <w:highlight w:val="none"/>
          <w:lang w:val="en-US" w:eastAsia="zh-CN"/>
        </w:rPr>
      </w:pPr>
      <w:r>
        <w:rPr>
          <w:rFonts w:hint="eastAsia" w:ascii="仿宋_GB2312" w:hAnsi="仿宋_GB2312" w:eastAsia="仿宋_GB2312" w:cs="仿宋_GB2312"/>
          <w:b/>
          <w:bCs/>
          <w:snapToGrid w:val="0"/>
          <w:color w:val="auto"/>
          <w:spacing w:val="0"/>
          <w:kern w:val="0"/>
          <w:szCs w:val="32"/>
          <w:highlight w:val="none"/>
          <w:lang w:val="en-US" w:eastAsia="zh-CN"/>
        </w:rPr>
        <w:t>4.省级农产品质量安全监测</w:t>
      </w:r>
      <w:r>
        <w:rPr>
          <w:rFonts w:hint="default" w:ascii="Times New Roman" w:hAnsi="Times New Roman" w:eastAsia="方正小标宋简体" w:cs="Times New Roman"/>
          <w:b/>
          <w:bCs/>
          <w:snapToGrid w:val="0"/>
          <w:color w:val="auto"/>
          <w:spacing w:val="0"/>
          <w:kern w:val="0"/>
          <w:szCs w:val="32"/>
          <w:highlight w:val="none"/>
          <w:lang w:val="en-US" w:eastAsia="zh-CN"/>
        </w:rPr>
        <w:t>——</w:t>
      </w:r>
      <w:r>
        <w:rPr>
          <w:rFonts w:hint="eastAsia" w:ascii="仿宋_GB2312" w:hAnsi="仿宋_GB2312" w:eastAsia="仿宋_GB2312" w:cs="仿宋_GB2312"/>
          <w:b/>
          <w:bCs/>
          <w:snapToGrid w:val="0"/>
          <w:color w:val="auto"/>
          <w:spacing w:val="0"/>
          <w:kern w:val="0"/>
          <w:szCs w:val="32"/>
          <w:highlight w:val="none"/>
          <w:lang w:val="en-US" w:eastAsia="zh-CN"/>
        </w:rPr>
        <w:t>种植业产品例行监测（风险监测）</w:t>
      </w:r>
    </w:p>
    <w:p>
      <w:pPr>
        <w:pStyle w:val="13"/>
        <w:pageBreakBefore w:val="0"/>
        <w:numPr>
          <w:ilvl w:val="0"/>
          <w:numId w:val="0"/>
        </w:numPr>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（1）建设内容</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对除深圳市以外的20个地级以上市开展省级种植业产品质量安全例行监测（风险监测）不少于</w:t>
      </w:r>
      <w:r>
        <w:rPr>
          <w:rFonts w:hint="eastAsia" w:ascii="仿宋_GB2312" w:hAnsi="仿宋_GB2312" w:eastAsia="仿宋_GB2312" w:cs="仿宋_GB2312"/>
          <w:color w:val="auto"/>
          <w:kern w:val="0"/>
          <w:szCs w:val="32"/>
          <w:highlight w:val="none"/>
          <w:lang w:val="en-US" w:eastAsia="zh-CN"/>
        </w:rPr>
        <w:t>5000</w:t>
      </w:r>
      <w:r>
        <w:rPr>
          <w:rFonts w:hint="eastAsia" w:ascii="仿宋_GB2312" w:hAnsi="仿宋_GB2312" w:eastAsia="仿宋_GB2312" w:cs="仿宋_GB2312"/>
          <w:color w:val="auto"/>
          <w:kern w:val="0"/>
          <w:szCs w:val="32"/>
          <w:highlight w:val="none"/>
          <w:lang w:val="zh-CN" w:eastAsia="zh-CN"/>
        </w:rPr>
        <w:t>批次。</w:t>
      </w:r>
      <w:r>
        <w:rPr>
          <w:rFonts w:hint="eastAsia" w:ascii="仿宋_GB2312" w:hAnsi="仿宋_GB2312" w:eastAsia="仿宋_GB2312" w:cs="仿宋_GB2312"/>
          <w:spacing w:val="0"/>
          <w:kern w:val="0"/>
          <w:sz w:val="32"/>
          <w:szCs w:val="32"/>
        </w:rPr>
        <w:t>主要</w:t>
      </w:r>
      <w:r>
        <w:rPr>
          <w:rFonts w:hint="eastAsia" w:ascii="仿宋_GB2312" w:hAnsi="仿宋_GB2312" w:eastAsia="仿宋_GB2312" w:cs="仿宋_GB2312"/>
          <w:spacing w:val="0"/>
          <w:kern w:val="0"/>
          <w:sz w:val="32"/>
          <w:szCs w:val="32"/>
          <w:lang w:eastAsia="zh-CN"/>
        </w:rPr>
        <w:t>包括叶菜类（</w:t>
      </w:r>
      <w:r>
        <w:rPr>
          <w:rFonts w:hint="eastAsia" w:ascii="仿宋_GB2312" w:hAnsi="仿宋_GB2312" w:eastAsia="仿宋_GB2312" w:cs="仿宋_GB2312"/>
          <w:spacing w:val="0"/>
          <w:kern w:val="0"/>
          <w:sz w:val="32"/>
          <w:szCs w:val="32"/>
        </w:rPr>
        <w:t>叶用莴苣、蕹菜、芹菜</w:t>
      </w:r>
      <w:r>
        <w:rPr>
          <w:rFonts w:hint="eastAsia" w:ascii="仿宋_GB2312" w:hAnsi="仿宋_GB2312" w:eastAsia="仿宋_GB2312" w:cs="仿宋_GB2312"/>
          <w:spacing w:val="0"/>
          <w:kern w:val="0"/>
          <w:sz w:val="32"/>
          <w:szCs w:val="32"/>
          <w:lang w:eastAsia="zh-CN"/>
        </w:rPr>
        <w:t>、芫荽、</w:t>
      </w:r>
      <w:r>
        <w:rPr>
          <w:rFonts w:hint="eastAsia" w:ascii="仿宋_GB2312" w:hAnsi="仿宋_GB2312" w:eastAsia="仿宋_GB2312" w:cs="仿宋_GB2312"/>
          <w:spacing w:val="0"/>
          <w:kern w:val="0"/>
          <w:sz w:val="32"/>
          <w:szCs w:val="32"/>
        </w:rPr>
        <w:t>菠菜</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rPr>
        <w:t>大白菜、普通白菜</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rPr>
        <w:t>、</w:t>
      </w:r>
      <w:r>
        <w:rPr>
          <w:rFonts w:hint="eastAsia" w:ascii="仿宋_GB2312" w:hAnsi="仿宋_GB2312" w:eastAsia="仿宋_GB2312" w:cs="仿宋_GB2312"/>
          <w:spacing w:val="0"/>
          <w:kern w:val="0"/>
          <w:sz w:val="32"/>
          <w:szCs w:val="32"/>
          <w:lang w:eastAsia="zh-CN"/>
        </w:rPr>
        <w:t>芸薹属类（</w:t>
      </w:r>
      <w:r>
        <w:rPr>
          <w:rFonts w:hint="eastAsia" w:ascii="仿宋_GB2312" w:hAnsi="仿宋_GB2312" w:eastAsia="仿宋_GB2312" w:cs="仿宋_GB2312"/>
          <w:spacing w:val="0"/>
          <w:kern w:val="0"/>
          <w:sz w:val="32"/>
          <w:szCs w:val="32"/>
        </w:rPr>
        <w:t>结球甘蓝、花椰菜、青花菜、菜薹</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rPr>
        <w:t>、</w:t>
      </w:r>
      <w:r>
        <w:rPr>
          <w:rFonts w:hint="eastAsia" w:ascii="仿宋_GB2312" w:hAnsi="仿宋_GB2312" w:eastAsia="仿宋_GB2312" w:cs="仿宋_GB2312"/>
          <w:spacing w:val="0"/>
          <w:kern w:val="0"/>
          <w:sz w:val="32"/>
          <w:szCs w:val="32"/>
          <w:lang w:eastAsia="zh-CN"/>
        </w:rPr>
        <w:t>瓜类（</w:t>
      </w:r>
      <w:r>
        <w:rPr>
          <w:rFonts w:hint="eastAsia" w:ascii="仿宋_GB2312" w:hAnsi="仿宋_GB2312" w:eastAsia="仿宋_GB2312" w:cs="仿宋_GB2312"/>
          <w:spacing w:val="0"/>
          <w:kern w:val="0"/>
          <w:sz w:val="32"/>
          <w:szCs w:val="32"/>
        </w:rPr>
        <w:t>黄瓜、西葫芦、</w:t>
      </w:r>
      <w:r>
        <w:rPr>
          <w:rFonts w:hint="eastAsia" w:ascii="仿宋_GB2312" w:hAnsi="仿宋_GB2312" w:eastAsia="仿宋_GB2312" w:cs="仿宋_GB2312"/>
          <w:spacing w:val="0"/>
          <w:kern w:val="0"/>
          <w:sz w:val="32"/>
          <w:szCs w:val="32"/>
          <w:lang w:eastAsia="zh-CN"/>
        </w:rPr>
        <w:t>丝瓜</w:t>
      </w:r>
      <w:r>
        <w:rPr>
          <w:rFonts w:hint="eastAsia" w:ascii="仿宋_GB2312" w:hAnsi="仿宋_GB2312" w:eastAsia="仿宋_GB2312" w:cs="仿宋_GB2312"/>
          <w:spacing w:val="0"/>
          <w:kern w:val="0"/>
          <w:sz w:val="32"/>
          <w:szCs w:val="32"/>
        </w:rPr>
        <w:t>苦瓜</w:t>
      </w:r>
      <w:r>
        <w:rPr>
          <w:rFonts w:hint="eastAsia" w:ascii="仿宋_GB2312" w:hAnsi="仿宋_GB2312" w:eastAsia="仿宋_GB2312" w:cs="仿宋_GB2312"/>
          <w:spacing w:val="0"/>
          <w:kern w:val="0"/>
          <w:sz w:val="32"/>
          <w:szCs w:val="32"/>
          <w:lang w:eastAsia="zh-CN"/>
        </w:rPr>
        <w:t>）、茄果类（</w:t>
      </w:r>
      <w:r>
        <w:rPr>
          <w:rFonts w:hint="eastAsia" w:ascii="仿宋_GB2312" w:hAnsi="仿宋_GB2312" w:eastAsia="仿宋_GB2312" w:cs="仿宋_GB2312"/>
          <w:spacing w:val="0"/>
          <w:kern w:val="0"/>
          <w:sz w:val="32"/>
          <w:szCs w:val="32"/>
        </w:rPr>
        <w:t>番茄、辣椒</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rPr>
        <w:t>茄子</w:t>
      </w:r>
      <w:r>
        <w:rPr>
          <w:rFonts w:hint="eastAsia" w:ascii="仿宋_GB2312" w:hAnsi="仿宋_GB2312" w:eastAsia="仿宋_GB2312" w:cs="仿宋_GB2312"/>
          <w:spacing w:val="0"/>
          <w:kern w:val="0"/>
          <w:sz w:val="32"/>
          <w:szCs w:val="32"/>
          <w:lang w:eastAsia="zh-CN"/>
        </w:rPr>
        <w:t>）、豆类（</w:t>
      </w:r>
      <w:r>
        <w:rPr>
          <w:rFonts w:hint="eastAsia" w:ascii="仿宋_GB2312" w:hAnsi="仿宋_GB2312" w:eastAsia="仿宋_GB2312" w:cs="仿宋_GB2312"/>
          <w:spacing w:val="0"/>
          <w:kern w:val="0"/>
          <w:sz w:val="32"/>
          <w:szCs w:val="32"/>
        </w:rPr>
        <w:t>豇豆、菜豆</w:t>
      </w:r>
      <w:r>
        <w:rPr>
          <w:rFonts w:hint="eastAsia" w:ascii="仿宋_GB2312" w:hAnsi="仿宋_GB2312" w:eastAsia="仿宋_GB2312" w:cs="仿宋_GB2312"/>
          <w:spacing w:val="0"/>
          <w:kern w:val="0"/>
          <w:sz w:val="32"/>
          <w:szCs w:val="32"/>
          <w:lang w:eastAsia="zh-CN"/>
        </w:rPr>
        <w:t>）、鳞茎类（</w:t>
      </w:r>
      <w:r>
        <w:rPr>
          <w:rFonts w:hint="eastAsia" w:ascii="仿宋_GB2312" w:hAnsi="仿宋_GB2312" w:eastAsia="仿宋_GB2312" w:cs="仿宋_GB2312"/>
          <w:spacing w:val="0"/>
          <w:kern w:val="0"/>
          <w:sz w:val="32"/>
          <w:szCs w:val="32"/>
        </w:rPr>
        <w:t>洋葱、韭菜、葱</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rPr>
        <w:t>蒜</w:t>
      </w:r>
      <w:r>
        <w:rPr>
          <w:rFonts w:hint="eastAsia" w:ascii="仿宋_GB2312" w:hAnsi="仿宋_GB2312" w:eastAsia="仿宋_GB2312" w:cs="仿宋_GB2312"/>
          <w:spacing w:val="0"/>
          <w:kern w:val="0"/>
          <w:sz w:val="32"/>
          <w:szCs w:val="32"/>
          <w:lang w:eastAsia="zh-CN"/>
        </w:rPr>
        <w:t>）、水生蔬菜（莲藕）、根茎类和薯芋类（</w:t>
      </w:r>
      <w:r>
        <w:rPr>
          <w:rFonts w:hint="eastAsia" w:ascii="仿宋_GB2312" w:hAnsi="仿宋_GB2312" w:eastAsia="仿宋_GB2312" w:cs="仿宋_GB2312"/>
          <w:spacing w:val="0"/>
          <w:kern w:val="0"/>
          <w:sz w:val="32"/>
          <w:szCs w:val="32"/>
        </w:rPr>
        <w:t>萝卜、胡萝卜、</w:t>
      </w:r>
      <w:r>
        <w:rPr>
          <w:rFonts w:hint="eastAsia" w:ascii="仿宋_GB2312" w:hAnsi="仿宋_GB2312" w:eastAsia="仿宋_GB2312" w:cs="仿宋_GB2312"/>
          <w:spacing w:val="0"/>
          <w:kern w:val="0"/>
          <w:sz w:val="32"/>
          <w:szCs w:val="32"/>
          <w:lang w:eastAsia="zh-CN"/>
        </w:rPr>
        <w:t>番薯、</w:t>
      </w:r>
      <w:r>
        <w:rPr>
          <w:rFonts w:hint="eastAsia" w:ascii="仿宋_GB2312" w:hAnsi="仿宋_GB2312" w:eastAsia="仿宋_GB2312" w:cs="仿宋_GB2312"/>
          <w:spacing w:val="0"/>
          <w:kern w:val="0"/>
          <w:sz w:val="32"/>
          <w:szCs w:val="32"/>
        </w:rPr>
        <w:t>马铃薯、山药、</w:t>
      </w:r>
      <w:r>
        <w:rPr>
          <w:rFonts w:hint="eastAsia" w:ascii="仿宋_GB2312" w:hAnsi="仿宋_GB2312" w:eastAsia="仿宋_GB2312" w:cs="仿宋_GB2312"/>
          <w:spacing w:val="0"/>
          <w:kern w:val="0"/>
          <w:sz w:val="32"/>
          <w:szCs w:val="32"/>
          <w:lang w:eastAsia="zh-CN"/>
        </w:rPr>
        <w:t>生</w:t>
      </w:r>
      <w:r>
        <w:rPr>
          <w:rFonts w:hint="eastAsia" w:ascii="仿宋_GB2312" w:hAnsi="仿宋_GB2312" w:eastAsia="仿宋_GB2312" w:cs="仿宋_GB2312"/>
          <w:spacing w:val="0"/>
          <w:kern w:val="0"/>
          <w:sz w:val="32"/>
          <w:szCs w:val="32"/>
        </w:rPr>
        <w:t>姜</w:t>
      </w:r>
      <w:r>
        <w:rPr>
          <w:rFonts w:hint="eastAsia" w:ascii="仿宋_GB2312" w:hAnsi="仿宋_GB2312" w:eastAsia="仿宋_GB2312" w:cs="仿宋_GB2312"/>
          <w:spacing w:val="0"/>
          <w:kern w:val="0"/>
          <w:sz w:val="32"/>
          <w:szCs w:val="32"/>
          <w:lang w:eastAsia="zh-CN"/>
        </w:rPr>
        <w:t>）等，</w:t>
      </w:r>
      <w:r>
        <w:rPr>
          <w:rFonts w:hint="eastAsia" w:ascii="仿宋_GB2312" w:hAnsi="仿宋_GB2312" w:eastAsia="仿宋_GB2312" w:cs="仿宋_GB2312"/>
          <w:i w:val="0"/>
          <w:color w:val="auto"/>
          <w:kern w:val="0"/>
          <w:sz w:val="32"/>
          <w:szCs w:val="32"/>
          <w:highlight w:val="none"/>
          <w:u w:val="none"/>
          <w:lang w:val="zh-CN" w:eastAsia="zh-CN" w:bidi="ar-SA"/>
        </w:rPr>
        <w:t>同时兼顾我省小宗特色存在风险隐患的品种，</w:t>
      </w:r>
      <w:r>
        <w:rPr>
          <w:rFonts w:hint="eastAsia" w:ascii="仿宋_GB2312" w:hAnsi="仿宋_GB2312" w:eastAsia="仿宋_GB2312" w:cs="仿宋_GB2312"/>
          <w:spacing w:val="0"/>
          <w:kern w:val="0"/>
          <w:sz w:val="32"/>
          <w:szCs w:val="32"/>
        </w:rPr>
        <w:t>抽样方法</w:t>
      </w:r>
      <w:r>
        <w:rPr>
          <w:rFonts w:hint="eastAsia" w:ascii="仿宋_GB2312" w:hAnsi="仿宋_GB2312" w:eastAsia="仿宋_GB2312" w:cs="仿宋_GB2312"/>
          <w:spacing w:val="0"/>
          <w:kern w:val="0"/>
          <w:sz w:val="32"/>
          <w:szCs w:val="32"/>
          <w:lang w:eastAsia="zh-CN"/>
        </w:rPr>
        <w:t>按</w:t>
      </w:r>
      <w:r>
        <w:rPr>
          <w:rFonts w:hint="eastAsia" w:ascii="仿宋_GB2312" w:hAnsi="仿宋_GB2312" w:eastAsia="仿宋_GB2312" w:cs="仿宋_GB2312"/>
          <w:spacing w:val="0"/>
          <w:kern w:val="0"/>
          <w:sz w:val="32"/>
          <w:szCs w:val="32"/>
        </w:rPr>
        <w:t>照NY/T</w:t>
      </w:r>
      <w:r>
        <w:rPr>
          <w:rFonts w:hint="eastAsia" w:ascii="仿宋_GB2312" w:hAnsi="仿宋_GB2312" w:eastAsia="仿宋_GB2312" w:cs="仿宋_GB2312"/>
          <w:spacing w:val="0"/>
          <w:kern w:val="0"/>
          <w:sz w:val="32"/>
          <w:szCs w:val="32"/>
          <w:lang w:val="en-US" w:eastAsia="zh-CN"/>
        </w:rPr>
        <w:t xml:space="preserve"> </w:t>
      </w:r>
      <w:r>
        <w:rPr>
          <w:rFonts w:hint="eastAsia" w:ascii="仿宋_GB2312" w:hAnsi="仿宋_GB2312" w:eastAsia="仿宋_GB2312" w:cs="仿宋_GB2312"/>
          <w:spacing w:val="0"/>
          <w:kern w:val="0"/>
          <w:sz w:val="32"/>
          <w:szCs w:val="32"/>
        </w:rPr>
        <w:t>789《农药残留分析样本的采样方法》规定执行</w:t>
      </w:r>
      <w:r>
        <w:rPr>
          <w:rFonts w:hint="eastAsia" w:ascii="仿宋_GB2312" w:hAnsi="仿宋_GB2312" w:eastAsia="仿宋_GB2312" w:cs="仿宋_GB2312"/>
          <w:spacing w:val="0"/>
          <w:kern w:val="0"/>
          <w:sz w:val="32"/>
          <w:szCs w:val="32"/>
          <w:lang w:eastAsia="zh-CN"/>
        </w:rPr>
        <w:t>。</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（2）绩效目标</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100%保质保量完成监测任务并及时报送检测数据，形成总结分析报告。</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（3）申报对象及条件</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①具有独立承担民事责任能力的在中华人民共和国境内注册的法人（或法人授权检测机构）。</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②申报单位有较专业的人才队伍，有较完善的组织管理制度，运作规范，具有健全的财务管理制度和良好的信用记录。</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③具有省（或部）级CMA和CATL资质证书，并具有承担监测项目的资质或相应能力。</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④具备以下条件的优先：具有部级农产品质量安全风险评估实验室资格或国家级分析测试中心资格；近5年（20</w:t>
      </w:r>
      <w:r>
        <w:rPr>
          <w:rFonts w:hint="eastAsia" w:ascii="仿宋_GB2312" w:hAnsi="仿宋_GB2312" w:eastAsia="仿宋_GB2312" w:cs="仿宋_GB2312"/>
          <w:color w:val="auto"/>
          <w:kern w:val="0"/>
          <w:szCs w:val="32"/>
          <w:highlight w:val="none"/>
          <w:lang w:val="en-US" w:eastAsia="zh-CN"/>
        </w:rPr>
        <w:t>20</w:t>
      </w:r>
      <w:r>
        <w:rPr>
          <w:rFonts w:hint="eastAsia" w:ascii="仿宋_GB2312" w:hAnsi="仿宋_GB2312" w:eastAsia="仿宋_GB2312" w:cs="仿宋_GB2312"/>
          <w:color w:val="auto"/>
          <w:kern w:val="0"/>
          <w:szCs w:val="32"/>
          <w:highlight w:val="none"/>
          <w:lang w:val="zh-CN"/>
        </w:rPr>
        <w:t>-202</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lang w:val="zh-CN"/>
        </w:rPr>
        <w:t>年）参加过省级或以上政府部门组织的种植业产品质量安全检测技术能力验证，且3年或以上结果为合格或满意的（若项目申报时202</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lang w:val="zh-CN"/>
        </w:rPr>
        <w:t>年能力验证结果未公布，可以201</w:t>
      </w:r>
      <w:r>
        <w:rPr>
          <w:rFonts w:hint="eastAsia" w:ascii="仿宋_GB2312" w:hAnsi="仿宋_GB2312" w:eastAsia="仿宋_GB2312" w:cs="仿宋_GB2312"/>
          <w:color w:val="auto"/>
          <w:kern w:val="0"/>
          <w:szCs w:val="32"/>
          <w:highlight w:val="none"/>
          <w:lang w:val="en-US" w:eastAsia="zh-CN"/>
        </w:rPr>
        <w:t>9</w:t>
      </w:r>
      <w:r>
        <w:rPr>
          <w:rFonts w:hint="eastAsia" w:ascii="仿宋_GB2312" w:hAnsi="仿宋_GB2312" w:eastAsia="仿宋_GB2312" w:cs="仿宋_GB2312"/>
          <w:color w:val="auto"/>
          <w:kern w:val="0"/>
          <w:szCs w:val="32"/>
          <w:highlight w:val="none"/>
          <w:lang w:val="zh-CN"/>
        </w:rPr>
        <w:t>-202</w:t>
      </w:r>
      <w:r>
        <w:rPr>
          <w:rFonts w:hint="eastAsia" w:ascii="仿宋_GB2312" w:hAnsi="仿宋_GB2312" w:eastAsia="仿宋_GB2312" w:cs="仿宋_GB2312"/>
          <w:color w:val="auto"/>
          <w:kern w:val="0"/>
          <w:szCs w:val="32"/>
          <w:highlight w:val="none"/>
          <w:lang w:val="en-US" w:eastAsia="zh-CN"/>
        </w:rPr>
        <w:t>3</w:t>
      </w:r>
      <w:r>
        <w:rPr>
          <w:rFonts w:hint="eastAsia" w:ascii="仿宋_GB2312" w:hAnsi="仿宋_GB2312" w:eastAsia="仿宋_GB2312" w:cs="仿宋_GB2312"/>
          <w:color w:val="auto"/>
          <w:kern w:val="0"/>
          <w:szCs w:val="32"/>
          <w:highlight w:val="none"/>
          <w:lang w:val="zh-CN"/>
        </w:rPr>
        <w:t>年情况作为参考）。</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⑤如存在项目验收不通过、资金支付率低、巡视和审计发现有关问题未整改到位等情况的项目承担单位不得申报同类型项目。</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（4）项目资金额度</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此类项目拟选取</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lang w:val="zh-CN" w:eastAsia="zh-CN"/>
        </w:rPr>
        <w:t>个承担单位</w:t>
      </w:r>
      <w:r>
        <w:rPr>
          <w:rFonts w:hint="eastAsia" w:ascii="仿宋_GB2312" w:hAnsi="仿宋_GB2312" w:eastAsia="仿宋_GB2312" w:cs="仿宋_GB2312"/>
          <w:color w:val="auto"/>
          <w:kern w:val="0"/>
          <w:szCs w:val="32"/>
          <w:highlight w:val="none"/>
          <w:lang w:val="en-US" w:eastAsia="zh-CN"/>
        </w:rPr>
        <w:t>，</w:t>
      </w:r>
      <w:r>
        <w:rPr>
          <w:rFonts w:hint="eastAsia" w:ascii="仿宋_GB2312" w:hAnsi="仿宋_GB2312" w:eastAsia="仿宋_GB2312" w:cs="仿宋_GB2312"/>
          <w:color w:val="auto"/>
          <w:kern w:val="0"/>
          <w:szCs w:val="32"/>
          <w:highlight w:val="none"/>
          <w:lang w:val="zh-CN" w:eastAsia="zh-CN"/>
        </w:rPr>
        <w:t>单个项目补助资金额度不超过</w:t>
      </w:r>
      <w:r>
        <w:rPr>
          <w:rFonts w:hint="eastAsia" w:ascii="仿宋_GB2312" w:hAnsi="仿宋_GB2312" w:eastAsia="仿宋_GB2312" w:cs="仿宋_GB2312"/>
          <w:color w:val="auto"/>
          <w:kern w:val="0"/>
          <w:szCs w:val="32"/>
          <w:highlight w:val="none"/>
          <w:lang w:val="en-US" w:eastAsia="zh-CN"/>
        </w:rPr>
        <w:t>180</w:t>
      </w:r>
      <w:r>
        <w:rPr>
          <w:rFonts w:hint="eastAsia" w:ascii="仿宋_GB2312" w:hAnsi="仿宋_GB2312" w:eastAsia="仿宋_GB2312" w:cs="仿宋_GB2312"/>
          <w:color w:val="auto"/>
          <w:kern w:val="0"/>
          <w:szCs w:val="32"/>
          <w:highlight w:val="none"/>
          <w:lang w:val="zh-CN" w:eastAsia="zh-CN"/>
        </w:rPr>
        <w:t>万元（</w:t>
      </w:r>
      <w:r>
        <w:rPr>
          <w:rFonts w:hint="eastAsia" w:ascii="仿宋_GB2312" w:hAnsi="仿宋_GB2312" w:eastAsia="仿宋_GB2312" w:cs="仿宋_GB2312"/>
          <w:kern w:val="0"/>
          <w:szCs w:val="32"/>
          <w:highlight w:val="none"/>
          <w:lang w:val="en-US" w:eastAsia="zh-CN"/>
        </w:rPr>
        <w:t>项目资金补助的项目数量和额度将根据乡村振兴战略专项资金省级组织实施项目资金规模确定</w:t>
      </w:r>
      <w:r>
        <w:rPr>
          <w:rFonts w:hint="eastAsia" w:ascii="仿宋_GB2312" w:hAnsi="仿宋_GB2312" w:eastAsia="仿宋_GB2312" w:cs="仿宋_GB2312"/>
          <w:color w:val="auto"/>
          <w:kern w:val="0"/>
          <w:szCs w:val="32"/>
          <w:highlight w:val="none"/>
          <w:lang w:val="zh-CN" w:eastAsia="zh-CN"/>
        </w:rPr>
        <w:t>）。项目承担单位需自行测算项目需求金额，在申报书中提供资金测算过程及测算依据。最终金额以我单位测算核实为准。项目预算金额测算是否详细、合理将纳入评审标准。</w:t>
      </w:r>
    </w:p>
    <w:p>
      <w:pPr>
        <w:pStyle w:val="13"/>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b/>
          <w:bCs/>
          <w:snapToGrid w:val="0"/>
          <w:color w:val="auto"/>
          <w:spacing w:val="0"/>
          <w:kern w:val="0"/>
          <w:szCs w:val="32"/>
          <w:highlight w:val="none"/>
          <w:lang w:val="en-US" w:eastAsia="zh-CN"/>
        </w:rPr>
      </w:pPr>
      <w:r>
        <w:rPr>
          <w:rFonts w:hint="eastAsia" w:ascii="仿宋_GB2312" w:hAnsi="仿宋_GB2312" w:eastAsia="仿宋_GB2312" w:cs="仿宋_GB2312"/>
          <w:b/>
          <w:bCs/>
          <w:snapToGrid w:val="0"/>
          <w:color w:val="auto"/>
          <w:spacing w:val="0"/>
          <w:kern w:val="0"/>
          <w:szCs w:val="32"/>
          <w:highlight w:val="none"/>
          <w:lang w:val="en-US" w:eastAsia="zh-CN"/>
        </w:rPr>
        <w:t>5.省级农产品质量安全监测</w:t>
      </w:r>
      <w:r>
        <w:rPr>
          <w:rFonts w:hint="default" w:ascii="Times New Roman" w:hAnsi="Times New Roman" w:eastAsia="仿宋_GB2312" w:cs="Times New Roman"/>
          <w:b/>
          <w:bCs/>
          <w:snapToGrid w:val="0"/>
          <w:color w:val="auto"/>
          <w:spacing w:val="0"/>
          <w:kern w:val="0"/>
          <w:szCs w:val="32"/>
          <w:highlight w:val="none"/>
          <w:lang w:val="en-US" w:eastAsia="zh-CN"/>
        </w:rPr>
        <w:t>——</w:t>
      </w:r>
      <w:r>
        <w:rPr>
          <w:rFonts w:hint="eastAsia" w:ascii="仿宋_GB2312" w:hAnsi="仿宋_GB2312" w:eastAsia="仿宋_GB2312" w:cs="仿宋_GB2312"/>
          <w:b/>
          <w:bCs/>
          <w:snapToGrid w:val="0"/>
          <w:color w:val="auto"/>
          <w:spacing w:val="0"/>
          <w:kern w:val="0"/>
          <w:szCs w:val="32"/>
          <w:highlight w:val="none"/>
          <w:lang w:val="en-US" w:eastAsia="zh-CN"/>
        </w:rPr>
        <w:t>畜禽产品例行监测（风险监测）</w:t>
      </w:r>
    </w:p>
    <w:p>
      <w:pPr>
        <w:pStyle w:val="13"/>
        <w:pageBreakBefore w:val="0"/>
        <w:numPr>
          <w:ilvl w:val="0"/>
          <w:numId w:val="0"/>
        </w:numPr>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（1）建设内容</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对除深圳市以外的20个地级以上市开展省级畜禽产品质量安全例行监测（风险监测）不少于</w:t>
      </w:r>
      <w:r>
        <w:rPr>
          <w:rFonts w:hint="eastAsia" w:ascii="仿宋_GB2312" w:hAnsi="仿宋_GB2312" w:eastAsia="仿宋_GB2312" w:cs="仿宋_GB2312"/>
          <w:color w:val="auto"/>
          <w:kern w:val="0"/>
          <w:szCs w:val="32"/>
          <w:highlight w:val="none"/>
          <w:lang w:val="en-US" w:eastAsia="zh-CN"/>
        </w:rPr>
        <w:t>2475</w:t>
      </w:r>
      <w:r>
        <w:rPr>
          <w:rFonts w:hint="eastAsia" w:ascii="仿宋_GB2312" w:hAnsi="仿宋_GB2312" w:eastAsia="仿宋_GB2312" w:cs="仿宋_GB2312"/>
          <w:color w:val="auto"/>
          <w:kern w:val="0"/>
          <w:szCs w:val="32"/>
          <w:highlight w:val="none"/>
          <w:lang w:val="zh-CN" w:eastAsia="zh-CN"/>
        </w:rPr>
        <w:t>批次。主要包括猪肉、猪肝、牛肉、羊肉、禽肉（鸡肉、鸭肉和乌骨鸡肉）和禽蛋（鸡蛋和鸭蛋），同时兼顾我省小宗特色存在风险隐患的品种，</w:t>
      </w:r>
      <w:r>
        <w:rPr>
          <w:rFonts w:hint="eastAsia" w:ascii="仿宋_GB2312" w:hAnsi="仿宋_GB2312" w:eastAsia="仿宋_GB2312" w:cs="仿宋_GB2312"/>
          <w:spacing w:val="0"/>
          <w:kern w:val="0"/>
          <w:sz w:val="32"/>
          <w:szCs w:val="32"/>
        </w:rPr>
        <w:t>抽样方法</w:t>
      </w:r>
      <w:r>
        <w:rPr>
          <w:rFonts w:hint="eastAsia" w:ascii="仿宋_GB2312" w:hAnsi="仿宋_GB2312" w:eastAsia="仿宋_GB2312" w:cs="仿宋_GB2312"/>
          <w:spacing w:val="0"/>
          <w:kern w:val="0"/>
          <w:sz w:val="32"/>
          <w:szCs w:val="32"/>
          <w:lang w:eastAsia="zh-CN"/>
        </w:rPr>
        <w:t>按</w:t>
      </w:r>
      <w:r>
        <w:rPr>
          <w:rFonts w:hint="eastAsia" w:ascii="仿宋_GB2312" w:hAnsi="仿宋_GB2312" w:eastAsia="仿宋_GB2312" w:cs="仿宋_GB2312"/>
          <w:spacing w:val="0"/>
          <w:kern w:val="0"/>
          <w:sz w:val="32"/>
          <w:szCs w:val="32"/>
        </w:rPr>
        <w:t>照NY/T 1897《动物及动物产品兽药残留监控抽样规范》规定执行</w:t>
      </w:r>
      <w:r>
        <w:rPr>
          <w:rFonts w:hint="eastAsia" w:ascii="仿宋_GB2312" w:hAnsi="仿宋_GB2312" w:eastAsia="仿宋_GB2312" w:cs="仿宋_GB2312"/>
          <w:spacing w:val="0"/>
          <w:kern w:val="0"/>
          <w:sz w:val="32"/>
          <w:szCs w:val="32"/>
          <w:lang w:eastAsia="zh-CN"/>
        </w:rPr>
        <w:t>。</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（2）绩效目标</w:t>
      </w:r>
    </w:p>
    <w:p>
      <w:pPr>
        <w:pStyle w:val="13"/>
        <w:pageBreakBefore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100%保质保量完成监测任务并及时报送检测数据，形成总结分析报告。</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（3）申报对象及条件</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①具有独立承担民事责任能力的在中华人民共和国境内注册的法人（或法人授权检测机构）。</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②申报单位有较专业的人才队伍，有较完善的组织管理制度，运作规范，具有健全的财务管理制度和良好的信用记录。</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③具有省（或部）级CMA和CATL资质证书，并具有承担监测项目的资质或相应能力。</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④具备以下条件的优先：具有部级农产品质量安全风险评估实验室资格或国家级分析测试中心资格；近5年（20</w:t>
      </w:r>
      <w:r>
        <w:rPr>
          <w:rFonts w:hint="eastAsia" w:ascii="仿宋_GB2312" w:hAnsi="仿宋_GB2312" w:eastAsia="仿宋_GB2312" w:cs="仿宋_GB2312"/>
          <w:color w:val="auto"/>
          <w:kern w:val="0"/>
          <w:szCs w:val="32"/>
          <w:highlight w:val="none"/>
          <w:lang w:val="en-US" w:eastAsia="zh-CN"/>
        </w:rPr>
        <w:t>20</w:t>
      </w:r>
      <w:r>
        <w:rPr>
          <w:rFonts w:hint="eastAsia" w:ascii="仿宋_GB2312" w:hAnsi="仿宋_GB2312" w:eastAsia="仿宋_GB2312" w:cs="仿宋_GB2312"/>
          <w:color w:val="auto"/>
          <w:kern w:val="0"/>
          <w:szCs w:val="32"/>
          <w:highlight w:val="none"/>
          <w:lang w:val="zh-CN"/>
        </w:rPr>
        <w:t>-202</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lang w:val="zh-CN"/>
        </w:rPr>
        <w:t>年）参加过省级或以上政府部门组织的畜禽产品质量安全检测技术能力验证，且3年或以上结果为合格或满意的（若项目申报时202</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lang w:val="zh-CN"/>
        </w:rPr>
        <w:t>年能力验证结果未公布，可以201</w:t>
      </w:r>
      <w:r>
        <w:rPr>
          <w:rFonts w:hint="eastAsia" w:ascii="仿宋_GB2312" w:hAnsi="仿宋_GB2312" w:eastAsia="仿宋_GB2312" w:cs="仿宋_GB2312"/>
          <w:color w:val="auto"/>
          <w:kern w:val="0"/>
          <w:szCs w:val="32"/>
          <w:highlight w:val="none"/>
          <w:lang w:val="en-US" w:eastAsia="zh-CN"/>
        </w:rPr>
        <w:t>9</w:t>
      </w:r>
      <w:r>
        <w:rPr>
          <w:rFonts w:hint="eastAsia" w:ascii="仿宋_GB2312" w:hAnsi="仿宋_GB2312" w:eastAsia="仿宋_GB2312" w:cs="仿宋_GB2312"/>
          <w:color w:val="auto"/>
          <w:kern w:val="0"/>
          <w:szCs w:val="32"/>
          <w:highlight w:val="none"/>
          <w:lang w:val="zh-CN"/>
        </w:rPr>
        <w:t>-202</w:t>
      </w:r>
      <w:r>
        <w:rPr>
          <w:rFonts w:hint="eastAsia" w:ascii="仿宋_GB2312" w:hAnsi="仿宋_GB2312" w:eastAsia="仿宋_GB2312" w:cs="仿宋_GB2312"/>
          <w:color w:val="auto"/>
          <w:kern w:val="0"/>
          <w:szCs w:val="32"/>
          <w:highlight w:val="none"/>
          <w:lang w:val="en-US" w:eastAsia="zh-CN"/>
        </w:rPr>
        <w:t>3</w:t>
      </w:r>
      <w:r>
        <w:rPr>
          <w:rFonts w:hint="eastAsia" w:ascii="仿宋_GB2312" w:hAnsi="仿宋_GB2312" w:eastAsia="仿宋_GB2312" w:cs="仿宋_GB2312"/>
          <w:color w:val="auto"/>
          <w:kern w:val="0"/>
          <w:szCs w:val="32"/>
          <w:highlight w:val="none"/>
          <w:lang w:val="zh-CN"/>
        </w:rPr>
        <w:t>年情况作为参考）。</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⑤如存在项目验收不通过、资金支付率低、巡视和审计发现有关问题未整改到位等情况的项目承担单位不得申报同类型项目。</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（4）项目资金额度</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此类项目拟选取</w:t>
      </w:r>
      <w:r>
        <w:rPr>
          <w:rFonts w:hint="eastAsia" w:ascii="仿宋_GB2312" w:hAnsi="仿宋_GB2312" w:eastAsia="仿宋_GB2312" w:cs="仿宋_GB2312"/>
          <w:color w:val="auto"/>
          <w:kern w:val="0"/>
          <w:szCs w:val="32"/>
          <w:highlight w:val="none"/>
          <w:lang w:val="en-US" w:eastAsia="zh-CN"/>
        </w:rPr>
        <w:t>5</w:t>
      </w:r>
      <w:r>
        <w:rPr>
          <w:rFonts w:hint="eastAsia" w:ascii="仿宋_GB2312" w:hAnsi="仿宋_GB2312" w:eastAsia="仿宋_GB2312" w:cs="仿宋_GB2312"/>
          <w:color w:val="auto"/>
          <w:kern w:val="0"/>
          <w:szCs w:val="32"/>
          <w:highlight w:val="none"/>
          <w:lang w:val="zh-CN" w:eastAsia="zh-CN"/>
        </w:rPr>
        <w:t>个承担单位</w:t>
      </w:r>
      <w:r>
        <w:rPr>
          <w:rFonts w:hint="eastAsia" w:ascii="仿宋_GB2312" w:hAnsi="仿宋_GB2312" w:eastAsia="仿宋_GB2312" w:cs="仿宋_GB2312"/>
          <w:color w:val="auto"/>
          <w:kern w:val="0"/>
          <w:szCs w:val="32"/>
          <w:highlight w:val="none"/>
          <w:lang w:val="en-US" w:eastAsia="zh-CN"/>
        </w:rPr>
        <w:t>，</w:t>
      </w:r>
      <w:r>
        <w:rPr>
          <w:rFonts w:hint="eastAsia" w:ascii="仿宋_GB2312" w:hAnsi="仿宋_GB2312" w:eastAsia="仿宋_GB2312" w:cs="仿宋_GB2312"/>
          <w:color w:val="auto"/>
          <w:kern w:val="0"/>
          <w:szCs w:val="32"/>
          <w:highlight w:val="none"/>
          <w:lang w:val="zh-CN" w:eastAsia="zh-CN"/>
        </w:rPr>
        <w:t>单个项目补助资金额度不超过</w:t>
      </w:r>
      <w:r>
        <w:rPr>
          <w:rFonts w:hint="eastAsia" w:ascii="仿宋_GB2312" w:hAnsi="仿宋_GB2312" w:eastAsia="仿宋_GB2312" w:cs="仿宋_GB2312"/>
          <w:color w:val="auto"/>
          <w:kern w:val="0"/>
          <w:szCs w:val="32"/>
          <w:highlight w:val="none"/>
          <w:lang w:val="en-US" w:eastAsia="zh-CN"/>
        </w:rPr>
        <w:t>110</w:t>
      </w:r>
      <w:r>
        <w:rPr>
          <w:rFonts w:hint="eastAsia" w:ascii="仿宋_GB2312" w:hAnsi="仿宋_GB2312" w:eastAsia="仿宋_GB2312" w:cs="仿宋_GB2312"/>
          <w:color w:val="auto"/>
          <w:kern w:val="0"/>
          <w:szCs w:val="32"/>
          <w:highlight w:val="none"/>
          <w:lang w:val="zh-CN" w:eastAsia="zh-CN"/>
        </w:rPr>
        <w:t>万元（</w:t>
      </w:r>
      <w:r>
        <w:rPr>
          <w:rFonts w:hint="eastAsia" w:ascii="仿宋_GB2312" w:hAnsi="仿宋_GB2312" w:eastAsia="仿宋_GB2312" w:cs="仿宋_GB2312"/>
          <w:kern w:val="0"/>
          <w:szCs w:val="32"/>
          <w:highlight w:val="none"/>
          <w:lang w:val="en-US" w:eastAsia="zh-CN"/>
        </w:rPr>
        <w:t>项目资金补助的项目数量和额度将根据乡村振兴战略专项资金省级组织实施项目资金规模确定</w:t>
      </w:r>
      <w:r>
        <w:rPr>
          <w:rFonts w:hint="eastAsia" w:ascii="仿宋_GB2312" w:hAnsi="仿宋_GB2312" w:eastAsia="仿宋_GB2312" w:cs="仿宋_GB2312"/>
          <w:color w:val="auto"/>
          <w:kern w:val="0"/>
          <w:szCs w:val="32"/>
          <w:highlight w:val="none"/>
          <w:lang w:val="zh-CN" w:eastAsia="zh-CN"/>
        </w:rPr>
        <w:t>）。项目承担单位需自行测算项目需求金额，在申报书中提供资金测算过程及测算依据。最终金额以我单位测算核实为准。项目预算金额测算是否详细、合理将纳入评审标准。</w:t>
      </w:r>
    </w:p>
    <w:p>
      <w:pPr>
        <w:pStyle w:val="13"/>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b/>
          <w:bCs/>
          <w:snapToGrid w:val="0"/>
          <w:color w:val="auto"/>
          <w:spacing w:val="0"/>
          <w:kern w:val="0"/>
          <w:szCs w:val="32"/>
          <w:highlight w:val="none"/>
          <w:lang w:val="en-US" w:eastAsia="zh-CN"/>
        </w:rPr>
      </w:pPr>
      <w:r>
        <w:rPr>
          <w:rFonts w:hint="eastAsia" w:ascii="仿宋_GB2312" w:hAnsi="仿宋_GB2312" w:eastAsia="仿宋_GB2312" w:cs="仿宋_GB2312"/>
          <w:b/>
          <w:bCs/>
          <w:snapToGrid w:val="0"/>
          <w:color w:val="auto"/>
          <w:spacing w:val="0"/>
          <w:kern w:val="0"/>
          <w:szCs w:val="32"/>
          <w:highlight w:val="none"/>
          <w:lang w:val="en-US" w:eastAsia="zh-CN"/>
        </w:rPr>
        <w:t>6.省级农产品质量安全监测</w:t>
      </w:r>
      <w:r>
        <w:rPr>
          <w:rFonts w:hint="default" w:ascii="Times New Roman" w:hAnsi="Times New Roman" w:eastAsia="仿宋_GB2312" w:cs="Times New Roman"/>
          <w:b/>
          <w:bCs/>
          <w:snapToGrid w:val="0"/>
          <w:color w:val="auto"/>
          <w:spacing w:val="0"/>
          <w:kern w:val="0"/>
          <w:szCs w:val="32"/>
          <w:highlight w:val="none"/>
          <w:lang w:val="en-US" w:eastAsia="zh-CN"/>
        </w:rPr>
        <w:t>——</w:t>
      </w:r>
      <w:r>
        <w:rPr>
          <w:rFonts w:hint="eastAsia" w:ascii="仿宋_GB2312" w:hAnsi="仿宋_GB2312" w:eastAsia="仿宋_GB2312" w:cs="仿宋_GB2312"/>
          <w:b/>
          <w:bCs/>
          <w:snapToGrid w:val="0"/>
          <w:color w:val="auto"/>
          <w:spacing w:val="0"/>
          <w:kern w:val="0"/>
          <w:szCs w:val="32"/>
          <w:highlight w:val="none"/>
          <w:lang w:val="en-US" w:eastAsia="zh-CN"/>
        </w:rPr>
        <w:t>水产品例行监测（风险监测）</w:t>
      </w:r>
    </w:p>
    <w:p>
      <w:pPr>
        <w:pStyle w:val="13"/>
        <w:pageBreakBefore w:val="0"/>
        <w:numPr>
          <w:ilvl w:val="0"/>
          <w:numId w:val="0"/>
        </w:numPr>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（1）建设内容</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i w:val="0"/>
          <w:color w:val="auto"/>
          <w:kern w:val="0"/>
          <w:sz w:val="32"/>
          <w:szCs w:val="32"/>
          <w:highlight w:val="none"/>
          <w:u w:val="none"/>
          <w:lang w:val="en-US" w:eastAsia="zh-CN" w:bidi="ar-SA"/>
        </w:rPr>
      </w:pPr>
      <w:r>
        <w:rPr>
          <w:rFonts w:hint="eastAsia" w:ascii="仿宋_GB2312" w:hAnsi="仿宋_GB2312" w:eastAsia="仿宋_GB2312" w:cs="仿宋_GB2312"/>
          <w:color w:val="auto"/>
          <w:kern w:val="0"/>
          <w:szCs w:val="32"/>
          <w:highlight w:val="none"/>
          <w:lang w:val="zh-CN" w:eastAsia="zh-CN"/>
        </w:rPr>
        <w:t>对除深圳市以外的20个地级以上市开展省级水产品质量安全例行监测（风险监测）不少于</w:t>
      </w:r>
      <w:r>
        <w:rPr>
          <w:rFonts w:hint="eastAsia" w:ascii="仿宋_GB2312" w:hAnsi="仿宋_GB2312" w:eastAsia="仿宋_GB2312" w:cs="仿宋_GB2312"/>
          <w:color w:val="auto"/>
          <w:kern w:val="0"/>
          <w:szCs w:val="32"/>
          <w:highlight w:val="none"/>
          <w:lang w:val="en-US" w:eastAsia="zh-CN"/>
        </w:rPr>
        <w:t>4300</w:t>
      </w:r>
      <w:r>
        <w:rPr>
          <w:rFonts w:hint="eastAsia" w:ascii="仿宋_GB2312" w:hAnsi="仿宋_GB2312" w:eastAsia="仿宋_GB2312" w:cs="仿宋_GB2312"/>
          <w:color w:val="auto"/>
          <w:kern w:val="0"/>
          <w:szCs w:val="32"/>
          <w:highlight w:val="none"/>
          <w:lang w:val="zh-CN" w:eastAsia="zh-CN"/>
        </w:rPr>
        <w:t>批次</w:t>
      </w:r>
      <w:r>
        <w:rPr>
          <w:rFonts w:hint="eastAsia" w:ascii="仿宋_GB2312" w:hAnsi="仿宋_GB2312" w:eastAsia="仿宋_GB2312" w:cs="仿宋_GB2312"/>
          <w:color w:val="auto"/>
          <w:kern w:val="0"/>
          <w:szCs w:val="32"/>
          <w:highlight w:val="none"/>
          <w:lang w:val="en-US" w:eastAsia="zh-CN"/>
        </w:rPr>
        <w:t>。主要包括大口黑鲈、乌鳢、鳊鱼、大黄鱼、鳜鱼、黄颡鱼、鲆类（含大菱鲆和牙鲆）、罗非鱼、草鱼、鲤鱼、鲫鱼、鲢鱼、鳙鱼、鲶鱼、黄鳝、牛蛙、泥鳅、对虾、石斑鱼、花鲈、卵形鲳鲹和贝类等，</w:t>
      </w:r>
      <w:r>
        <w:rPr>
          <w:rFonts w:hint="eastAsia" w:ascii="仿宋_GB2312" w:hAnsi="仿宋_GB2312" w:eastAsia="仿宋_GB2312" w:cs="仿宋_GB2312"/>
          <w:i w:val="0"/>
          <w:color w:val="auto"/>
          <w:kern w:val="0"/>
          <w:sz w:val="32"/>
          <w:szCs w:val="32"/>
          <w:highlight w:val="none"/>
          <w:u w:val="none"/>
          <w:lang w:val="zh-CN" w:eastAsia="zh-CN" w:bidi="ar-SA"/>
        </w:rPr>
        <w:t>同时兼顾我省小宗特色存在风险隐患的品种，</w:t>
      </w:r>
      <w:r>
        <w:rPr>
          <w:rFonts w:hint="eastAsia" w:ascii="仿宋_GB2312" w:hAnsi="仿宋_GB2312" w:eastAsia="仿宋_GB2312" w:cs="仿宋_GB2312"/>
          <w:spacing w:val="0"/>
          <w:kern w:val="0"/>
          <w:sz w:val="32"/>
          <w:szCs w:val="32"/>
        </w:rPr>
        <w:t>抽样方法</w:t>
      </w:r>
      <w:r>
        <w:rPr>
          <w:rFonts w:hint="eastAsia" w:ascii="仿宋_GB2312" w:hAnsi="仿宋_GB2312" w:eastAsia="仿宋_GB2312" w:cs="仿宋_GB2312"/>
          <w:spacing w:val="0"/>
          <w:kern w:val="0"/>
          <w:sz w:val="32"/>
          <w:szCs w:val="32"/>
          <w:lang w:eastAsia="zh-CN"/>
        </w:rPr>
        <w:t>按</w:t>
      </w:r>
      <w:r>
        <w:rPr>
          <w:rFonts w:hint="eastAsia" w:ascii="仿宋_GB2312" w:hAnsi="仿宋_GB2312" w:eastAsia="仿宋_GB2312" w:cs="仿宋_GB2312"/>
          <w:spacing w:val="0"/>
          <w:kern w:val="0"/>
          <w:sz w:val="32"/>
          <w:szCs w:val="32"/>
        </w:rPr>
        <w:t>照《水产品抽样规范》(GB/T 30891)规定执行。</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（2）绩效目标</w:t>
      </w:r>
    </w:p>
    <w:p>
      <w:pPr>
        <w:pStyle w:val="13"/>
        <w:pageBreakBefore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100%保质保量完成监测任务并及时报送检测数据，形成总结分析报告。</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（3）申报对象及条件</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①具有独立承担民事责任能力的在中华人民共和国境内注册的法人（或法人授权检测机构）。</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②申报单位有较专业的人才队伍，有较完善的组织管理制度，运作规范，具有健全的财务管理制度和良好的信用记录。</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③具有省（或部）级CMA和CATL资质证书，并具有承担监测项目的资质或相应能力。</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④具备以下条件的优先：具有部级农产品质量安全风险评估实验室资格或国家级分析测试中心资格；近5年（20</w:t>
      </w:r>
      <w:r>
        <w:rPr>
          <w:rFonts w:hint="eastAsia" w:ascii="仿宋_GB2312" w:hAnsi="仿宋_GB2312" w:eastAsia="仿宋_GB2312" w:cs="仿宋_GB2312"/>
          <w:color w:val="auto"/>
          <w:kern w:val="0"/>
          <w:szCs w:val="32"/>
          <w:highlight w:val="none"/>
          <w:lang w:val="en-US" w:eastAsia="zh-CN"/>
        </w:rPr>
        <w:t>20</w:t>
      </w:r>
      <w:r>
        <w:rPr>
          <w:rFonts w:hint="eastAsia" w:ascii="仿宋_GB2312" w:hAnsi="仿宋_GB2312" w:eastAsia="仿宋_GB2312" w:cs="仿宋_GB2312"/>
          <w:color w:val="auto"/>
          <w:kern w:val="0"/>
          <w:szCs w:val="32"/>
          <w:highlight w:val="none"/>
          <w:lang w:val="zh-CN"/>
        </w:rPr>
        <w:t>-202</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lang w:val="zh-CN"/>
        </w:rPr>
        <w:t>年）参加过省级或以上政府部门组织的水产品质量安全检测技术能力验证，且3年或以上结果为合格或满意的（若项目申报时202</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lang w:val="zh-CN"/>
        </w:rPr>
        <w:t>年能力验证结果未公布，可以201</w:t>
      </w:r>
      <w:r>
        <w:rPr>
          <w:rFonts w:hint="eastAsia" w:ascii="仿宋_GB2312" w:hAnsi="仿宋_GB2312" w:eastAsia="仿宋_GB2312" w:cs="仿宋_GB2312"/>
          <w:color w:val="auto"/>
          <w:kern w:val="0"/>
          <w:szCs w:val="32"/>
          <w:highlight w:val="none"/>
          <w:lang w:val="en-US" w:eastAsia="zh-CN"/>
        </w:rPr>
        <w:t>9</w:t>
      </w:r>
      <w:r>
        <w:rPr>
          <w:rFonts w:hint="eastAsia" w:ascii="仿宋_GB2312" w:hAnsi="仿宋_GB2312" w:eastAsia="仿宋_GB2312" w:cs="仿宋_GB2312"/>
          <w:color w:val="auto"/>
          <w:kern w:val="0"/>
          <w:szCs w:val="32"/>
          <w:highlight w:val="none"/>
          <w:lang w:val="zh-CN"/>
        </w:rPr>
        <w:t>-202</w:t>
      </w:r>
      <w:r>
        <w:rPr>
          <w:rFonts w:hint="eastAsia" w:ascii="仿宋_GB2312" w:hAnsi="仿宋_GB2312" w:eastAsia="仿宋_GB2312" w:cs="仿宋_GB2312"/>
          <w:color w:val="auto"/>
          <w:kern w:val="0"/>
          <w:szCs w:val="32"/>
          <w:highlight w:val="none"/>
          <w:lang w:val="en-US" w:eastAsia="zh-CN"/>
        </w:rPr>
        <w:t>3</w:t>
      </w:r>
      <w:r>
        <w:rPr>
          <w:rFonts w:hint="eastAsia" w:ascii="仿宋_GB2312" w:hAnsi="仿宋_GB2312" w:eastAsia="仿宋_GB2312" w:cs="仿宋_GB2312"/>
          <w:color w:val="auto"/>
          <w:kern w:val="0"/>
          <w:szCs w:val="32"/>
          <w:highlight w:val="none"/>
          <w:lang w:val="zh-CN"/>
        </w:rPr>
        <w:t>年情况作为参考）。</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⑤如存在项目验收不通过、资金支付率低、巡视和审计发现有关问题未整改到位等情况的项目承担单位不得申报同类型项目。</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（4）项目资金额度</w:t>
      </w:r>
    </w:p>
    <w:p>
      <w:pPr>
        <w:pStyle w:val="13"/>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b/>
          <w:bCs/>
          <w:snapToGrid w:val="0"/>
          <w:color w:val="auto"/>
          <w:spacing w:val="0"/>
          <w:kern w:val="0"/>
          <w:szCs w:val="32"/>
          <w:highlight w:val="none"/>
          <w:lang w:val="en-US" w:eastAsia="zh-CN"/>
        </w:rPr>
      </w:pPr>
      <w:r>
        <w:rPr>
          <w:rFonts w:hint="eastAsia" w:ascii="仿宋_GB2312" w:hAnsi="仿宋_GB2312" w:eastAsia="仿宋_GB2312" w:cs="仿宋_GB2312"/>
          <w:color w:val="auto"/>
          <w:kern w:val="0"/>
          <w:szCs w:val="32"/>
          <w:highlight w:val="none"/>
          <w:lang w:val="zh-CN" w:eastAsia="zh-CN"/>
        </w:rPr>
        <w:t>此类项目拟选取</w:t>
      </w:r>
      <w:r>
        <w:rPr>
          <w:rFonts w:hint="eastAsia" w:ascii="仿宋_GB2312" w:hAnsi="仿宋_GB2312" w:eastAsia="仿宋_GB2312" w:cs="仿宋_GB2312"/>
          <w:color w:val="auto"/>
          <w:kern w:val="0"/>
          <w:szCs w:val="32"/>
          <w:highlight w:val="none"/>
          <w:lang w:val="en-US" w:eastAsia="zh-CN"/>
        </w:rPr>
        <w:t>6</w:t>
      </w:r>
      <w:r>
        <w:rPr>
          <w:rFonts w:hint="eastAsia" w:ascii="仿宋_GB2312" w:hAnsi="仿宋_GB2312" w:eastAsia="仿宋_GB2312" w:cs="仿宋_GB2312"/>
          <w:color w:val="auto"/>
          <w:kern w:val="0"/>
          <w:szCs w:val="32"/>
          <w:highlight w:val="none"/>
          <w:lang w:val="zh-CN" w:eastAsia="zh-CN"/>
        </w:rPr>
        <w:t>个承担单位，单个项目补助资金额度不超过</w:t>
      </w:r>
      <w:r>
        <w:rPr>
          <w:rFonts w:hint="eastAsia" w:ascii="仿宋_GB2312" w:hAnsi="仿宋_GB2312" w:eastAsia="仿宋_GB2312" w:cs="仿宋_GB2312"/>
          <w:color w:val="auto"/>
          <w:kern w:val="0"/>
          <w:szCs w:val="32"/>
          <w:highlight w:val="none"/>
          <w:lang w:val="en-US" w:eastAsia="zh-CN"/>
        </w:rPr>
        <w:t>230</w:t>
      </w:r>
      <w:r>
        <w:rPr>
          <w:rFonts w:hint="eastAsia" w:ascii="仿宋_GB2312" w:hAnsi="仿宋_GB2312" w:eastAsia="仿宋_GB2312" w:cs="仿宋_GB2312"/>
          <w:color w:val="auto"/>
          <w:kern w:val="0"/>
          <w:szCs w:val="32"/>
          <w:highlight w:val="none"/>
          <w:lang w:val="zh-CN" w:eastAsia="zh-CN"/>
        </w:rPr>
        <w:t>万元（</w:t>
      </w:r>
      <w:r>
        <w:rPr>
          <w:rFonts w:hint="eastAsia" w:ascii="仿宋_GB2312" w:hAnsi="仿宋_GB2312" w:eastAsia="仿宋_GB2312" w:cs="仿宋_GB2312"/>
          <w:kern w:val="0"/>
          <w:szCs w:val="32"/>
          <w:highlight w:val="none"/>
          <w:lang w:val="en-US" w:eastAsia="zh-CN"/>
        </w:rPr>
        <w:t>项目资金补助的项目数量和额度将根据乡村振兴战略专项资金省级组织实施项目资金规模确定</w:t>
      </w:r>
      <w:r>
        <w:rPr>
          <w:rFonts w:hint="eastAsia" w:ascii="仿宋_GB2312" w:hAnsi="仿宋_GB2312" w:eastAsia="仿宋_GB2312" w:cs="仿宋_GB2312"/>
          <w:color w:val="auto"/>
          <w:kern w:val="0"/>
          <w:szCs w:val="32"/>
          <w:highlight w:val="none"/>
          <w:lang w:val="zh-CN" w:eastAsia="zh-CN"/>
        </w:rPr>
        <w:t>）。项目承担单位需自行测算项目需求金额，在申报书中提供资金测算过程及测算依据。最终金额以我单位测算核实为准。项目预算金额测算是否详细、合理将纳入评审标准。</w:t>
      </w:r>
    </w:p>
    <w:p>
      <w:pPr>
        <w:pStyle w:val="13"/>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b/>
          <w:bCs/>
          <w:snapToGrid w:val="0"/>
          <w:color w:val="auto"/>
          <w:spacing w:val="0"/>
          <w:kern w:val="0"/>
          <w:szCs w:val="32"/>
          <w:highlight w:val="none"/>
          <w:lang w:val="en-US" w:eastAsia="zh-CN"/>
        </w:rPr>
      </w:pPr>
      <w:r>
        <w:rPr>
          <w:rFonts w:hint="eastAsia" w:ascii="仿宋_GB2312" w:hAnsi="仿宋_GB2312" w:eastAsia="仿宋_GB2312" w:cs="仿宋_GB2312"/>
          <w:b/>
          <w:bCs/>
          <w:snapToGrid w:val="0"/>
          <w:color w:val="auto"/>
          <w:spacing w:val="0"/>
          <w:kern w:val="0"/>
          <w:szCs w:val="32"/>
          <w:highlight w:val="none"/>
          <w:lang w:val="en-US" w:eastAsia="zh-CN"/>
        </w:rPr>
        <w:t>7.省级农产品质量安全监测</w:t>
      </w:r>
      <w:r>
        <w:rPr>
          <w:rFonts w:hint="default" w:ascii="Times New Roman" w:hAnsi="Times New Roman" w:eastAsia="仿宋_GB2312" w:cs="Times New Roman"/>
          <w:b/>
          <w:bCs/>
          <w:snapToGrid w:val="0"/>
          <w:color w:val="auto"/>
          <w:spacing w:val="0"/>
          <w:kern w:val="0"/>
          <w:szCs w:val="32"/>
          <w:highlight w:val="none"/>
          <w:lang w:val="en-US" w:eastAsia="zh-CN"/>
        </w:rPr>
        <w:t>——</w:t>
      </w:r>
      <w:r>
        <w:rPr>
          <w:rFonts w:hint="eastAsia" w:ascii="仿宋_GB2312" w:hAnsi="仿宋_GB2312" w:eastAsia="仿宋_GB2312" w:cs="仿宋_GB2312"/>
          <w:b/>
          <w:bCs/>
          <w:snapToGrid w:val="0"/>
          <w:color w:val="auto"/>
          <w:spacing w:val="0"/>
          <w:kern w:val="0"/>
          <w:szCs w:val="32"/>
          <w:highlight w:val="none"/>
          <w:lang w:val="en-US" w:eastAsia="zh-CN"/>
        </w:rPr>
        <w:t>种植业产品专项监测</w:t>
      </w:r>
    </w:p>
    <w:p>
      <w:pPr>
        <w:pStyle w:val="13"/>
        <w:pageBreakBefore w:val="0"/>
        <w:numPr>
          <w:ilvl w:val="0"/>
          <w:numId w:val="0"/>
        </w:numPr>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（1）建设内容</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对除深圳市以外的20个地级以上市开展省级种植业产品质量安全专项监测不少于2083批次。在日常监测基础上，针对高风险隐患品种、大宗优势主导品种和小宗特色品种开展专项抽检。包括特色水果专项监测、冬种菜专项监测、大宗特色蔬菜专项监测、茶叶专项监测、甘薯专项监测和稻谷重金属专项监测等。抽样方法按照NY/T 789《农药残留分析样本的采样方法》规定执行。</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（2）绩效目标</w:t>
      </w:r>
    </w:p>
    <w:p>
      <w:pPr>
        <w:pStyle w:val="13"/>
        <w:pageBreakBefore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100%保质保量完成监测任务并及时报送检测数据，形成总结分析报告。</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（3）申报对象及条件</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①具有独立承担民事责任能力的在中华人民共和国境内注册的法人（或法人授权检测机构）。</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②申报单位有较专业的人才队伍，有较完善的组织管理制度，运作规范，具有健全的财务管理制度和良好的信用记录。</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③具有省（或部）级CMA和CATL资质证书，并具有承担监测项目的资质或相应能力。</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④具备以下条件的优先：具有部级农产品质量安全风险评估实验室资格或国家级分析测试中心资格；近5年（20</w:t>
      </w:r>
      <w:r>
        <w:rPr>
          <w:rFonts w:hint="eastAsia" w:ascii="仿宋_GB2312" w:hAnsi="仿宋_GB2312" w:eastAsia="仿宋_GB2312" w:cs="仿宋_GB2312"/>
          <w:color w:val="auto"/>
          <w:kern w:val="0"/>
          <w:szCs w:val="32"/>
          <w:highlight w:val="none"/>
          <w:lang w:val="en-US" w:eastAsia="zh-CN"/>
        </w:rPr>
        <w:t>20</w:t>
      </w:r>
      <w:r>
        <w:rPr>
          <w:rFonts w:hint="eastAsia" w:ascii="仿宋_GB2312" w:hAnsi="仿宋_GB2312" w:eastAsia="仿宋_GB2312" w:cs="仿宋_GB2312"/>
          <w:color w:val="auto"/>
          <w:kern w:val="0"/>
          <w:szCs w:val="32"/>
          <w:highlight w:val="none"/>
          <w:lang w:val="zh-CN"/>
        </w:rPr>
        <w:t>-202</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lang w:val="zh-CN"/>
        </w:rPr>
        <w:t>年）参加过省级或以上政府部门组织的种植业产品质量安全检测技术能力验证，且3年或以上结果为合格或满意的（若项目申报时202</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lang w:val="zh-CN"/>
        </w:rPr>
        <w:t>年能力验证结果未公布，可以201</w:t>
      </w:r>
      <w:r>
        <w:rPr>
          <w:rFonts w:hint="eastAsia" w:ascii="仿宋_GB2312" w:hAnsi="仿宋_GB2312" w:eastAsia="仿宋_GB2312" w:cs="仿宋_GB2312"/>
          <w:color w:val="auto"/>
          <w:kern w:val="0"/>
          <w:szCs w:val="32"/>
          <w:highlight w:val="none"/>
          <w:lang w:val="en-US" w:eastAsia="zh-CN"/>
        </w:rPr>
        <w:t>9</w:t>
      </w:r>
      <w:r>
        <w:rPr>
          <w:rFonts w:hint="eastAsia" w:ascii="仿宋_GB2312" w:hAnsi="仿宋_GB2312" w:eastAsia="仿宋_GB2312" w:cs="仿宋_GB2312"/>
          <w:color w:val="auto"/>
          <w:kern w:val="0"/>
          <w:szCs w:val="32"/>
          <w:highlight w:val="none"/>
          <w:lang w:val="zh-CN"/>
        </w:rPr>
        <w:t>-202</w:t>
      </w:r>
      <w:r>
        <w:rPr>
          <w:rFonts w:hint="eastAsia" w:ascii="仿宋_GB2312" w:hAnsi="仿宋_GB2312" w:eastAsia="仿宋_GB2312" w:cs="仿宋_GB2312"/>
          <w:color w:val="auto"/>
          <w:kern w:val="0"/>
          <w:szCs w:val="32"/>
          <w:highlight w:val="none"/>
          <w:lang w:val="en-US" w:eastAsia="zh-CN"/>
        </w:rPr>
        <w:t>3</w:t>
      </w:r>
      <w:r>
        <w:rPr>
          <w:rFonts w:hint="eastAsia" w:ascii="仿宋_GB2312" w:hAnsi="仿宋_GB2312" w:eastAsia="仿宋_GB2312" w:cs="仿宋_GB2312"/>
          <w:color w:val="auto"/>
          <w:kern w:val="0"/>
          <w:szCs w:val="32"/>
          <w:highlight w:val="none"/>
          <w:lang w:val="zh-CN"/>
        </w:rPr>
        <w:t>年情况作为参考）。</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⑤如存在项目验收不通过、资金支付率低、巡视和审计发现有关问题未整改到位等情况的项目承担单位不得申报同类型项目。</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（4）项目资金额度</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此类项目拟选取</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lang w:val="zh-CN" w:eastAsia="zh-CN"/>
        </w:rPr>
        <w:t>个承担单位，单个项目补助资金额度不超过</w:t>
      </w:r>
      <w:r>
        <w:rPr>
          <w:rFonts w:hint="eastAsia" w:ascii="仿宋_GB2312" w:hAnsi="仿宋_GB2312" w:eastAsia="仿宋_GB2312" w:cs="仿宋_GB2312"/>
          <w:color w:val="auto"/>
          <w:kern w:val="0"/>
          <w:szCs w:val="32"/>
          <w:highlight w:val="none"/>
          <w:lang w:val="en-US" w:eastAsia="zh-CN"/>
        </w:rPr>
        <w:t>90</w:t>
      </w:r>
      <w:r>
        <w:rPr>
          <w:rFonts w:hint="eastAsia" w:ascii="仿宋_GB2312" w:hAnsi="仿宋_GB2312" w:eastAsia="仿宋_GB2312" w:cs="仿宋_GB2312"/>
          <w:color w:val="auto"/>
          <w:kern w:val="0"/>
          <w:szCs w:val="32"/>
          <w:highlight w:val="none"/>
          <w:lang w:val="zh-CN" w:eastAsia="zh-CN"/>
        </w:rPr>
        <w:t>万元（</w:t>
      </w:r>
      <w:r>
        <w:rPr>
          <w:rFonts w:hint="eastAsia" w:ascii="仿宋_GB2312" w:hAnsi="仿宋_GB2312" w:eastAsia="仿宋_GB2312" w:cs="仿宋_GB2312"/>
          <w:kern w:val="0"/>
          <w:szCs w:val="32"/>
          <w:highlight w:val="none"/>
          <w:lang w:val="en-US" w:eastAsia="zh-CN"/>
        </w:rPr>
        <w:t>项目资金补助的项目数量和额度将根据乡村振兴战略专项资金省级组织实施项目资金规模确定</w:t>
      </w:r>
      <w:r>
        <w:rPr>
          <w:rFonts w:hint="eastAsia" w:ascii="仿宋_GB2312" w:hAnsi="仿宋_GB2312" w:eastAsia="仿宋_GB2312" w:cs="仿宋_GB2312"/>
          <w:color w:val="auto"/>
          <w:kern w:val="0"/>
          <w:szCs w:val="32"/>
          <w:highlight w:val="none"/>
          <w:lang w:val="zh-CN" w:eastAsia="zh-CN"/>
        </w:rPr>
        <w:t>）。项目承担单位需自行测算项目需求金额，在申报书中提供资金测算过程及测算依据。最终金额以我单位测算核实为准。项目预算金额测算是否详细、合理将纳入评审标准。</w:t>
      </w:r>
    </w:p>
    <w:p>
      <w:pPr>
        <w:pStyle w:val="13"/>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b/>
          <w:bCs/>
          <w:snapToGrid w:val="0"/>
          <w:color w:val="auto"/>
          <w:spacing w:val="0"/>
          <w:kern w:val="0"/>
          <w:szCs w:val="32"/>
          <w:highlight w:val="none"/>
          <w:lang w:val="en-US" w:eastAsia="zh-CN"/>
        </w:rPr>
      </w:pPr>
      <w:r>
        <w:rPr>
          <w:rFonts w:hint="eastAsia" w:ascii="仿宋_GB2312" w:hAnsi="仿宋_GB2312" w:eastAsia="仿宋_GB2312" w:cs="仿宋_GB2312"/>
          <w:b/>
          <w:bCs/>
          <w:snapToGrid w:val="0"/>
          <w:color w:val="auto"/>
          <w:spacing w:val="0"/>
          <w:kern w:val="0"/>
          <w:szCs w:val="32"/>
          <w:highlight w:val="none"/>
          <w:lang w:val="en-US" w:eastAsia="zh-CN"/>
        </w:rPr>
        <w:t>8.省级农产品质量安全监测</w:t>
      </w:r>
      <w:r>
        <w:rPr>
          <w:rFonts w:hint="default" w:ascii="Times New Roman" w:hAnsi="Times New Roman" w:eastAsia="仿宋_GB2312" w:cs="Times New Roman"/>
          <w:b/>
          <w:bCs/>
          <w:snapToGrid w:val="0"/>
          <w:color w:val="auto"/>
          <w:spacing w:val="0"/>
          <w:kern w:val="0"/>
          <w:szCs w:val="32"/>
          <w:highlight w:val="none"/>
          <w:lang w:val="en-US" w:eastAsia="zh-CN"/>
        </w:rPr>
        <w:t>——</w:t>
      </w:r>
      <w:r>
        <w:rPr>
          <w:rFonts w:hint="eastAsia" w:ascii="仿宋_GB2312" w:hAnsi="仿宋_GB2312" w:eastAsia="仿宋_GB2312" w:cs="仿宋_GB2312"/>
          <w:b/>
          <w:bCs/>
          <w:snapToGrid w:val="0"/>
          <w:color w:val="auto"/>
          <w:spacing w:val="0"/>
          <w:kern w:val="0"/>
          <w:szCs w:val="32"/>
          <w:highlight w:val="none"/>
          <w:lang w:val="en-US" w:eastAsia="zh-CN"/>
        </w:rPr>
        <w:t>水产品专项监测</w:t>
      </w:r>
    </w:p>
    <w:p>
      <w:pPr>
        <w:pStyle w:val="13"/>
        <w:pageBreakBefore w:val="0"/>
        <w:numPr>
          <w:ilvl w:val="0"/>
          <w:numId w:val="0"/>
        </w:numPr>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（1）建设内容</w:t>
      </w:r>
    </w:p>
    <w:p>
      <w:pPr>
        <w:pStyle w:val="12"/>
        <w:pageBreakBefore w:val="0"/>
        <w:widowControl w:val="0"/>
        <w:numPr>
          <w:ilvl w:val="0"/>
          <w:numId w:val="0"/>
        </w:numPr>
        <w:kinsoku/>
        <w:wordWrap/>
        <w:overflowPunct/>
        <w:topLinePunct w:val="0"/>
        <w:autoSpaceDE/>
        <w:autoSpaceDN/>
        <w:bidi w:val="0"/>
        <w:adjustRightInd w:val="0"/>
        <w:snapToGrid w:val="0"/>
        <w:spacing w:line="590" w:lineRule="exact"/>
        <w:ind w:right="0" w:rightChars="0" w:firstLine="632" w:firstLineChars="200"/>
        <w:jc w:val="both"/>
        <w:textAlignment w:val="auto"/>
        <w:rPr>
          <w:rFonts w:hint="eastAsia" w:ascii="仿宋_GB2312" w:hAnsi="仿宋_GB2312" w:cs="仿宋_GB2312"/>
          <w:spacing w:val="0"/>
          <w:kern w:val="0"/>
          <w:sz w:val="32"/>
          <w:szCs w:val="32"/>
        </w:rPr>
      </w:pPr>
      <w:r>
        <w:rPr>
          <w:rFonts w:hint="eastAsia" w:ascii="仿宋_GB2312" w:hAnsi="仿宋_GB2312" w:eastAsia="仿宋_GB2312" w:cs="仿宋_GB2312"/>
          <w:color w:val="auto"/>
          <w:kern w:val="0"/>
          <w:szCs w:val="32"/>
          <w:highlight w:val="none"/>
          <w:lang w:val="zh-CN" w:eastAsia="zh-CN"/>
        </w:rPr>
        <w:t>对除深圳市以外的20个地级以上市开展省级水产品质量安全专项监测不少于</w:t>
      </w:r>
      <w:r>
        <w:rPr>
          <w:rFonts w:hint="eastAsia" w:ascii="仿宋_GB2312" w:hAnsi="仿宋_GB2312" w:eastAsia="仿宋_GB2312" w:cs="仿宋_GB2312"/>
          <w:color w:val="auto"/>
          <w:kern w:val="0"/>
          <w:szCs w:val="32"/>
          <w:highlight w:val="none"/>
          <w:lang w:val="en-US" w:eastAsia="zh-CN"/>
        </w:rPr>
        <w:t>714</w:t>
      </w:r>
      <w:r>
        <w:rPr>
          <w:rFonts w:hint="eastAsia" w:ascii="仿宋_GB2312" w:hAnsi="仿宋_GB2312" w:eastAsia="仿宋_GB2312" w:cs="仿宋_GB2312"/>
          <w:color w:val="auto"/>
          <w:kern w:val="0"/>
          <w:szCs w:val="32"/>
          <w:highlight w:val="none"/>
          <w:lang w:val="zh-CN" w:eastAsia="zh-CN"/>
        </w:rPr>
        <w:t>批次。在日常监测基础上，针对高风险隐患品种、大宗优势主导品种和小宗特色品种开展专项抽检。</w:t>
      </w:r>
      <w:r>
        <w:rPr>
          <w:rFonts w:hint="eastAsia" w:ascii="仿宋_GB2312" w:hAnsi="仿宋_GB2312" w:cs="仿宋_GB2312"/>
          <w:kern w:val="0"/>
          <w:szCs w:val="32"/>
        </w:rPr>
        <w:t>监测品种为大口黑鲈、乌鳢、鳊鱼、大黄鱼、鲫鱼、黄鳝、牛蛙、泥鳅、黄颡鱼、鳖、石斑鱼、卵形鲳鲹、花鲈、对虾、鳗鲡</w:t>
      </w:r>
      <w:r>
        <w:rPr>
          <w:rFonts w:hint="eastAsia" w:ascii="仿宋_GB2312" w:hAnsi="仿宋_GB2312" w:cs="仿宋_GB2312"/>
          <w:kern w:val="0"/>
          <w:szCs w:val="32"/>
          <w:lang w:eastAsia="zh-CN"/>
        </w:rPr>
        <w:t>等</w:t>
      </w:r>
      <w:r>
        <w:rPr>
          <w:rFonts w:hint="eastAsia" w:ascii="仿宋_GB2312" w:hAnsi="仿宋_GB2312" w:cs="仿宋_GB2312"/>
          <w:kern w:val="0"/>
          <w:szCs w:val="32"/>
        </w:rPr>
        <w:t>。</w:t>
      </w:r>
      <w:r>
        <w:rPr>
          <w:rFonts w:hint="eastAsia" w:ascii="仿宋_GB2312" w:hAnsi="仿宋_GB2312" w:eastAsia="仿宋_GB2312" w:cs="仿宋_GB2312"/>
          <w:spacing w:val="0"/>
          <w:kern w:val="0"/>
          <w:sz w:val="32"/>
          <w:szCs w:val="32"/>
        </w:rPr>
        <w:t>抽样方法</w:t>
      </w:r>
      <w:r>
        <w:rPr>
          <w:rFonts w:hint="eastAsia" w:ascii="仿宋_GB2312" w:hAnsi="仿宋_GB2312" w:eastAsia="仿宋_GB2312" w:cs="仿宋_GB2312"/>
          <w:spacing w:val="0"/>
          <w:kern w:val="0"/>
          <w:sz w:val="32"/>
          <w:szCs w:val="32"/>
          <w:lang w:eastAsia="zh-CN"/>
        </w:rPr>
        <w:t>按</w:t>
      </w:r>
      <w:r>
        <w:rPr>
          <w:rFonts w:hint="eastAsia" w:ascii="仿宋_GB2312" w:hAnsi="仿宋_GB2312" w:eastAsia="仿宋_GB2312" w:cs="仿宋_GB2312"/>
          <w:spacing w:val="0"/>
          <w:kern w:val="0"/>
          <w:sz w:val="32"/>
          <w:szCs w:val="32"/>
        </w:rPr>
        <w:t>照《水产品抽样规范》</w:t>
      </w:r>
      <w:r>
        <w:rPr>
          <w:rFonts w:hint="eastAsia" w:ascii="仿宋_GB2312" w:hAnsi="仿宋_GB2312" w:cs="仿宋_GB2312"/>
          <w:spacing w:val="0"/>
          <w:kern w:val="0"/>
          <w:sz w:val="32"/>
          <w:szCs w:val="32"/>
          <w:lang w:eastAsia="zh-CN"/>
        </w:rPr>
        <w:t>（</w:t>
      </w:r>
      <w:r>
        <w:rPr>
          <w:rFonts w:hint="eastAsia" w:ascii="仿宋_GB2312" w:hAnsi="仿宋_GB2312" w:eastAsia="仿宋_GB2312" w:cs="仿宋_GB2312"/>
          <w:spacing w:val="0"/>
          <w:kern w:val="0"/>
          <w:sz w:val="32"/>
          <w:szCs w:val="32"/>
        </w:rPr>
        <w:t>GB/T 30891</w:t>
      </w:r>
      <w:r>
        <w:rPr>
          <w:rFonts w:hint="eastAsia" w:ascii="仿宋_GB2312" w:hAnsi="仿宋_GB2312" w:cs="仿宋_GB2312"/>
          <w:spacing w:val="0"/>
          <w:kern w:val="0"/>
          <w:sz w:val="32"/>
          <w:szCs w:val="32"/>
          <w:lang w:eastAsia="zh-CN"/>
        </w:rPr>
        <w:t>）</w:t>
      </w:r>
      <w:r>
        <w:rPr>
          <w:rFonts w:hint="eastAsia" w:ascii="仿宋_GB2312" w:hAnsi="仿宋_GB2312" w:eastAsia="仿宋_GB2312" w:cs="仿宋_GB2312"/>
          <w:spacing w:val="0"/>
          <w:kern w:val="0"/>
          <w:sz w:val="32"/>
          <w:szCs w:val="32"/>
        </w:rPr>
        <w:t>规定执行。</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（2）绩效目标</w:t>
      </w:r>
    </w:p>
    <w:p>
      <w:pPr>
        <w:pStyle w:val="13"/>
        <w:pageBreakBefore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100%保质保量完成监测任务并及时报送检测数据，形成总结分析报告。</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（3）申报对象及条件</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①具有独立承担民事责任能力的在中华人民共和国境内注册的法人（或法人授权检测机构）。</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②申报单位有较专业的人才队伍，有较完善的组织管理制度，运作规范，具有健全的财务管理制度和良好的信用记录。</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③具有省（或部）级CMA和CATL资质证书，并具有承担监测项目的资质或相应能力。</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④具备以下条件的优先：具有部级农产品质量安全风险评估实验室资格或国家级分析测试中心资格；近5年（20</w:t>
      </w:r>
      <w:r>
        <w:rPr>
          <w:rFonts w:hint="eastAsia" w:ascii="仿宋_GB2312" w:hAnsi="仿宋_GB2312" w:eastAsia="仿宋_GB2312" w:cs="仿宋_GB2312"/>
          <w:color w:val="auto"/>
          <w:kern w:val="0"/>
          <w:szCs w:val="32"/>
          <w:highlight w:val="none"/>
          <w:lang w:val="en-US" w:eastAsia="zh-CN"/>
        </w:rPr>
        <w:t>20</w:t>
      </w:r>
      <w:r>
        <w:rPr>
          <w:rFonts w:hint="eastAsia" w:ascii="仿宋_GB2312" w:hAnsi="仿宋_GB2312" w:eastAsia="仿宋_GB2312" w:cs="仿宋_GB2312"/>
          <w:color w:val="auto"/>
          <w:kern w:val="0"/>
          <w:szCs w:val="32"/>
          <w:highlight w:val="none"/>
          <w:lang w:val="zh-CN"/>
        </w:rPr>
        <w:t>-202</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lang w:val="zh-CN"/>
        </w:rPr>
        <w:t>年）参加过省级或以上政府部门组织的水产品质量安全检测技术能力验证，且3年或以上结果为合格或满意的（若项目申报时202</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lang w:val="zh-CN"/>
        </w:rPr>
        <w:t>年能力验证结果未公布，可以201</w:t>
      </w:r>
      <w:r>
        <w:rPr>
          <w:rFonts w:hint="eastAsia" w:ascii="仿宋_GB2312" w:hAnsi="仿宋_GB2312" w:eastAsia="仿宋_GB2312" w:cs="仿宋_GB2312"/>
          <w:color w:val="auto"/>
          <w:kern w:val="0"/>
          <w:szCs w:val="32"/>
          <w:highlight w:val="none"/>
          <w:lang w:val="en-US" w:eastAsia="zh-CN"/>
        </w:rPr>
        <w:t>9</w:t>
      </w:r>
      <w:r>
        <w:rPr>
          <w:rFonts w:hint="eastAsia" w:ascii="仿宋_GB2312" w:hAnsi="仿宋_GB2312" w:eastAsia="仿宋_GB2312" w:cs="仿宋_GB2312"/>
          <w:color w:val="auto"/>
          <w:kern w:val="0"/>
          <w:szCs w:val="32"/>
          <w:highlight w:val="none"/>
          <w:lang w:val="zh-CN"/>
        </w:rPr>
        <w:t>-202</w:t>
      </w:r>
      <w:r>
        <w:rPr>
          <w:rFonts w:hint="eastAsia" w:ascii="仿宋_GB2312" w:hAnsi="仿宋_GB2312" w:eastAsia="仿宋_GB2312" w:cs="仿宋_GB2312"/>
          <w:color w:val="auto"/>
          <w:kern w:val="0"/>
          <w:szCs w:val="32"/>
          <w:highlight w:val="none"/>
          <w:lang w:val="en-US" w:eastAsia="zh-CN"/>
        </w:rPr>
        <w:t>3</w:t>
      </w:r>
      <w:r>
        <w:rPr>
          <w:rFonts w:hint="eastAsia" w:ascii="仿宋_GB2312" w:hAnsi="仿宋_GB2312" w:eastAsia="仿宋_GB2312" w:cs="仿宋_GB2312"/>
          <w:color w:val="auto"/>
          <w:kern w:val="0"/>
          <w:szCs w:val="32"/>
          <w:highlight w:val="none"/>
          <w:lang w:val="zh-CN"/>
        </w:rPr>
        <w:t>年情况作为参考）。</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⑤如存在项目验收不通过、资金支付率低、巡视和审计发现有关问题未整改到位等情况的项目承担单位不得申报同类型项目。</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（4）项目资金额度</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此类项目拟选取</w:t>
      </w:r>
      <w:r>
        <w:rPr>
          <w:rFonts w:hint="eastAsia" w:ascii="仿宋_GB2312" w:hAnsi="仿宋_GB2312" w:eastAsia="仿宋_GB2312" w:cs="仿宋_GB2312"/>
          <w:color w:val="auto"/>
          <w:kern w:val="0"/>
          <w:szCs w:val="32"/>
          <w:highlight w:val="none"/>
          <w:lang w:val="en-US" w:eastAsia="zh-CN"/>
        </w:rPr>
        <w:t>6</w:t>
      </w:r>
      <w:r>
        <w:rPr>
          <w:rFonts w:hint="eastAsia" w:ascii="仿宋_GB2312" w:hAnsi="仿宋_GB2312" w:eastAsia="仿宋_GB2312" w:cs="仿宋_GB2312"/>
          <w:color w:val="auto"/>
          <w:kern w:val="0"/>
          <w:szCs w:val="32"/>
          <w:highlight w:val="none"/>
          <w:lang w:val="zh-CN" w:eastAsia="zh-CN"/>
        </w:rPr>
        <w:t>个承担单位，单个项目补助资金额度不超过</w:t>
      </w:r>
      <w:r>
        <w:rPr>
          <w:rFonts w:hint="eastAsia" w:ascii="仿宋_GB2312" w:hAnsi="仿宋_GB2312" w:eastAsia="仿宋_GB2312" w:cs="仿宋_GB2312"/>
          <w:color w:val="auto"/>
          <w:kern w:val="0"/>
          <w:szCs w:val="32"/>
          <w:highlight w:val="none"/>
          <w:lang w:val="en-US" w:eastAsia="zh-CN"/>
        </w:rPr>
        <w:t>60</w:t>
      </w:r>
      <w:r>
        <w:rPr>
          <w:rFonts w:hint="eastAsia" w:ascii="仿宋_GB2312" w:hAnsi="仿宋_GB2312" w:eastAsia="仿宋_GB2312" w:cs="仿宋_GB2312"/>
          <w:color w:val="auto"/>
          <w:kern w:val="0"/>
          <w:szCs w:val="32"/>
          <w:highlight w:val="none"/>
          <w:lang w:val="zh-CN" w:eastAsia="zh-CN"/>
        </w:rPr>
        <w:t>万元（</w:t>
      </w:r>
      <w:r>
        <w:rPr>
          <w:rFonts w:hint="eastAsia" w:ascii="仿宋_GB2312" w:hAnsi="仿宋_GB2312" w:eastAsia="仿宋_GB2312" w:cs="仿宋_GB2312"/>
          <w:kern w:val="0"/>
          <w:szCs w:val="32"/>
          <w:highlight w:val="none"/>
          <w:lang w:val="en-US" w:eastAsia="zh-CN"/>
        </w:rPr>
        <w:t>项目资金补助的项目数量和额度将根据乡村振兴战略专项资金省级组织实施项目资金规模确定</w:t>
      </w:r>
      <w:r>
        <w:rPr>
          <w:rFonts w:hint="eastAsia" w:ascii="仿宋_GB2312" w:hAnsi="仿宋_GB2312" w:eastAsia="仿宋_GB2312" w:cs="仿宋_GB2312"/>
          <w:color w:val="auto"/>
          <w:kern w:val="0"/>
          <w:szCs w:val="32"/>
          <w:highlight w:val="none"/>
          <w:lang w:val="zh-CN" w:eastAsia="zh-CN"/>
        </w:rPr>
        <w:t>）。项目承担单位需自行测算项目需求金额，在申报书中提供资金测算过程及测算依据。最终金额以我单位测算核实为准。项目预算金额测算是否详细、合理将纳入评审标准。</w:t>
      </w:r>
    </w:p>
    <w:p>
      <w:pPr>
        <w:pStyle w:val="13"/>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rPr>
          <w:rFonts w:ascii="仿宋_GB2312" w:hAnsi="仿宋_GB2312" w:eastAsia="仿宋_GB2312" w:cs="仿宋_GB2312"/>
          <w:b/>
          <w:bCs/>
          <w:snapToGrid w:val="0"/>
          <w:spacing w:val="0"/>
          <w:kern w:val="0"/>
          <w:szCs w:val="32"/>
          <w:highlight w:val="none"/>
        </w:rPr>
      </w:pPr>
      <w:r>
        <w:rPr>
          <w:rFonts w:hint="eastAsia" w:ascii="仿宋_GB2312" w:hAnsi="仿宋_GB2312" w:eastAsia="仿宋_GB2312" w:cs="仿宋_GB2312"/>
          <w:b/>
          <w:bCs/>
          <w:snapToGrid w:val="0"/>
          <w:color w:val="auto"/>
          <w:spacing w:val="0"/>
          <w:kern w:val="0"/>
          <w:szCs w:val="32"/>
          <w:highlight w:val="none"/>
          <w:lang w:val="en-US" w:eastAsia="zh-CN"/>
        </w:rPr>
        <w:t>9.</w:t>
      </w:r>
      <w:r>
        <w:rPr>
          <w:rFonts w:hint="eastAsia" w:ascii="仿宋_GB2312" w:hAnsi="仿宋_GB2312" w:eastAsia="仿宋_GB2312" w:cs="仿宋_GB2312"/>
          <w:b/>
          <w:bCs/>
          <w:snapToGrid w:val="0"/>
          <w:spacing w:val="0"/>
          <w:kern w:val="0"/>
          <w:szCs w:val="32"/>
          <w:highlight w:val="none"/>
        </w:rPr>
        <w:t>省级农产品质量安全监测</w:t>
      </w:r>
      <w:r>
        <w:rPr>
          <w:rFonts w:hint="default" w:ascii="Times New Roman" w:hAnsi="Times New Roman" w:eastAsia="仿宋_GB2312" w:cs="Times New Roman"/>
          <w:b/>
          <w:bCs/>
          <w:snapToGrid w:val="0"/>
          <w:color w:val="auto"/>
          <w:spacing w:val="0"/>
          <w:kern w:val="0"/>
          <w:szCs w:val="32"/>
          <w:highlight w:val="none"/>
          <w:lang w:val="en-US" w:eastAsia="zh-CN"/>
        </w:rPr>
        <w:t>——</w:t>
      </w:r>
      <w:r>
        <w:rPr>
          <w:rFonts w:hint="eastAsia" w:ascii="仿宋_GB2312" w:hAnsi="仿宋_GB2312" w:eastAsia="仿宋_GB2312" w:cs="仿宋_GB2312"/>
          <w:b/>
          <w:bCs/>
          <w:snapToGrid w:val="0"/>
          <w:spacing w:val="0"/>
          <w:kern w:val="0"/>
          <w:szCs w:val="32"/>
          <w:highlight w:val="none"/>
        </w:rPr>
        <w:t>“二品一标”农产品证后监测专项</w:t>
      </w:r>
    </w:p>
    <w:p>
      <w:pPr>
        <w:pStyle w:val="13"/>
        <w:pageBreakBefore w:val="0"/>
        <w:kinsoku/>
        <w:wordWrap/>
        <w:overflowPunct/>
        <w:topLinePunct w:val="0"/>
        <w:autoSpaceDE/>
        <w:autoSpaceDN/>
        <w:bidi w:val="0"/>
        <w:adjustRightInd w:val="0"/>
        <w:snapToGrid w:val="0"/>
        <w:spacing w:line="590" w:lineRule="exact"/>
        <w:ind w:firstLine="632" w:firstLineChars="200"/>
        <w:textAlignment w:val="auto"/>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（1）建设内容</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kern w:val="0"/>
          <w:szCs w:val="32"/>
          <w:highlight w:val="none"/>
          <w:lang w:val="en-US" w:eastAsia="zh-CN"/>
        </w:rPr>
      </w:pPr>
      <w:r>
        <w:rPr>
          <w:rFonts w:hint="eastAsia" w:ascii="仿宋_GB2312" w:hAnsi="仿宋_GB2312" w:eastAsia="仿宋_GB2312" w:cs="仿宋_GB2312"/>
          <w:kern w:val="0"/>
          <w:szCs w:val="32"/>
          <w:highlight w:val="none"/>
          <w:lang w:val="zh-CN"/>
        </w:rPr>
        <w:t>承担全省“二品一标”农产品证后监测</w:t>
      </w:r>
      <w:r>
        <w:rPr>
          <w:rFonts w:hint="eastAsia" w:ascii="仿宋_GB2312" w:hAnsi="仿宋_GB2312" w:eastAsia="仿宋_GB2312" w:cs="仿宋_GB2312"/>
          <w:kern w:val="0"/>
          <w:szCs w:val="32"/>
          <w:highlight w:val="none"/>
          <w:lang w:val="en-US" w:eastAsia="zh-CN"/>
        </w:rPr>
        <w:t>340</w:t>
      </w:r>
      <w:r>
        <w:rPr>
          <w:rFonts w:hint="eastAsia" w:ascii="仿宋_GB2312" w:hAnsi="仿宋_GB2312" w:eastAsia="仿宋_GB2312" w:cs="仿宋_GB2312"/>
          <w:kern w:val="0"/>
          <w:szCs w:val="32"/>
          <w:highlight w:val="none"/>
          <w:lang w:val="zh-CN"/>
        </w:rPr>
        <w:t>批次。监测我省证书有效期内绿色食品、有机农产品和地理标志农产品，约占持证总数的25%左右。监测品种为风险较高的蔬菜、水果、茶叶、深加工产品等以及对涉及14个重点治理品种（豇豆、芹菜、韭菜、禽蛋、乌鸡、牛肉、羊肉、大口黑鲈、乌鳢、鳊鱼、鲫鱼、大黄鱼、黄鳝、牛蛙）的获证产品实行全覆盖检测</w:t>
      </w:r>
      <w:r>
        <w:rPr>
          <w:rFonts w:hint="eastAsia" w:ascii="仿宋_GB2312" w:hAnsi="仿宋_GB2312" w:eastAsia="仿宋_GB2312" w:cs="仿宋_GB2312"/>
          <w:kern w:val="0"/>
          <w:szCs w:val="32"/>
          <w:highlight w:val="none"/>
          <w:lang w:val="zh-CN" w:eastAsia="zh-CN"/>
        </w:rPr>
        <w:t>。</w:t>
      </w:r>
    </w:p>
    <w:p>
      <w:pPr>
        <w:pStyle w:val="13"/>
        <w:pageBreakBefore w:val="0"/>
        <w:kinsoku/>
        <w:wordWrap/>
        <w:overflowPunct/>
        <w:topLinePunct w:val="0"/>
        <w:autoSpaceDE/>
        <w:autoSpaceDN/>
        <w:bidi w:val="0"/>
        <w:adjustRightInd w:val="0"/>
        <w:snapToGrid w:val="0"/>
        <w:spacing w:line="590" w:lineRule="exact"/>
        <w:ind w:firstLine="0"/>
        <w:textAlignment w:val="auto"/>
        <w:rPr>
          <w:rFonts w:hint="default"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（2）绩效目标</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“二品一标”证后监测分别按照绿色食品产品标准、有机产品标准、地标产品标准进行检测，100%保质保量完成监测任务并及时报送检测数据，形成总结分析报告。</w:t>
      </w:r>
    </w:p>
    <w:p>
      <w:pPr>
        <w:pStyle w:val="13"/>
        <w:pageBreakBefore w:val="0"/>
        <w:kinsoku/>
        <w:wordWrap/>
        <w:overflowPunct/>
        <w:topLinePunct w:val="0"/>
        <w:autoSpaceDE/>
        <w:autoSpaceDN/>
        <w:bidi w:val="0"/>
        <w:adjustRightInd w:val="0"/>
        <w:snapToGrid w:val="0"/>
        <w:spacing w:line="590" w:lineRule="exact"/>
        <w:ind w:firstLine="632" w:firstLineChars="200"/>
        <w:textAlignment w:val="auto"/>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（3）申报对象及条件</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①具有独立承担民事责任能力的在中华人民共和国境内注册的法人（或法人授权检测机构）。</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②申报单位有较专业的人才队伍，有较完善的组织管理制度，运作规范，具有健全的财务管理制度和良好的信用记录。</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③具有省（或部）级CMA和CATL资质证书，并具有承担监测项目的资质或相应能力。</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④具备以下条件的优先：具有部级农产品质量安全风险评估实验室资格或国家级分析测试中心资格，且具备二品一标检测资质的检测机构；近5年（20</w:t>
      </w:r>
      <w:r>
        <w:rPr>
          <w:rFonts w:hint="eastAsia" w:ascii="仿宋_GB2312" w:hAnsi="仿宋_GB2312" w:eastAsia="仿宋_GB2312" w:cs="仿宋_GB2312"/>
          <w:color w:val="auto"/>
          <w:kern w:val="0"/>
          <w:szCs w:val="32"/>
          <w:highlight w:val="none"/>
          <w:lang w:val="en-US" w:eastAsia="zh-CN"/>
        </w:rPr>
        <w:t>20</w:t>
      </w:r>
      <w:r>
        <w:rPr>
          <w:rFonts w:hint="eastAsia" w:ascii="仿宋_GB2312" w:hAnsi="仿宋_GB2312" w:eastAsia="仿宋_GB2312" w:cs="仿宋_GB2312"/>
          <w:color w:val="auto"/>
          <w:kern w:val="0"/>
          <w:szCs w:val="32"/>
          <w:highlight w:val="none"/>
          <w:lang w:val="zh-CN"/>
        </w:rPr>
        <w:t>-202</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lang w:val="zh-CN"/>
        </w:rPr>
        <w:t>年）参加过省级或以上政府部门组织的农产品质量安全检测技术能力验证，且3年或以上结果为合格或满意的（若项目申报时202</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lang w:val="zh-CN"/>
        </w:rPr>
        <w:t>年能力验证结果未公布，可以201</w:t>
      </w:r>
      <w:r>
        <w:rPr>
          <w:rFonts w:hint="eastAsia" w:ascii="仿宋_GB2312" w:hAnsi="仿宋_GB2312" w:eastAsia="仿宋_GB2312" w:cs="仿宋_GB2312"/>
          <w:color w:val="auto"/>
          <w:kern w:val="0"/>
          <w:szCs w:val="32"/>
          <w:highlight w:val="none"/>
          <w:lang w:val="en-US" w:eastAsia="zh-CN"/>
        </w:rPr>
        <w:t>9</w:t>
      </w:r>
      <w:r>
        <w:rPr>
          <w:rFonts w:hint="eastAsia" w:ascii="仿宋_GB2312" w:hAnsi="仿宋_GB2312" w:eastAsia="仿宋_GB2312" w:cs="仿宋_GB2312"/>
          <w:color w:val="auto"/>
          <w:kern w:val="0"/>
          <w:szCs w:val="32"/>
          <w:highlight w:val="none"/>
          <w:lang w:val="zh-CN"/>
        </w:rPr>
        <w:t>-202</w:t>
      </w:r>
      <w:r>
        <w:rPr>
          <w:rFonts w:hint="eastAsia" w:ascii="仿宋_GB2312" w:hAnsi="仿宋_GB2312" w:eastAsia="仿宋_GB2312" w:cs="仿宋_GB2312"/>
          <w:color w:val="auto"/>
          <w:kern w:val="0"/>
          <w:szCs w:val="32"/>
          <w:highlight w:val="none"/>
          <w:lang w:val="en-US" w:eastAsia="zh-CN"/>
        </w:rPr>
        <w:t>3</w:t>
      </w:r>
      <w:r>
        <w:rPr>
          <w:rFonts w:hint="eastAsia" w:ascii="仿宋_GB2312" w:hAnsi="仿宋_GB2312" w:eastAsia="仿宋_GB2312" w:cs="仿宋_GB2312"/>
          <w:color w:val="auto"/>
          <w:kern w:val="0"/>
          <w:szCs w:val="32"/>
          <w:highlight w:val="none"/>
          <w:lang w:val="zh-CN"/>
        </w:rPr>
        <w:t>年情况作为参考）。</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⑤如存在项目验收不通过、资金支付率低、巡视和审计发现有关问题未整改到位等情况的项目承担单位不得申报同类型项目。</w:t>
      </w:r>
    </w:p>
    <w:p>
      <w:pPr>
        <w:pStyle w:val="13"/>
        <w:pageBreakBefore w:val="0"/>
        <w:kinsoku/>
        <w:wordWrap/>
        <w:overflowPunct/>
        <w:topLinePunct w:val="0"/>
        <w:autoSpaceDE/>
        <w:autoSpaceDN/>
        <w:bidi w:val="0"/>
        <w:adjustRightInd w:val="0"/>
        <w:snapToGrid w:val="0"/>
        <w:spacing w:line="590" w:lineRule="exact"/>
        <w:ind w:firstLine="0"/>
        <w:textAlignment w:val="auto"/>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w:t>
      </w:r>
      <w:r>
        <w:rPr>
          <w:rFonts w:hint="eastAsia" w:ascii="仿宋_GB2312" w:hAnsi="仿宋_GB2312" w:eastAsia="仿宋_GB2312" w:cs="仿宋_GB2312"/>
          <w:kern w:val="0"/>
          <w:szCs w:val="32"/>
          <w:highlight w:val="none"/>
          <w:lang w:val="en-US" w:eastAsia="zh-CN"/>
        </w:rPr>
        <w:t>4</w:t>
      </w:r>
      <w:r>
        <w:rPr>
          <w:rFonts w:hint="eastAsia" w:ascii="仿宋_GB2312" w:hAnsi="仿宋_GB2312" w:eastAsia="仿宋_GB2312" w:cs="仿宋_GB2312"/>
          <w:kern w:val="0"/>
          <w:szCs w:val="32"/>
          <w:highlight w:val="none"/>
        </w:rPr>
        <w:t>）项目资金额度</w:t>
      </w:r>
    </w:p>
    <w:p>
      <w:pPr>
        <w:pStyle w:val="13"/>
        <w:pageBreakBefore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此类项目拟选取</w:t>
      </w:r>
      <w:r>
        <w:rPr>
          <w:rFonts w:hint="eastAsia" w:ascii="仿宋_GB2312" w:hAnsi="仿宋_GB2312" w:eastAsia="仿宋_GB2312" w:cs="仿宋_GB2312"/>
          <w:color w:val="auto"/>
          <w:kern w:val="0"/>
          <w:szCs w:val="32"/>
          <w:highlight w:val="none"/>
          <w:lang w:val="en-US" w:eastAsia="zh-CN"/>
        </w:rPr>
        <w:t>2</w:t>
      </w:r>
      <w:r>
        <w:rPr>
          <w:rFonts w:hint="eastAsia" w:ascii="仿宋_GB2312" w:hAnsi="仿宋_GB2312" w:eastAsia="仿宋_GB2312" w:cs="仿宋_GB2312"/>
          <w:color w:val="auto"/>
          <w:kern w:val="0"/>
          <w:szCs w:val="32"/>
          <w:highlight w:val="none"/>
          <w:lang w:val="zh-CN" w:eastAsia="zh-CN"/>
        </w:rPr>
        <w:t>个承担单位，单个项目补助资金额度不超过</w:t>
      </w:r>
      <w:r>
        <w:rPr>
          <w:rFonts w:hint="eastAsia" w:ascii="仿宋_GB2312" w:hAnsi="仿宋_GB2312" w:eastAsia="仿宋_GB2312" w:cs="仿宋_GB2312"/>
          <w:color w:val="auto"/>
          <w:kern w:val="0"/>
          <w:szCs w:val="32"/>
          <w:highlight w:val="none"/>
          <w:lang w:val="en-US" w:eastAsia="zh-CN"/>
        </w:rPr>
        <w:t>60</w:t>
      </w:r>
      <w:r>
        <w:rPr>
          <w:rFonts w:hint="eastAsia" w:ascii="仿宋_GB2312" w:hAnsi="仿宋_GB2312" w:eastAsia="仿宋_GB2312" w:cs="仿宋_GB2312"/>
          <w:color w:val="auto"/>
          <w:kern w:val="0"/>
          <w:szCs w:val="32"/>
          <w:highlight w:val="none"/>
          <w:lang w:val="zh-CN" w:eastAsia="zh-CN"/>
        </w:rPr>
        <w:t>万元（</w:t>
      </w:r>
      <w:r>
        <w:rPr>
          <w:rFonts w:hint="eastAsia" w:ascii="仿宋_GB2312" w:hAnsi="仿宋_GB2312" w:eastAsia="仿宋_GB2312" w:cs="仿宋_GB2312"/>
          <w:kern w:val="0"/>
          <w:szCs w:val="32"/>
          <w:highlight w:val="none"/>
          <w:lang w:val="en-US" w:eastAsia="zh-CN"/>
        </w:rPr>
        <w:t>项目资金补助的项目数量和额度将根据乡村振兴战略专项资金省级组织实施项目资金规模确定</w:t>
      </w:r>
      <w:r>
        <w:rPr>
          <w:rFonts w:hint="eastAsia" w:ascii="仿宋_GB2312" w:hAnsi="仿宋_GB2312" w:eastAsia="仿宋_GB2312" w:cs="仿宋_GB2312"/>
          <w:color w:val="auto"/>
          <w:kern w:val="0"/>
          <w:szCs w:val="32"/>
          <w:highlight w:val="none"/>
          <w:lang w:val="zh-CN" w:eastAsia="zh-CN"/>
        </w:rPr>
        <w:t>）。项目承担单位需自行测算项目需求金额，在申报书中提供资金测算过程及测算依据。最终金额以我单位测算核实为准。项目预算金额测算是否详细、合理将纳入评审标准。</w:t>
      </w:r>
    </w:p>
    <w:p>
      <w:pPr>
        <w:pStyle w:val="13"/>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b/>
          <w:bCs/>
          <w:snapToGrid w:val="0"/>
          <w:spacing w:val="0"/>
          <w:kern w:val="0"/>
          <w:szCs w:val="32"/>
          <w:highlight w:val="none"/>
          <w:lang w:val="en-US" w:eastAsia="zh-CN"/>
        </w:rPr>
      </w:pPr>
      <w:r>
        <w:rPr>
          <w:rFonts w:hint="eastAsia" w:ascii="仿宋_GB2312" w:hAnsi="仿宋_GB2312" w:eastAsia="仿宋_GB2312" w:cs="仿宋_GB2312"/>
          <w:b/>
          <w:bCs/>
          <w:snapToGrid w:val="0"/>
          <w:spacing w:val="0"/>
          <w:kern w:val="0"/>
          <w:szCs w:val="32"/>
          <w:highlight w:val="none"/>
          <w:lang w:val="en-US" w:eastAsia="zh-CN"/>
        </w:rPr>
        <w:t>10.</w:t>
      </w:r>
      <w:r>
        <w:rPr>
          <w:rFonts w:hint="eastAsia" w:ascii="仿宋_GB2312" w:hAnsi="仿宋_GB2312" w:eastAsia="仿宋_GB2312" w:cs="仿宋_GB2312"/>
          <w:b/>
          <w:bCs/>
          <w:snapToGrid w:val="0"/>
          <w:spacing w:val="0"/>
          <w:kern w:val="0"/>
          <w:szCs w:val="32"/>
          <w:highlight w:val="none"/>
        </w:rPr>
        <w:t>省级农产品质量安全监测</w:t>
      </w:r>
      <w:r>
        <w:rPr>
          <w:rFonts w:hint="default" w:ascii="Times New Roman" w:hAnsi="Times New Roman" w:eastAsia="仿宋_GB2312" w:cs="Times New Roman"/>
          <w:b/>
          <w:bCs/>
          <w:snapToGrid w:val="0"/>
          <w:color w:val="auto"/>
          <w:spacing w:val="0"/>
          <w:kern w:val="0"/>
          <w:szCs w:val="32"/>
          <w:highlight w:val="none"/>
          <w:lang w:val="en-US" w:eastAsia="zh-CN"/>
        </w:rPr>
        <w:t>——</w:t>
      </w:r>
      <w:r>
        <w:rPr>
          <w:rFonts w:hint="eastAsia" w:ascii="仿宋_GB2312" w:hAnsi="仿宋_GB2312" w:eastAsia="仿宋_GB2312" w:cs="仿宋_GB2312"/>
          <w:b/>
          <w:bCs/>
          <w:snapToGrid w:val="0"/>
          <w:spacing w:val="0"/>
          <w:kern w:val="0"/>
          <w:szCs w:val="32"/>
          <w:highlight w:val="none"/>
          <w:lang w:val="en-US" w:eastAsia="zh-CN"/>
        </w:rPr>
        <w:t>预制菜专项监测</w:t>
      </w:r>
    </w:p>
    <w:p>
      <w:pPr>
        <w:pStyle w:val="13"/>
        <w:pageBreakBefore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（1）建设内容</w:t>
      </w:r>
    </w:p>
    <w:p>
      <w:pPr>
        <w:pStyle w:val="12"/>
        <w:pageBreakBefore w:val="0"/>
        <w:widowControl w:val="0"/>
        <w:numPr>
          <w:ilvl w:val="0"/>
          <w:numId w:val="0"/>
        </w:numPr>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zh-CN" w:eastAsia="zh-CN"/>
        </w:rPr>
        <w:t>对除深圳市以外的20个地级以上市</w:t>
      </w:r>
      <w:r>
        <w:rPr>
          <w:rFonts w:hint="eastAsia" w:ascii="仿宋_GB2312" w:hAnsi="仿宋_GB2312" w:eastAsia="仿宋_GB2312" w:cs="仿宋_GB2312"/>
          <w:b w:val="0"/>
          <w:bCs w:val="0"/>
          <w:color w:val="auto"/>
          <w:kern w:val="0"/>
          <w:sz w:val="32"/>
          <w:szCs w:val="32"/>
          <w:highlight w:val="none"/>
          <w:lang w:val="zh-CN"/>
        </w:rPr>
        <w:t>开展预制菜</w:t>
      </w:r>
      <w:r>
        <w:rPr>
          <w:rFonts w:hint="eastAsia" w:ascii="仿宋_GB2312" w:hAnsi="仿宋_GB2312" w:eastAsia="仿宋_GB2312" w:cs="仿宋_GB2312"/>
          <w:b w:val="0"/>
          <w:bCs w:val="0"/>
          <w:color w:val="auto"/>
          <w:kern w:val="0"/>
          <w:sz w:val="32"/>
          <w:szCs w:val="32"/>
          <w:highlight w:val="none"/>
          <w:lang w:val="zh-CN" w:eastAsia="zh-CN"/>
        </w:rPr>
        <w:t>等食品加工</w:t>
      </w:r>
      <w:r>
        <w:rPr>
          <w:rFonts w:hint="eastAsia" w:ascii="仿宋_GB2312" w:hAnsi="仿宋_GB2312" w:eastAsia="仿宋_GB2312" w:cs="仿宋_GB2312"/>
          <w:b w:val="0"/>
          <w:bCs w:val="0"/>
          <w:color w:val="auto"/>
          <w:kern w:val="0"/>
          <w:sz w:val="32"/>
          <w:szCs w:val="32"/>
          <w:highlight w:val="none"/>
          <w:lang w:val="zh-CN"/>
        </w:rPr>
        <w:t>原料</w:t>
      </w:r>
      <w:r>
        <w:rPr>
          <w:rFonts w:hint="eastAsia" w:ascii="仿宋_GB2312" w:hAnsi="仿宋_GB2312" w:eastAsia="仿宋_GB2312" w:cs="仿宋_GB2312"/>
          <w:b w:val="0"/>
          <w:bCs w:val="0"/>
          <w:color w:val="auto"/>
          <w:kern w:val="0"/>
          <w:sz w:val="32"/>
          <w:szCs w:val="32"/>
          <w:highlight w:val="none"/>
          <w:lang w:val="zh-CN" w:eastAsia="zh-CN"/>
        </w:rPr>
        <w:t>、在制品、商品等质量安全专项</w:t>
      </w:r>
      <w:r>
        <w:rPr>
          <w:rFonts w:hint="eastAsia" w:ascii="仿宋_GB2312" w:hAnsi="仿宋_GB2312" w:eastAsia="仿宋_GB2312" w:cs="仿宋_GB2312"/>
          <w:b w:val="0"/>
          <w:bCs w:val="0"/>
          <w:color w:val="auto"/>
          <w:kern w:val="0"/>
          <w:sz w:val="32"/>
          <w:szCs w:val="32"/>
          <w:highlight w:val="none"/>
          <w:lang w:val="zh-CN"/>
        </w:rPr>
        <w:t>监测不少于</w:t>
      </w:r>
      <w:r>
        <w:rPr>
          <w:rFonts w:hint="eastAsia" w:ascii="仿宋_GB2312" w:hAnsi="仿宋_GB2312" w:eastAsia="仿宋_GB2312" w:cs="仿宋_GB2312"/>
          <w:b w:val="0"/>
          <w:bCs w:val="0"/>
          <w:color w:val="auto"/>
          <w:kern w:val="0"/>
          <w:sz w:val="32"/>
          <w:szCs w:val="32"/>
          <w:highlight w:val="none"/>
          <w:lang w:val="zh-CN" w:eastAsia="zh-CN"/>
        </w:rPr>
        <w:t>5</w:t>
      </w:r>
      <w:r>
        <w:rPr>
          <w:rFonts w:hint="eastAsia" w:ascii="仿宋_GB2312" w:hAnsi="仿宋_GB2312" w:eastAsia="仿宋_GB2312" w:cs="仿宋_GB2312"/>
          <w:b w:val="0"/>
          <w:bCs w:val="0"/>
          <w:color w:val="auto"/>
          <w:kern w:val="0"/>
          <w:sz w:val="32"/>
          <w:szCs w:val="32"/>
          <w:highlight w:val="none"/>
          <w:lang w:val="zh-CN"/>
        </w:rPr>
        <w:t>00批次</w:t>
      </w:r>
      <w:r>
        <w:rPr>
          <w:rFonts w:hint="eastAsia" w:ascii="仿宋_GB2312" w:hAnsi="仿宋_GB2312" w:eastAsia="仿宋_GB2312" w:cs="仿宋_GB2312"/>
          <w:b w:val="0"/>
          <w:bCs w:val="0"/>
          <w:color w:val="auto"/>
          <w:kern w:val="0"/>
          <w:sz w:val="32"/>
          <w:szCs w:val="32"/>
          <w:highlight w:val="none"/>
          <w:lang w:val="zh-CN" w:eastAsia="zh-CN"/>
        </w:rPr>
        <w:t>。</w:t>
      </w:r>
      <w:r>
        <w:rPr>
          <w:rFonts w:hint="eastAsia" w:ascii="仿宋_GB2312" w:hAnsi="仿宋_GB2312" w:eastAsia="仿宋_GB2312" w:cs="仿宋_GB2312"/>
          <w:color w:val="auto"/>
          <w:kern w:val="0"/>
          <w:sz w:val="32"/>
          <w:szCs w:val="32"/>
          <w:highlight w:val="none"/>
          <w:lang w:val="zh-CN" w:bidi="ar-SA"/>
        </w:rPr>
        <w:t>种植业产品主要包括杏鲍菇、白玉菇、真姬菇、茶树菇、姜、茄子、菠菜、菜薹、叶用莴苣（生菜）、芥蓝、胡萝卜、黄瓜、芹菜、白瓜、节瓜、山药、辣椒和洋葱等；畜禽产品主要包括鸡肉、鹅肉、鸡肉（冰冻鸡翅）、羊肉、牛肉、鸭肉（鸭大胸）、禽蛋等；水产品主要包括罗非鱼、乌鳢、草鱼、鳗鱼、鲮鱼、斑点叉尾鮰、鮰鱼、卵形鲳鲹、马友、对虾和贝类等。</w:t>
      </w:r>
      <w:r>
        <w:rPr>
          <w:rFonts w:hint="eastAsia" w:ascii="仿宋_GB2312" w:hAnsi="仿宋_GB2312" w:eastAsia="仿宋_GB2312" w:cs="仿宋_GB2312"/>
          <w:color w:val="auto"/>
          <w:spacing w:val="0"/>
          <w:kern w:val="0"/>
          <w:sz w:val="32"/>
          <w:szCs w:val="32"/>
          <w:highlight w:val="none"/>
          <w:lang w:val="zh-CN"/>
        </w:rPr>
        <w:t>种植业产品的抽样方法</w:t>
      </w:r>
      <w:r>
        <w:rPr>
          <w:rFonts w:hint="eastAsia" w:ascii="仿宋_GB2312" w:hAnsi="仿宋_GB2312" w:eastAsia="仿宋_GB2312" w:cs="仿宋_GB2312"/>
          <w:color w:val="auto"/>
          <w:spacing w:val="0"/>
          <w:kern w:val="0"/>
          <w:sz w:val="32"/>
          <w:szCs w:val="32"/>
          <w:highlight w:val="none"/>
          <w:lang w:val="zh-CN" w:eastAsia="zh-CN"/>
        </w:rPr>
        <w:t>按</w:t>
      </w:r>
      <w:r>
        <w:rPr>
          <w:rFonts w:hint="eastAsia" w:ascii="仿宋_GB2312" w:hAnsi="仿宋_GB2312" w:eastAsia="仿宋_GB2312" w:cs="仿宋_GB2312"/>
          <w:color w:val="auto"/>
          <w:spacing w:val="0"/>
          <w:kern w:val="0"/>
          <w:sz w:val="32"/>
          <w:szCs w:val="32"/>
          <w:highlight w:val="none"/>
          <w:lang w:val="zh-CN"/>
        </w:rPr>
        <w:t>照NY/T</w:t>
      </w:r>
      <w:r>
        <w:rPr>
          <w:rFonts w:hint="eastAsia" w:ascii="仿宋_GB2312" w:hAnsi="仿宋_GB2312" w:eastAsia="仿宋_GB2312" w:cs="仿宋_GB2312"/>
          <w:color w:val="auto"/>
          <w:spacing w:val="0"/>
          <w:kern w:val="0"/>
          <w:sz w:val="32"/>
          <w:szCs w:val="32"/>
          <w:highlight w:val="none"/>
          <w:lang w:val="zh-CN" w:eastAsia="zh-CN"/>
        </w:rPr>
        <w:t xml:space="preserve"> </w:t>
      </w:r>
      <w:r>
        <w:rPr>
          <w:rFonts w:hint="eastAsia" w:ascii="仿宋_GB2312" w:hAnsi="仿宋_GB2312" w:eastAsia="仿宋_GB2312" w:cs="仿宋_GB2312"/>
          <w:color w:val="auto"/>
          <w:spacing w:val="0"/>
          <w:kern w:val="0"/>
          <w:sz w:val="32"/>
          <w:szCs w:val="32"/>
          <w:highlight w:val="none"/>
          <w:lang w:val="zh-CN"/>
        </w:rPr>
        <w:t>789《农药残留分析样本的采样方法》规定执行；畜禽产品的抽样方法</w:t>
      </w:r>
      <w:r>
        <w:rPr>
          <w:rFonts w:hint="eastAsia" w:ascii="仿宋_GB2312" w:hAnsi="仿宋_GB2312" w:eastAsia="仿宋_GB2312" w:cs="仿宋_GB2312"/>
          <w:color w:val="auto"/>
          <w:spacing w:val="0"/>
          <w:kern w:val="0"/>
          <w:sz w:val="32"/>
          <w:szCs w:val="32"/>
          <w:highlight w:val="none"/>
          <w:lang w:val="zh-CN" w:eastAsia="zh-CN"/>
        </w:rPr>
        <w:t>按</w:t>
      </w:r>
      <w:r>
        <w:rPr>
          <w:rFonts w:hint="eastAsia" w:ascii="仿宋_GB2312" w:hAnsi="仿宋_GB2312" w:eastAsia="仿宋_GB2312" w:cs="仿宋_GB2312"/>
          <w:color w:val="auto"/>
          <w:spacing w:val="0"/>
          <w:kern w:val="0"/>
          <w:sz w:val="32"/>
          <w:szCs w:val="32"/>
          <w:highlight w:val="none"/>
          <w:lang w:val="zh-CN"/>
        </w:rPr>
        <w:t>照NY/T 1897《动物及动物产品兽药残留监控抽样规范》规定执行；水产品的抽样方法</w:t>
      </w:r>
      <w:r>
        <w:rPr>
          <w:rFonts w:hint="eastAsia" w:ascii="仿宋_GB2312" w:hAnsi="仿宋_GB2312" w:eastAsia="仿宋_GB2312" w:cs="仿宋_GB2312"/>
          <w:color w:val="auto"/>
          <w:spacing w:val="0"/>
          <w:kern w:val="0"/>
          <w:sz w:val="32"/>
          <w:szCs w:val="32"/>
          <w:highlight w:val="none"/>
          <w:lang w:val="zh-CN" w:eastAsia="zh-CN"/>
        </w:rPr>
        <w:t>按</w:t>
      </w:r>
      <w:r>
        <w:rPr>
          <w:rFonts w:hint="eastAsia" w:ascii="仿宋_GB2312" w:hAnsi="仿宋_GB2312" w:eastAsia="仿宋_GB2312" w:cs="仿宋_GB2312"/>
          <w:color w:val="auto"/>
          <w:spacing w:val="0"/>
          <w:kern w:val="0"/>
          <w:sz w:val="32"/>
          <w:szCs w:val="32"/>
          <w:highlight w:val="none"/>
          <w:lang w:val="zh-CN"/>
        </w:rPr>
        <w:t>照《水产品抽样规范》</w:t>
      </w:r>
      <w:r>
        <w:rPr>
          <w:rFonts w:hint="eastAsia" w:ascii="仿宋_GB2312" w:hAnsi="仿宋_GB2312" w:cs="仿宋_GB2312"/>
          <w:color w:val="auto"/>
          <w:spacing w:val="0"/>
          <w:kern w:val="0"/>
          <w:sz w:val="32"/>
          <w:szCs w:val="32"/>
          <w:highlight w:val="none"/>
          <w:lang w:val="zh-CN"/>
        </w:rPr>
        <w:t>（</w:t>
      </w:r>
      <w:r>
        <w:rPr>
          <w:rFonts w:hint="eastAsia" w:ascii="仿宋_GB2312" w:hAnsi="仿宋_GB2312" w:eastAsia="仿宋_GB2312" w:cs="仿宋_GB2312"/>
          <w:color w:val="auto"/>
          <w:spacing w:val="0"/>
          <w:kern w:val="0"/>
          <w:sz w:val="32"/>
          <w:szCs w:val="32"/>
          <w:highlight w:val="none"/>
          <w:lang w:val="zh-CN"/>
        </w:rPr>
        <w:t>GB/T 30891</w:t>
      </w:r>
      <w:r>
        <w:rPr>
          <w:rFonts w:hint="eastAsia" w:ascii="仿宋_GB2312" w:hAnsi="仿宋_GB2312" w:cs="仿宋_GB2312"/>
          <w:color w:val="auto"/>
          <w:spacing w:val="0"/>
          <w:kern w:val="0"/>
          <w:sz w:val="32"/>
          <w:szCs w:val="32"/>
          <w:highlight w:val="none"/>
          <w:lang w:val="zh-CN"/>
        </w:rPr>
        <w:t>）</w:t>
      </w:r>
      <w:r>
        <w:rPr>
          <w:rFonts w:hint="eastAsia" w:ascii="仿宋_GB2312" w:hAnsi="仿宋_GB2312" w:eastAsia="仿宋_GB2312" w:cs="仿宋_GB2312"/>
          <w:color w:val="auto"/>
          <w:spacing w:val="0"/>
          <w:kern w:val="0"/>
          <w:sz w:val="32"/>
          <w:szCs w:val="32"/>
          <w:highlight w:val="none"/>
          <w:lang w:val="zh-CN"/>
        </w:rPr>
        <w:t>规定执行。</w:t>
      </w:r>
    </w:p>
    <w:p>
      <w:pPr>
        <w:pStyle w:val="13"/>
        <w:pageBreakBefore w:val="0"/>
        <w:numPr>
          <w:ilvl w:val="0"/>
          <w:numId w:val="4"/>
        </w:numPr>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en-US" w:eastAsia="zh-CN"/>
        </w:rPr>
      </w:pPr>
      <w:r>
        <w:rPr>
          <w:rFonts w:hint="eastAsia" w:ascii="仿宋_GB2312" w:hAnsi="仿宋_GB2312" w:eastAsia="仿宋_GB2312" w:cs="仿宋_GB2312"/>
          <w:color w:val="auto"/>
          <w:kern w:val="0"/>
          <w:szCs w:val="32"/>
          <w:highlight w:val="none"/>
        </w:rPr>
        <w:t>绩效目标</w:t>
      </w:r>
      <w:r>
        <w:rPr>
          <w:rFonts w:hint="eastAsia" w:ascii="仿宋_GB2312" w:hAnsi="仿宋_GB2312" w:eastAsia="仿宋_GB2312" w:cs="仿宋_GB2312"/>
          <w:color w:val="auto"/>
          <w:kern w:val="0"/>
          <w:szCs w:val="32"/>
          <w:highlight w:val="none"/>
          <w:lang w:val="en-US" w:eastAsia="zh-CN"/>
        </w:rPr>
        <w:t xml:space="preserve">    </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100%保质保量完成监测任务并及时报送检测数据，形成总结分析报告。</w:t>
      </w:r>
    </w:p>
    <w:p>
      <w:pPr>
        <w:pStyle w:val="13"/>
        <w:pageBreakBefore w:val="0"/>
        <w:kinsoku/>
        <w:wordWrap/>
        <w:overflowPunct/>
        <w:topLinePunct w:val="0"/>
        <w:autoSpaceDE/>
        <w:autoSpaceDN/>
        <w:bidi w:val="0"/>
        <w:adjustRightInd w:val="0"/>
        <w:snapToGrid w:val="0"/>
        <w:spacing w:line="590" w:lineRule="exact"/>
        <w:ind w:firstLine="632" w:firstLineChars="200"/>
        <w:textAlignment w:val="auto"/>
        <w:rPr>
          <w:rFonts w:ascii="仿宋_GB2312" w:hAnsi="仿宋_GB2312" w:eastAsia="仿宋_GB2312" w:cs="仿宋_GB2312"/>
          <w:color w:val="auto"/>
          <w:kern w:val="0"/>
          <w:szCs w:val="32"/>
          <w:highlight w:val="none"/>
        </w:rPr>
      </w:pPr>
      <w:r>
        <w:rPr>
          <w:rFonts w:hint="eastAsia" w:ascii="仿宋_GB2312" w:hAnsi="仿宋_GB2312" w:eastAsia="仿宋_GB2312" w:cs="仿宋_GB2312"/>
          <w:color w:val="auto"/>
          <w:kern w:val="0"/>
          <w:szCs w:val="32"/>
          <w:highlight w:val="none"/>
        </w:rPr>
        <w:t>（3）申报对象及条件</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①具有独立承担民事责任能力的在中华人民共和国境内注册的法人（或法人授权检测机构）。</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②申报单位有较专业的人才队伍，有较完善的组织管理制度，运作规范，具有健全的财务管理制度和良好的信用记录。</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③具有省（或部）级CMA和CATL资质证书，并具有承担监测项目的资质或相应能力。</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④具备以下条件的优先：具有部级农产品质量安全风险评估实验室资格或国家级分析测试中心资格；近5年（20</w:t>
      </w:r>
      <w:r>
        <w:rPr>
          <w:rFonts w:hint="eastAsia" w:ascii="仿宋_GB2312" w:hAnsi="仿宋_GB2312" w:eastAsia="仿宋_GB2312" w:cs="仿宋_GB2312"/>
          <w:color w:val="auto"/>
          <w:kern w:val="0"/>
          <w:szCs w:val="32"/>
          <w:highlight w:val="none"/>
          <w:lang w:val="en-US" w:eastAsia="zh-CN"/>
        </w:rPr>
        <w:t>20</w:t>
      </w:r>
      <w:r>
        <w:rPr>
          <w:rFonts w:hint="eastAsia" w:ascii="仿宋_GB2312" w:hAnsi="仿宋_GB2312" w:eastAsia="仿宋_GB2312" w:cs="仿宋_GB2312"/>
          <w:color w:val="auto"/>
          <w:kern w:val="0"/>
          <w:szCs w:val="32"/>
          <w:highlight w:val="none"/>
          <w:lang w:val="zh-CN"/>
        </w:rPr>
        <w:t>-202</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lang w:val="zh-CN"/>
        </w:rPr>
        <w:t>年）参加过省级或以上政府部门组织的农产品质量安全检测技术能力验证，且3年或以上结果为合格或满意的（若项目申报时202</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lang w:val="zh-CN"/>
        </w:rPr>
        <w:t>年能力验证结果未公布，可以201</w:t>
      </w:r>
      <w:r>
        <w:rPr>
          <w:rFonts w:hint="eastAsia" w:ascii="仿宋_GB2312" w:hAnsi="仿宋_GB2312" w:eastAsia="仿宋_GB2312" w:cs="仿宋_GB2312"/>
          <w:color w:val="auto"/>
          <w:kern w:val="0"/>
          <w:szCs w:val="32"/>
          <w:highlight w:val="none"/>
          <w:lang w:val="en-US" w:eastAsia="zh-CN"/>
        </w:rPr>
        <w:t>9</w:t>
      </w:r>
      <w:r>
        <w:rPr>
          <w:rFonts w:hint="eastAsia" w:ascii="仿宋_GB2312" w:hAnsi="仿宋_GB2312" w:eastAsia="仿宋_GB2312" w:cs="仿宋_GB2312"/>
          <w:color w:val="auto"/>
          <w:kern w:val="0"/>
          <w:szCs w:val="32"/>
          <w:highlight w:val="none"/>
          <w:lang w:val="zh-CN"/>
        </w:rPr>
        <w:t>-202</w:t>
      </w:r>
      <w:r>
        <w:rPr>
          <w:rFonts w:hint="eastAsia" w:ascii="仿宋_GB2312" w:hAnsi="仿宋_GB2312" w:eastAsia="仿宋_GB2312" w:cs="仿宋_GB2312"/>
          <w:color w:val="auto"/>
          <w:kern w:val="0"/>
          <w:szCs w:val="32"/>
          <w:highlight w:val="none"/>
          <w:lang w:val="en-US" w:eastAsia="zh-CN"/>
        </w:rPr>
        <w:t>3</w:t>
      </w:r>
      <w:r>
        <w:rPr>
          <w:rFonts w:hint="eastAsia" w:ascii="仿宋_GB2312" w:hAnsi="仿宋_GB2312" w:eastAsia="仿宋_GB2312" w:cs="仿宋_GB2312"/>
          <w:color w:val="auto"/>
          <w:kern w:val="0"/>
          <w:szCs w:val="32"/>
          <w:highlight w:val="none"/>
          <w:lang w:val="zh-CN"/>
        </w:rPr>
        <w:t>年情况作为参考）。</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⑤如存在项目验收不通过、资金支付率低、巡视和审计发现有关问题未整改到位等情况的项目承担单位不得申报同类型项目。</w:t>
      </w:r>
    </w:p>
    <w:p>
      <w:pPr>
        <w:pStyle w:val="13"/>
        <w:pageBreakBefore w:val="0"/>
        <w:kinsoku/>
        <w:wordWrap/>
        <w:overflowPunct/>
        <w:topLinePunct w:val="0"/>
        <w:autoSpaceDE/>
        <w:autoSpaceDN/>
        <w:bidi w:val="0"/>
        <w:adjustRightInd w:val="0"/>
        <w:snapToGrid w:val="0"/>
        <w:spacing w:line="590" w:lineRule="exact"/>
        <w:ind w:firstLine="0"/>
        <w:textAlignment w:val="auto"/>
        <w:rPr>
          <w:rFonts w:ascii="仿宋_GB2312" w:hAnsi="仿宋_GB2312" w:eastAsia="仿宋_GB2312" w:cs="仿宋_GB2312"/>
          <w:color w:val="auto"/>
          <w:kern w:val="0"/>
          <w:szCs w:val="32"/>
          <w:highlight w:val="none"/>
        </w:rPr>
      </w:pPr>
      <w:r>
        <w:rPr>
          <w:rFonts w:hint="eastAsia" w:ascii="仿宋_GB2312" w:hAnsi="仿宋_GB2312" w:eastAsia="仿宋_GB2312" w:cs="仿宋_GB2312"/>
          <w:color w:val="auto"/>
          <w:kern w:val="0"/>
          <w:szCs w:val="32"/>
          <w:highlight w:val="none"/>
        </w:rPr>
        <w:t>（</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rPr>
        <w:t>）项目资金额度</w:t>
      </w:r>
    </w:p>
    <w:p>
      <w:pPr>
        <w:pStyle w:val="13"/>
        <w:pageBreakBefore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color w:val="auto"/>
          <w:kern w:val="0"/>
          <w:szCs w:val="32"/>
          <w:highlight w:val="none"/>
          <w:lang w:val="zh-CN" w:eastAsia="zh-CN"/>
        </w:rPr>
      </w:pPr>
      <w:r>
        <w:rPr>
          <w:rFonts w:ascii="仿宋_GB2312" w:hAnsi="仿宋_GB2312" w:eastAsia="仿宋_GB2312" w:cs="仿宋_GB2312"/>
          <w:b w:val="0"/>
          <w:bCs w:val="0"/>
          <w:color w:val="auto"/>
          <w:kern w:val="0"/>
          <w:sz w:val="32"/>
          <w:szCs w:val="32"/>
        </w:rPr>
        <w:t>此类项目拟选取</w:t>
      </w:r>
      <w:r>
        <w:rPr>
          <w:rFonts w:hint="eastAsia" w:ascii="仿宋_GB2312" w:hAnsi="仿宋_GB2312" w:eastAsia="仿宋_GB2312" w:cs="仿宋_GB2312"/>
          <w:b w:val="0"/>
          <w:bCs w:val="0"/>
          <w:color w:val="auto"/>
          <w:kern w:val="0"/>
          <w:sz w:val="32"/>
          <w:szCs w:val="32"/>
          <w:lang w:val="en-US" w:eastAsia="zh-CN"/>
        </w:rPr>
        <w:t>4</w:t>
      </w:r>
      <w:r>
        <w:rPr>
          <w:rFonts w:ascii="仿宋_GB2312" w:hAnsi="仿宋_GB2312" w:eastAsia="仿宋_GB2312" w:cs="仿宋_GB2312"/>
          <w:b w:val="0"/>
          <w:bCs w:val="0"/>
          <w:color w:val="auto"/>
          <w:kern w:val="0"/>
          <w:sz w:val="32"/>
          <w:szCs w:val="32"/>
        </w:rPr>
        <w:t>个承担单位</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color w:val="auto"/>
          <w:kern w:val="0"/>
          <w:szCs w:val="32"/>
          <w:highlight w:val="none"/>
          <w:lang w:val="zh-CN" w:eastAsia="zh-CN"/>
        </w:rPr>
        <w:t>单个项目补助</w:t>
      </w:r>
      <w:r>
        <w:rPr>
          <w:rFonts w:hint="eastAsia" w:ascii="仿宋_GB2312" w:hAnsi="仿宋_GB2312" w:eastAsia="仿宋_GB2312" w:cs="仿宋_GB2312"/>
          <w:b w:val="0"/>
          <w:bCs w:val="0"/>
          <w:color w:val="auto"/>
          <w:kern w:val="0"/>
          <w:sz w:val="32"/>
          <w:szCs w:val="32"/>
        </w:rPr>
        <w:t>资金额度不超过</w:t>
      </w:r>
      <w:r>
        <w:rPr>
          <w:rFonts w:hint="eastAsia" w:ascii="仿宋_GB2312" w:hAnsi="仿宋_GB2312" w:eastAsia="仿宋_GB2312" w:cs="仿宋_GB2312"/>
          <w:b w:val="0"/>
          <w:bCs w:val="0"/>
          <w:color w:val="auto"/>
          <w:kern w:val="0"/>
          <w:sz w:val="32"/>
          <w:szCs w:val="32"/>
          <w:lang w:val="en-US" w:eastAsia="zh-CN"/>
        </w:rPr>
        <w:t>55</w:t>
      </w:r>
      <w:r>
        <w:rPr>
          <w:rFonts w:ascii="仿宋_GB2312" w:hAnsi="仿宋_GB2312" w:eastAsia="仿宋_GB2312" w:cs="仿宋_GB2312"/>
          <w:b w:val="0"/>
          <w:bCs w:val="0"/>
          <w:color w:val="auto"/>
          <w:kern w:val="0"/>
          <w:sz w:val="32"/>
          <w:szCs w:val="32"/>
        </w:rPr>
        <w:t>万元</w:t>
      </w:r>
      <w:r>
        <w:rPr>
          <w:rFonts w:hint="eastAsia" w:ascii="仿宋_GB2312" w:hAnsi="仿宋_GB2312" w:eastAsia="仿宋_GB2312" w:cs="仿宋_GB2312"/>
          <w:color w:val="auto"/>
          <w:kern w:val="0"/>
          <w:szCs w:val="32"/>
          <w:highlight w:val="none"/>
          <w:lang w:val="zh-CN" w:eastAsia="zh-CN"/>
        </w:rPr>
        <w:t>（</w:t>
      </w:r>
      <w:r>
        <w:rPr>
          <w:rFonts w:hint="eastAsia" w:ascii="仿宋_GB2312" w:hAnsi="仿宋_GB2312" w:eastAsia="仿宋_GB2312" w:cs="仿宋_GB2312"/>
          <w:kern w:val="0"/>
          <w:szCs w:val="32"/>
          <w:highlight w:val="none"/>
          <w:lang w:val="en-US" w:eastAsia="zh-CN"/>
        </w:rPr>
        <w:t>项目资金补助的项目数量和额度将根据乡村振兴战略专项资金省级组织实施项目资金规模确定</w:t>
      </w:r>
      <w:r>
        <w:rPr>
          <w:rFonts w:hint="eastAsia" w:ascii="仿宋_GB2312" w:hAnsi="仿宋_GB2312" w:eastAsia="仿宋_GB2312" w:cs="仿宋_GB2312"/>
          <w:color w:val="auto"/>
          <w:kern w:val="0"/>
          <w:szCs w:val="32"/>
          <w:highlight w:val="none"/>
          <w:lang w:val="zh-CN" w:eastAsia="zh-CN"/>
        </w:rPr>
        <w:t>）</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color w:val="auto"/>
          <w:kern w:val="0"/>
          <w:szCs w:val="32"/>
          <w:highlight w:val="none"/>
          <w:lang w:val="zh-CN" w:eastAsia="zh-CN"/>
        </w:rPr>
        <w:t>项目承担单位需自行测算项目需求金额，在申报书中提供资金测算过程及测算依据。最终金额以我单位测算核实为准。项目预算金额测算是否详细、合理将纳入评审标准。</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bCs/>
          <w:color w:val="auto"/>
          <w:kern w:val="0"/>
          <w:szCs w:val="32"/>
          <w:highlight w:val="none"/>
          <w:lang w:val="en-US" w:eastAsia="zh-CN"/>
        </w:rPr>
      </w:pPr>
      <w:r>
        <w:rPr>
          <w:rFonts w:hint="eastAsia" w:ascii="仿宋_GB2312" w:hAnsi="仿宋_GB2312" w:eastAsia="仿宋_GB2312" w:cs="仿宋_GB2312"/>
          <w:b/>
          <w:bCs/>
          <w:snapToGrid w:val="0"/>
          <w:spacing w:val="0"/>
          <w:kern w:val="0"/>
          <w:szCs w:val="32"/>
          <w:highlight w:val="none"/>
          <w:lang w:val="en-US" w:eastAsia="zh-CN"/>
        </w:rPr>
        <w:t>11.</w:t>
      </w:r>
      <w:r>
        <w:rPr>
          <w:rFonts w:hint="eastAsia" w:ascii="仿宋_GB2312" w:hAnsi="仿宋_GB2312" w:eastAsia="仿宋_GB2312" w:cs="仿宋_GB2312"/>
          <w:b/>
          <w:bCs/>
          <w:snapToGrid w:val="0"/>
          <w:spacing w:val="0"/>
          <w:kern w:val="0"/>
          <w:szCs w:val="32"/>
          <w:highlight w:val="none"/>
        </w:rPr>
        <w:t>省级农产品质量安全监测</w:t>
      </w:r>
      <w:r>
        <w:rPr>
          <w:rFonts w:hint="default" w:ascii="Times New Roman" w:hAnsi="Times New Roman" w:eastAsia="仿宋_GB2312" w:cs="Times New Roman"/>
          <w:b/>
          <w:bCs/>
          <w:snapToGrid w:val="0"/>
          <w:color w:val="auto"/>
          <w:spacing w:val="0"/>
          <w:kern w:val="0"/>
          <w:szCs w:val="32"/>
          <w:highlight w:val="none"/>
          <w:lang w:val="en-US" w:eastAsia="zh-CN"/>
        </w:rPr>
        <w:t>——</w:t>
      </w:r>
      <w:r>
        <w:rPr>
          <w:rFonts w:hint="eastAsia" w:ascii="仿宋_GB2312" w:hAnsi="仿宋_GB2312" w:eastAsia="仿宋_GB2312" w:cs="仿宋_GB2312"/>
          <w:b/>
          <w:bCs/>
          <w:color w:val="auto"/>
          <w:kern w:val="0"/>
          <w:szCs w:val="32"/>
          <w:highlight w:val="none"/>
          <w:lang w:val="en-US" w:eastAsia="zh-CN"/>
        </w:rPr>
        <w:t>种植业产品速测技术推广应用与安全知识指导服务</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（1）建设内容</w:t>
      </w:r>
    </w:p>
    <w:p>
      <w:pPr>
        <w:pStyle w:val="12"/>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rPr>
        <w:t>开展省级种植业产品常规</w:t>
      </w:r>
      <w:r>
        <w:rPr>
          <w:rFonts w:hint="eastAsia" w:ascii="仿宋_GB2312" w:hAnsi="仿宋_GB2312" w:eastAsia="仿宋_GB2312" w:cs="仿宋_GB2312"/>
          <w:color w:val="auto"/>
          <w:kern w:val="0"/>
          <w:sz w:val="32"/>
          <w:szCs w:val="32"/>
          <w:lang w:val="en-US" w:eastAsia="zh-CN"/>
        </w:rPr>
        <w:t>农药残留胶体金快速检测</w:t>
      </w:r>
      <w:r>
        <w:rPr>
          <w:rFonts w:hint="eastAsia" w:ascii="仿宋_GB2312" w:hAnsi="仿宋_GB2312" w:eastAsia="仿宋_GB2312" w:cs="仿宋_GB2312"/>
          <w:color w:val="auto"/>
          <w:kern w:val="0"/>
          <w:szCs w:val="32"/>
          <w:highlight w:val="none"/>
          <w:lang w:val="zh-CN"/>
        </w:rPr>
        <w:t>不少于</w:t>
      </w:r>
      <w:r>
        <w:rPr>
          <w:rFonts w:hint="eastAsia" w:ascii="仿宋_GB2312" w:hAnsi="仿宋_GB2312" w:eastAsia="仿宋_GB2312" w:cs="仿宋_GB2312"/>
          <w:color w:val="auto"/>
          <w:kern w:val="0"/>
          <w:szCs w:val="32"/>
          <w:highlight w:val="none"/>
          <w:lang w:val="en-US" w:eastAsia="zh-CN"/>
        </w:rPr>
        <w:t>6000</w:t>
      </w:r>
      <w:r>
        <w:rPr>
          <w:rFonts w:hint="eastAsia" w:ascii="仿宋_GB2312" w:hAnsi="仿宋_GB2312" w:eastAsia="仿宋_GB2312" w:cs="仿宋_GB2312"/>
          <w:color w:val="auto"/>
          <w:kern w:val="0"/>
          <w:szCs w:val="32"/>
          <w:highlight w:val="none"/>
          <w:lang w:val="zh-CN"/>
        </w:rPr>
        <w:t>批次，</w:t>
      </w:r>
      <w:r>
        <w:rPr>
          <w:rFonts w:hint="eastAsia" w:ascii="仿宋_GB2312" w:hAnsi="仿宋_GB2312" w:cs="仿宋_GB2312"/>
          <w:color w:val="000000"/>
          <w:kern w:val="0"/>
          <w:szCs w:val="32"/>
        </w:rPr>
        <w:t>主要包括豇豆、韭菜、芹菜、普通白菜、芥菜、叶用莴苣、菠菜、萝卜、辣椒、</w:t>
      </w:r>
      <w:r>
        <w:rPr>
          <w:rFonts w:hint="eastAsia" w:ascii="仿宋_GB2312" w:hAnsi="仿宋_GB2312" w:cs="仿宋_GB2312"/>
          <w:kern w:val="0"/>
          <w:szCs w:val="32"/>
        </w:rPr>
        <w:t>甘薯、</w:t>
      </w:r>
      <w:r>
        <w:rPr>
          <w:rFonts w:hint="eastAsia" w:ascii="仿宋_GB2312" w:hAnsi="仿宋_GB2312" w:cs="仿宋_GB2312"/>
          <w:color w:val="000000"/>
          <w:kern w:val="0"/>
          <w:szCs w:val="32"/>
        </w:rPr>
        <w:t>茄子</w:t>
      </w:r>
      <w:r>
        <w:rPr>
          <w:rFonts w:hint="eastAsia" w:ascii="仿宋_GB2312" w:hAnsi="仿宋_GB2312" w:cs="仿宋_GB2312"/>
          <w:kern w:val="0"/>
          <w:szCs w:val="32"/>
        </w:rPr>
        <w:t>、番茄、黄瓜、苦瓜、丝瓜、葱、菜薹</w:t>
      </w:r>
      <w:r>
        <w:rPr>
          <w:rFonts w:hint="eastAsia" w:ascii="仿宋_GB2312" w:hAnsi="仿宋_GB2312" w:cs="仿宋_GB2312"/>
          <w:color w:val="000000"/>
          <w:kern w:val="0"/>
          <w:szCs w:val="32"/>
        </w:rPr>
        <w:t>等</w:t>
      </w:r>
      <w:r>
        <w:rPr>
          <w:rFonts w:hint="eastAsia" w:ascii="仿宋_GB2312" w:hAnsi="仿宋_GB2312" w:cs="仿宋_GB2312"/>
          <w:kern w:val="0"/>
          <w:szCs w:val="32"/>
        </w:rPr>
        <w:t>。</w:t>
      </w:r>
      <w:r>
        <w:rPr>
          <w:rFonts w:hint="eastAsia" w:ascii="仿宋_GB2312" w:hAnsi="仿宋_GB2312" w:eastAsia="仿宋_GB2312" w:cs="仿宋_GB2312"/>
          <w:color w:val="auto"/>
          <w:kern w:val="0"/>
          <w:szCs w:val="32"/>
          <w:highlight w:val="none"/>
          <w:lang w:val="zh-CN" w:eastAsia="zh-CN"/>
        </w:rPr>
        <w:t>并对从事豇豆、芹菜、冬种菜等农产品生产经营主体的普法宣传，指导科学安全用药。</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（2）绩效目标</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100%保质保量完成监测任务并及时报送检测数据，形成总结分析报告。</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（3）申报对象及条件</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①具有独立承担民事责任能力的在中华人民共和国境内注册的法人（或法人授权检测机构）。</w:t>
      </w:r>
    </w:p>
    <w:p>
      <w:pPr>
        <w:pStyle w:val="13"/>
        <w:pageBreakBefore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②申报单位有较专业的人才队伍，有较完善的组织管理制度，运作规范，具有健全的财务管理制度和良好的信用记录。</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③具有省（或部）级CMA和CATL资质证书，并具有承担监测项目的资质或相应能力。</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④具备以下条件的优先：具有部级农产品质量安全风险评估实验室资格或国家级分析测试中心资格；近5年（20</w:t>
      </w:r>
      <w:r>
        <w:rPr>
          <w:rFonts w:hint="eastAsia" w:ascii="仿宋_GB2312" w:hAnsi="仿宋_GB2312" w:eastAsia="仿宋_GB2312" w:cs="仿宋_GB2312"/>
          <w:color w:val="auto"/>
          <w:kern w:val="0"/>
          <w:szCs w:val="32"/>
          <w:highlight w:val="none"/>
          <w:lang w:val="en-US" w:eastAsia="zh-CN"/>
        </w:rPr>
        <w:t>20</w:t>
      </w:r>
      <w:r>
        <w:rPr>
          <w:rFonts w:hint="eastAsia" w:ascii="仿宋_GB2312" w:hAnsi="仿宋_GB2312" w:eastAsia="仿宋_GB2312" w:cs="仿宋_GB2312"/>
          <w:color w:val="auto"/>
          <w:kern w:val="0"/>
          <w:szCs w:val="32"/>
          <w:highlight w:val="none"/>
          <w:lang w:val="zh-CN"/>
        </w:rPr>
        <w:t>-202</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lang w:val="zh-CN"/>
        </w:rPr>
        <w:t>年）参加过省级或以上政府部门组织的种植业产品质量安全检测技术能力验证，且3年或以上结果为合格或满意的（若项目申报时202</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lang w:val="zh-CN"/>
        </w:rPr>
        <w:t>年能力验证结果未公布，可以201</w:t>
      </w:r>
      <w:r>
        <w:rPr>
          <w:rFonts w:hint="eastAsia" w:ascii="仿宋_GB2312" w:hAnsi="仿宋_GB2312" w:eastAsia="仿宋_GB2312" w:cs="仿宋_GB2312"/>
          <w:color w:val="auto"/>
          <w:kern w:val="0"/>
          <w:szCs w:val="32"/>
          <w:highlight w:val="none"/>
          <w:lang w:val="en-US" w:eastAsia="zh-CN"/>
        </w:rPr>
        <w:t>9</w:t>
      </w:r>
      <w:r>
        <w:rPr>
          <w:rFonts w:hint="eastAsia" w:ascii="仿宋_GB2312" w:hAnsi="仿宋_GB2312" w:eastAsia="仿宋_GB2312" w:cs="仿宋_GB2312"/>
          <w:color w:val="auto"/>
          <w:kern w:val="0"/>
          <w:szCs w:val="32"/>
          <w:highlight w:val="none"/>
          <w:lang w:val="zh-CN"/>
        </w:rPr>
        <w:t>-202</w:t>
      </w:r>
      <w:r>
        <w:rPr>
          <w:rFonts w:hint="eastAsia" w:ascii="仿宋_GB2312" w:hAnsi="仿宋_GB2312" w:eastAsia="仿宋_GB2312" w:cs="仿宋_GB2312"/>
          <w:color w:val="auto"/>
          <w:kern w:val="0"/>
          <w:szCs w:val="32"/>
          <w:highlight w:val="none"/>
          <w:lang w:val="en-US" w:eastAsia="zh-CN"/>
        </w:rPr>
        <w:t>3</w:t>
      </w:r>
      <w:r>
        <w:rPr>
          <w:rFonts w:hint="eastAsia" w:ascii="仿宋_GB2312" w:hAnsi="仿宋_GB2312" w:eastAsia="仿宋_GB2312" w:cs="仿宋_GB2312"/>
          <w:color w:val="auto"/>
          <w:kern w:val="0"/>
          <w:szCs w:val="32"/>
          <w:highlight w:val="none"/>
          <w:lang w:val="zh-CN"/>
        </w:rPr>
        <w:t>年情况作为参考）。</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⑤如存在项目验收不通过、资金支付率低、巡视和审计发现有关问题未整改到位等情况的项目承担单位不得申报同类型项目。</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（4）项目资金额度</w:t>
      </w:r>
    </w:p>
    <w:p>
      <w:pPr>
        <w:pStyle w:val="13"/>
        <w:pageBreakBefore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color w:val="FF0000"/>
          <w:kern w:val="0"/>
          <w:szCs w:val="32"/>
          <w:highlight w:val="none"/>
          <w:lang w:val="en-US" w:eastAsia="zh-CN"/>
        </w:rPr>
      </w:pPr>
      <w:r>
        <w:rPr>
          <w:rFonts w:hint="eastAsia" w:ascii="仿宋_GB2312" w:hAnsi="仿宋_GB2312" w:eastAsia="仿宋_GB2312" w:cs="仿宋_GB2312"/>
          <w:color w:val="auto"/>
          <w:kern w:val="0"/>
          <w:szCs w:val="32"/>
          <w:highlight w:val="none"/>
          <w:lang w:val="zh-CN" w:eastAsia="zh-CN"/>
        </w:rPr>
        <w:t>此类项目拟选取</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lang w:val="zh-CN" w:eastAsia="zh-CN"/>
        </w:rPr>
        <w:t>个承担单位，单个项目补助</w:t>
      </w:r>
      <w:r>
        <w:rPr>
          <w:rFonts w:hint="eastAsia" w:ascii="仿宋_GB2312" w:hAnsi="仿宋_GB2312" w:eastAsia="仿宋_GB2312" w:cs="仿宋_GB2312"/>
          <w:color w:val="auto"/>
          <w:kern w:val="0"/>
          <w:szCs w:val="32"/>
          <w:highlight w:val="none"/>
          <w:lang w:val="zh-CN"/>
        </w:rPr>
        <w:t>资金</w:t>
      </w:r>
      <w:r>
        <w:rPr>
          <w:rFonts w:hint="eastAsia" w:ascii="仿宋_GB2312" w:hAnsi="仿宋_GB2312" w:eastAsia="仿宋_GB2312" w:cs="仿宋_GB2312"/>
          <w:color w:val="auto"/>
          <w:kern w:val="0"/>
          <w:szCs w:val="32"/>
          <w:highlight w:val="none"/>
          <w:lang w:val="zh-CN" w:eastAsia="zh-CN"/>
        </w:rPr>
        <w:t>额度</w:t>
      </w:r>
      <w:r>
        <w:rPr>
          <w:rFonts w:hint="eastAsia" w:ascii="仿宋_GB2312" w:hAnsi="仿宋_GB2312" w:eastAsia="仿宋_GB2312" w:cs="仿宋_GB2312"/>
          <w:color w:val="auto"/>
          <w:kern w:val="0"/>
          <w:szCs w:val="32"/>
          <w:highlight w:val="none"/>
          <w:lang w:val="zh-CN"/>
        </w:rPr>
        <w:t>不超过</w:t>
      </w:r>
      <w:r>
        <w:rPr>
          <w:rFonts w:hint="eastAsia" w:ascii="仿宋_GB2312" w:hAnsi="仿宋_GB2312" w:eastAsia="仿宋_GB2312" w:cs="仿宋_GB2312"/>
          <w:color w:val="auto"/>
          <w:kern w:val="0"/>
          <w:szCs w:val="32"/>
          <w:highlight w:val="none"/>
          <w:lang w:val="en-US" w:eastAsia="zh-CN"/>
        </w:rPr>
        <w:t>105</w:t>
      </w:r>
      <w:r>
        <w:rPr>
          <w:rFonts w:hint="eastAsia" w:ascii="仿宋_GB2312" w:hAnsi="仿宋_GB2312" w:eastAsia="仿宋_GB2312" w:cs="仿宋_GB2312"/>
          <w:color w:val="auto"/>
          <w:kern w:val="0"/>
          <w:szCs w:val="32"/>
          <w:highlight w:val="none"/>
          <w:lang w:val="zh-CN"/>
        </w:rPr>
        <w:t>万元</w:t>
      </w:r>
      <w:r>
        <w:rPr>
          <w:rFonts w:hint="eastAsia" w:ascii="仿宋_GB2312" w:hAnsi="仿宋_GB2312" w:eastAsia="仿宋_GB2312" w:cs="仿宋_GB2312"/>
          <w:color w:val="auto"/>
          <w:kern w:val="0"/>
          <w:szCs w:val="32"/>
          <w:highlight w:val="none"/>
          <w:lang w:val="zh-CN" w:eastAsia="zh-CN"/>
        </w:rPr>
        <w:t>（</w:t>
      </w:r>
      <w:r>
        <w:rPr>
          <w:rFonts w:hint="eastAsia" w:ascii="仿宋_GB2312" w:hAnsi="仿宋_GB2312" w:eastAsia="仿宋_GB2312" w:cs="仿宋_GB2312"/>
          <w:kern w:val="0"/>
          <w:szCs w:val="32"/>
          <w:highlight w:val="none"/>
          <w:lang w:val="en-US" w:eastAsia="zh-CN"/>
        </w:rPr>
        <w:t>项目资金补助的项目数量和额度将根据乡村振兴战略专项资金省级组织实施项目资金规模确定</w:t>
      </w:r>
      <w:r>
        <w:rPr>
          <w:rFonts w:hint="eastAsia" w:ascii="仿宋_GB2312" w:hAnsi="仿宋_GB2312" w:eastAsia="仿宋_GB2312" w:cs="仿宋_GB2312"/>
          <w:color w:val="auto"/>
          <w:kern w:val="0"/>
          <w:szCs w:val="32"/>
          <w:highlight w:val="none"/>
          <w:lang w:val="zh-CN" w:eastAsia="zh-CN"/>
        </w:rPr>
        <w:t>）。</w:t>
      </w:r>
      <w:r>
        <w:rPr>
          <w:rFonts w:hint="eastAsia" w:ascii="仿宋_GB2312" w:hAnsi="仿宋_GB2312" w:eastAsia="仿宋_GB2312" w:cs="仿宋_GB2312"/>
          <w:color w:val="auto"/>
          <w:kern w:val="0"/>
          <w:szCs w:val="32"/>
          <w:highlight w:val="none"/>
          <w:lang w:val="zh-CN"/>
        </w:rPr>
        <w:t>项目承担单位需自行测算项目需求金额，在申报书中提供资金测算过程及测算依据。最终金额以我单位测算核实为准。项目预算金额测算是否详细、合理将纳入评审标准。</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bCs/>
          <w:color w:val="auto"/>
          <w:kern w:val="0"/>
          <w:szCs w:val="32"/>
          <w:highlight w:val="none"/>
          <w:lang w:val="en-US" w:eastAsia="zh-CN"/>
        </w:rPr>
      </w:pPr>
      <w:r>
        <w:rPr>
          <w:rFonts w:hint="eastAsia" w:ascii="仿宋_GB2312" w:hAnsi="仿宋_GB2312" w:eastAsia="仿宋_GB2312" w:cs="仿宋_GB2312"/>
          <w:b/>
          <w:bCs/>
          <w:snapToGrid w:val="0"/>
          <w:spacing w:val="0"/>
          <w:kern w:val="0"/>
          <w:szCs w:val="32"/>
          <w:highlight w:val="none"/>
          <w:lang w:val="en-US" w:eastAsia="zh-CN"/>
        </w:rPr>
        <w:t>12.</w:t>
      </w:r>
      <w:r>
        <w:rPr>
          <w:rFonts w:hint="eastAsia" w:ascii="仿宋_GB2312" w:hAnsi="仿宋_GB2312" w:eastAsia="仿宋_GB2312" w:cs="仿宋_GB2312"/>
          <w:b/>
          <w:bCs/>
          <w:snapToGrid w:val="0"/>
          <w:spacing w:val="0"/>
          <w:kern w:val="0"/>
          <w:szCs w:val="32"/>
          <w:highlight w:val="none"/>
        </w:rPr>
        <w:t>省级农产品质量安全监测</w:t>
      </w:r>
      <w:r>
        <w:rPr>
          <w:rFonts w:hint="default" w:ascii="Times New Roman" w:hAnsi="Times New Roman" w:eastAsia="仿宋_GB2312" w:cs="Times New Roman"/>
          <w:b/>
          <w:bCs/>
          <w:snapToGrid w:val="0"/>
          <w:color w:val="auto"/>
          <w:spacing w:val="0"/>
          <w:kern w:val="0"/>
          <w:szCs w:val="32"/>
          <w:highlight w:val="none"/>
          <w:lang w:val="en-US" w:eastAsia="zh-CN"/>
        </w:rPr>
        <w:t>——</w:t>
      </w:r>
      <w:r>
        <w:rPr>
          <w:rFonts w:hint="eastAsia" w:ascii="仿宋_GB2312" w:hAnsi="仿宋_GB2312" w:eastAsia="仿宋_GB2312" w:cs="仿宋_GB2312"/>
          <w:b/>
          <w:bCs/>
          <w:color w:val="auto"/>
          <w:kern w:val="0"/>
          <w:szCs w:val="32"/>
          <w:highlight w:val="none"/>
          <w:lang w:val="en-US" w:eastAsia="zh-CN"/>
        </w:rPr>
        <w:t>水产品速测技术推广应用与安全知识指导服务</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（1）建设内容</w:t>
      </w:r>
    </w:p>
    <w:p>
      <w:pPr>
        <w:pStyle w:val="12"/>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en-US"/>
        </w:rPr>
        <w:t>开展省级水产品</w:t>
      </w:r>
      <w:r>
        <w:rPr>
          <w:rFonts w:hint="eastAsia" w:ascii="仿宋_GB2312" w:hAnsi="仿宋_GB2312" w:eastAsia="仿宋_GB2312" w:cs="仿宋_GB2312"/>
          <w:color w:val="auto"/>
          <w:kern w:val="0"/>
          <w:sz w:val="32"/>
          <w:szCs w:val="32"/>
          <w:lang w:val="en-US" w:eastAsia="zh-CN"/>
        </w:rPr>
        <w:t>药物残留胶体金快速检测工作</w:t>
      </w:r>
      <w:r>
        <w:rPr>
          <w:rFonts w:hint="eastAsia" w:ascii="仿宋_GB2312" w:hAnsi="仿宋_GB2312" w:eastAsia="仿宋_GB2312" w:cs="仿宋_GB2312"/>
          <w:color w:val="auto"/>
          <w:kern w:val="0"/>
          <w:szCs w:val="32"/>
          <w:highlight w:val="none"/>
          <w:lang w:val="zh-CN"/>
        </w:rPr>
        <w:t>不少于</w:t>
      </w:r>
      <w:r>
        <w:rPr>
          <w:rFonts w:hint="eastAsia" w:ascii="仿宋_GB2312" w:hAnsi="仿宋_GB2312" w:eastAsia="仿宋_GB2312" w:cs="仿宋_GB2312"/>
          <w:color w:val="auto"/>
          <w:kern w:val="0"/>
          <w:szCs w:val="32"/>
          <w:highlight w:val="none"/>
          <w:lang w:val="en-US" w:eastAsia="zh-CN"/>
        </w:rPr>
        <w:t>3000</w:t>
      </w:r>
      <w:r>
        <w:rPr>
          <w:rFonts w:hint="eastAsia" w:ascii="仿宋_GB2312" w:hAnsi="仿宋_GB2312" w:eastAsia="仿宋_GB2312" w:cs="仿宋_GB2312"/>
          <w:color w:val="auto"/>
          <w:kern w:val="0"/>
          <w:szCs w:val="32"/>
          <w:highlight w:val="none"/>
          <w:lang w:val="zh-CN"/>
        </w:rPr>
        <w:t>批次，</w:t>
      </w:r>
      <w:r>
        <w:rPr>
          <w:rFonts w:hint="eastAsia" w:ascii="仿宋_GB2312" w:hAnsi="仿宋_GB2312" w:cs="仿宋_GB2312"/>
          <w:kern w:val="0"/>
          <w:szCs w:val="32"/>
        </w:rPr>
        <w:t>主要包括大口黑鲈、乌鳢、鳊鱼、大黄鱼、鳜鱼、黄颡鱼、鲆类（含大菱鲆和牙鲆）、罗非鱼、草鱼、鲤鱼、鲫鱼、鲢鱼、鳙鱼、鲶鱼、黄鳝、牛蛙、泥鳅、鳖、对虾、石斑鱼、花鲈、卵形鲳鲹和贝类等。</w:t>
      </w:r>
      <w:r>
        <w:rPr>
          <w:rFonts w:hint="eastAsia" w:ascii="仿宋_GB2312" w:hAnsi="仿宋_GB2312" w:eastAsia="仿宋_GB2312" w:cs="仿宋_GB2312"/>
          <w:color w:val="auto"/>
          <w:kern w:val="0"/>
          <w:szCs w:val="32"/>
          <w:highlight w:val="none"/>
          <w:lang w:val="zh-CN" w:eastAsia="zh-CN"/>
        </w:rPr>
        <w:t>并对养殖主体进行普法宣传，指导科学安全用药。</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（2）绩效目标</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100%按时按量完成检测任务并报送数据，形成数据分析报告。</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（3）申报对象及条件</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①具有独立承担民事责任能力的在中华人民共和国境内注册的法人（或法人授权检测机构）。</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②申报单位有较专业的人才队伍，有较完善的组织管理制度，运作规范，具有健全的财务管理制度和良好的信用记录。</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③具有省（或部）级CMA和CATL资质证书，并具有承担监测项目的资质或相应能力。</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④具备以下条件的优先：具有部级农产品质量安全风险评估实验室资格或国家级分析测试中心资格；近5年（20</w:t>
      </w:r>
      <w:r>
        <w:rPr>
          <w:rFonts w:hint="eastAsia" w:ascii="仿宋_GB2312" w:hAnsi="仿宋_GB2312" w:eastAsia="仿宋_GB2312" w:cs="仿宋_GB2312"/>
          <w:color w:val="auto"/>
          <w:kern w:val="0"/>
          <w:szCs w:val="32"/>
          <w:highlight w:val="none"/>
          <w:lang w:val="en-US" w:eastAsia="zh-CN"/>
        </w:rPr>
        <w:t>20</w:t>
      </w:r>
      <w:r>
        <w:rPr>
          <w:rFonts w:hint="eastAsia" w:ascii="仿宋_GB2312" w:hAnsi="仿宋_GB2312" w:eastAsia="仿宋_GB2312" w:cs="仿宋_GB2312"/>
          <w:color w:val="auto"/>
          <w:kern w:val="0"/>
          <w:szCs w:val="32"/>
          <w:highlight w:val="none"/>
          <w:lang w:val="zh-CN"/>
        </w:rPr>
        <w:t>-202</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lang w:val="zh-CN"/>
        </w:rPr>
        <w:t>年）参加过省级或以上政府部门组织的水产品质量安全检测技术能力验证，且3年或以上结果为合格或满意的（若项目申报时202</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lang w:val="zh-CN"/>
        </w:rPr>
        <w:t>年能力验证结果未公布，可以201</w:t>
      </w:r>
      <w:r>
        <w:rPr>
          <w:rFonts w:hint="eastAsia" w:ascii="仿宋_GB2312" w:hAnsi="仿宋_GB2312" w:eastAsia="仿宋_GB2312" w:cs="仿宋_GB2312"/>
          <w:color w:val="auto"/>
          <w:kern w:val="0"/>
          <w:szCs w:val="32"/>
          <w:highlight w:val="none"/>
          <w:lang w:val="en-US" w:eastAsia="zh-CN"/>
        </w:rPr>
        <w:t>9</w:t>
      </w:r>
      <w:r>
        <w:rPr>
          <w:rFonts w:hint="eastAsia" w:ascii="仿宋_GB2312" w:hAnsi="仿宋_GB2312" w:eastAsia="仿宋_GB2312" w:cs="仿宋_GB2312"/>
          <w:color w:val="auto"/>
          <w:kern w:val="0"/>
          <w:szCs w:val="32"/>
          <w:highlight w:val="none"/>
          <w:lang w:val="zh-CN"/>
        </w:rPr>
        <w:t>-202</w:t>
      </w:r>
      <w:r>
        <w:rPr>
          <w:rFonts w:hint="eastAsia" w:ascii="仿宋_GB2312" w:hAnsi="仿宋_GB2312" w:eastAsia="仿宋_GB2312" w:cs="仿宋_GB2312"/>
          <w:color w:val="auto"/>
          <w:kern w:val="0"/>
          <w:szCs w:val="32"/>
          <w:highlight w:val="none"/>
          <w:lang w:val="en-US" w:eastAsia="zh-CN"/>
        </w:rPr>
        <w:t>3</w:t>
      </w:r>
      <w:r>
        <w:rPr>
          <w:rFonts w:hint="eastAsia" w:ascii="仿宋_GB2312" w:hAnsi="仿宋_GB2312" w:eastAsia="仿宋_GB2312" w:cs="仿宋_GB2312"/>
          <w:color w:val="auto"/>
          <w:kern w:val="0"/>
          <w:szCs w:val="32"/>
          <w:highlight w:val="none"/>
          <w:lang w:val="zh-CN"/>
        </w:rPr>
        <w:t>年情况作为参考）。</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⑤如存在项目验收不通过、资金支付率低、巡视和审计发现有关问题未整改到位等情况的项目承担单位不得申报同类型项目。</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（4）项目资金额度</w:t>
      </w:r>
    </w:p>
    <w:p>
      <w:pPr>
        <w:pStyle w:val="13"/>
        <w:pageBreakBefore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此类项目拟选取</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lang w:val="zh-CN" w:eastAsia="zh-CN"/>
        </w:rPr>
        <w:t>个承担单位，单个项目补助</w:t>
      </w:r>
      <w:r>
        <w:rPr>
          <w:rFonts w:hint="eastAsia" w:ascii="仿宋_GB2312" w:hAnsi="仿宋_GB2312" w:eastAsia="仿宋_GB2312" w:cs="仿宋_GB2312"/>
          <w:color w:val="auto"/>
          <w:kern w:val="0"/>
          <w:szCs w:val="32"/>
          <w:highlight w:val="none"/>
          <w:lang w:val="zh-CN"/>
        </w:rPr>
        <w:t>资金</w:t>
      </w:r>
      <w:r>
        <w:rPr>
          <w:rFonts w:hint="eastAsia" w:ascii="仿宋_GB2312" w:hAnsi="仿宋_GB2312" w:eastAsia="仿宋_GB2312" w:cs="仿宋_GB2312"/>
          <w:color w:val="auto"/>
          <w:kern w:val="0"/>
          <w:szCs w:val="32"/>
          <w:highlight w:val="none"/>
          <w:lang w:val="zh-CN" w:eastAsia="zh-CN"/>
        </w:rPr>
        <w:t>额度</w:t>
      </w:r>
      <w:r>
        <w:rPr>
          <w:rFonts w:hint="eastAsia" w:ascii="仿宋_GB2312" w:hAnsi="仿宋_GB2312" w:eastAsia="仿宋_GB2312" w:cs="仿宋_GB2312"/>
          <w:color w:val="auto"/>
          <w:kern w:val="0"/>
          <w:szCs w:val="32"/>
          <w:highlight w:val="none"/>
          <w:lang w:val="zh-CN"/>
        </w:rPr>
        <w:t>不超过</w:t>
      </w:r>
      <w:r>
        <w:rPr>
          <w:rFonts w:hint="eastAsia" w:ascii="仿宋_GB2312" w:hAnsi="仿宋_GB2312" w:eastAsia="仿宋_GB2312" w:cs="仿宋_GB2312"/>
          <w:color w:val="auto"/>
          <w:kern w:val="0"/>
          <w:szCs w:val="32"/>
          <w:highlight w:val="none"/>
          <w:lang w:val="en-US" w:eastAsia="zh-CN"/>
        </w:rPr>
        <w:t>105</w:t>
      </w:r>
      <w:r>
        <w:rPr>
          <w:rFonts w:hint="eastAsia" w:ascii="仿宋_GB2312" w:hAnsi="仿宋_GB2312" w:eastAsia="仿宋_GB2312" w:cs="仿宋_GB2312"/>
          <w:color w:val="auto"/>
          <w:kern w:val="0"/>
          <w:szCs w:val="32"/>
          <w:highlight w:val="none"/>
          <w:lang w:val="zh-CN"/>
        </w:rPr>
        <w:t>万元</w:t>
      </w:r>
      <w:r>
        <w:rPr>
          <w:rFonts w:hint="eastAsia" w:ascii="仿宋_GB2312" w:hAnsi="仿宋_GB2312" w:eastAsia="仿宋_GB2312" w:cs="仿宋_GB2312"/>
          <w:color w:val="auto"/>
          <w:kern w:val="0"/>
          <w:szCs w:val="32"/>
          <w:highlight w:val="none"/>
          <w:lang w:val="en-US" w:eastAsia="zh-CN"/>
        </w:rPr>
        <w:t xml:space="preserve"> </w:t>
      </w:r>
      <w:r>
        <w:rPr>
          <w:rFonts w:hint="eastAsia" w:ascii="仿宋_GB2312" w:hAnsi="仿宋_GB2312" w:eastAsia="仿宋_GB2312" w:cs="仿宋_GB2312"/>
          <w:color w:val="auto"/>
          <w:kern w:val="0"/>
          <w:szCs w:val="32"/>
          <w:highlight w:val="none"/>
          <w:lang w:val="zh-CN" w:eastAsia="zh-CN"/>
        </w:rPr>
        <w:t>（</w:t>
      </w:r>
      <w:r>
        <w:rPr>
          <w:rFonts w:hint="eastAsia" w:ascii="仿宋_GB2312" w:hAnsi="仿宋_GB2312" w:eastAsia="仿宋_GB2312" w:cs="仿宋_GB2312"/>
          <w:kern w:val="0"/>
          <w:szCs w:val="32"/>
          <w:highlight w:val="none"/>
          <w:lang w:val="en-US" w:eastAsia="zh-CN"/>
        </w:rPr>
        <w:t>项目资金补助的项目数量和额度将根据乡村振兴战略专项资金省级组织实施项目资金规模确定</w:t>
      </w:r>
      <w:r>
        <w:rPr>
          <w:rFonts w:hint="eastAsia" w:ascii="仿宋_GB2312" w:hAnsi="仿宋_GB2312" w:eastAsia="仿宋_GB2312" w:cs="仿宋_GB2312"/>
          <w:color w:val="auto"/>
          <w:kern w:val="0"/>
          <w:szCs w:val="32"/>
          <w:highlight w:val="none"/>
          <w:lang w:val="zh-CN" w:eastAsia="zh-CN"/>
        </w:rPr>
        <w:t>）。</w:t>
      </w:r>
      <w:r>
        <w:rPr>
          <w:rFonts w:hint="eastAsia" w:ascii="仿宋_GB2312" w:hAnsi="仿宋_GB2312" w:eastAsia="仿宋_GB2312" w:cs="仿宋_GB2312"/>
          <w:color w:val="auto"/>
          <w:kern w:val="0"/>
          <w:szCs w:val="32"/>
          <w:highlight w:val="none"/>
          <w:lang w:val="zh-CN"/>
        </w:rPr>
        <w:t>项目承担单位需自行测算项目需求金额，在申报书中提供资金测算过程及测算依据。最终金额以我单位测算核实为准。项目预算金额测算是否详细、合理将纳入评审标准。</w:t>
      </w:r>
    </w:p>
    <w:p>
      <w:pPr>
        <w:pStyle w:val="13"/>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b/>
          <w:bCs/>
          <w:snapToGrid w:val="0"/>
          <w:color w:val="auto"/>
          <w:spacing w:val="0"/>
          <w:kern w:val="0"/>
          <w:szCs w:val="32"/>
          <w:highlight w:val="none"/>
          <w:lang w:val="en-US" w:eastAsia="zh-CN"/>
        </w:rPr>
      </w:pPr>
      <w:r>
        <w:rPr>
          <w:rFonts w:hint="eastAsia" w:ascii="仿宋_GB2312" w:hAnsi="仿宋_GB2312" w:eastAsia="仿宋_GB2312" w:cs="仿宋_GB2312"/>
          <w:b/>
          <w:bCs/>
          <w:snapToGrid w:val="0"/>
          <w:color w:val="auto"/>
          <w:spacing w:val="0"/>
          <w:kern w:val="0"/>
          <w:szCs w:val="32"/>
          <w:highlight w:val="none"/>
          <w:lang w:val="en-US" w:eastAsia="zh-CN"/>
        </w:rPr>
        <w:t>13.全省农产品质量安全状况分析与评价</w:t>
      </w:r>
    </w:p>
    <w:p>
      <w:pPr>
        <w:pStyle w:val="13"/>
        <w:pageBreakBefore w:val="0"/>
        <w:numPr>
          <w:ilvl w:val="0"/>
          <w:numId w:val="0"/>
        </w:numPr>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（1）建设内容</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委托部级农产品质量安全监测机构，利用技术和省级智慧监管平台优势，收集、汇总有关监测数据，全面、客观、及时地研判我省种植业、畜禽和水产品质量安全状况和发展趋势，加强我省农产品质量安全监测“大数据”管理应用，提升我省农产品质量安全监管风险预警和应急处置能力，切实保障我省农产品质量安全。按季度或半年度、全年汇总分析全省种植业、畜禽和水产品质量安全监测阶段性工作情况，提交总结分析报告不少于4份。</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（2）绩效目标</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en-US" w:eastAsia="zh-CN"/>
        </w:rPr>
      </w:pPr>
      <w:r>
        <w:rPr>
          <w:rFonts w:hint="eastAsia" w:ascii="仿宋_GB2312" w:hAnsi="仿宋_GB2312" w:eastAsia="仿宋_GB2312" w:cs="仿宋_GB2312"/>
          <w:color w:val="auto"/>
          <w:kern w:val="0"/>
          <w:szCs w:val="32"/>
          <w:highlight w:val="none"/>
          <w:lang w:val="en-US" w:eastAsia="zh-CN"/>
        </w:rPr>
        <w:t>牵头汇总和分析全省农产品质量安全监测阶段性监测数据；收集各级各部门对我省种植业、畜禽和水产品监测数据，以及国内外、港澳地区有关监测情况；撰写、报送全省种植业、畜禽和水产品质量安全阶段性分析总结报告；参与开展有关农产品质量安全情况调研、风险研判和结果会商，必要时协助开展有关风险追踪和确证。</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（3）申报对象及条件</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①具有独立承担民事责任能力的在中华人民共和国境内注册的法人（或法人授权检测机构）。</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②申报单位有较专业的人才队伍，有较完善的组织管理制度，运作规范，具有健全的财务管理制度和良好的信用记录。</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③具有省（或部）级CMA和CATL资质证书，并具有承担监测项目的资质。</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④具备以下条件的优先：具有部级农产品质量安全风险评估实验室资格或国家级分析测试中心资格；近5年（20</w:t>
      </w:r>
      <w:r>
        <w:rPr>
          <w:rFonts w:hint="eastAsia" w:ascii="仿宋_GB2312" w:hAnsi="仿宋_GB2312" w:eastAsia="仿宋_GB2312" w:cs="仿宋_GB2312"/>
          <w:color w:val="auto"/>
          <w:kern w:val="0"/>
          <w:szCs w:val="32"/>
          <w:highlight w:val="none"/>
          <w:lang w:val="en-US" w:eastAsia="zh-CN"/>
        </w:rPr>
        <w:t>19</w:t>
      </w:r>
      <w:r>
        <w:rPr>
          <w:rFonts w:hint="eastAsia" w:ascii="仿宋_GB2312" w:hAnsi="仿宋_GB2312" w:eastAsia="仿宋_GB2312" w:cs="仿宋_GB2312"/>
          <w:color w:val="auto"/>
          <w:kern w:val="0"/>
          <w:szCs w:val="32"/>
          <w:highlight w:val="none"/>
          <w:lang w:val="zh-CN"/>
        </w:rPr>
        <w:t>-202</w:t>
      </w:r>
      <w:r>
        <w:rPr>
          <w:rFonts w:hint="eastAsia" w:ascii="仿宋_GB2312" w:hAnsi="仿宋_GB2312" w:eastAsia="仿宋_GB2312" w:cs="仿宋_GB2312"/>
          <w:color w:val="auto"/>
          <w:kern w:val="0"/>
          <w:szCs w:val="32"/>
          <w:highlight w:val="none"/>
          <w:lang w:val="en-US" w:eastAsia="zh-CN"/>
        </w:rPr>
        <w:t>3</w:t>
      </w:r>
      <w:r>
        <w:rPr>
          <w:rFonts w:hint="eastAsia" w:ascii="仿宋_GB2312" w:hAnsi="仿宋_GB2312" w:eastAsia="仿宋_GB2312" w:cs="仿宋_GB2312"/>
          <w:color w:val="auto"/>
          <w:kern w:val="0"/>
          <w:szCs w:val="32"/>
          <w:highlight w:val="none"/>
          <w:lang w:val="zh-CN"/>
        </w:rPr>
        <w:t>年）参加过省级或以上政府部门组织的</w:t>
      </w:r>
      <w:r>
        <w:rPr>
          <w:rFonts w:hint="eastAsia" w:ascii="仿宋_GB2312" w:hAnsi="仿宋_GB2312" w:eastAsia="仿宋_GB2312" w:cs="仿宋_GB2312"/>
          <w:color w:val="auto"/>
          <w:kern w:val="0"/>
          <w:szCs w:val="32"/>
          <w:highlight w:val="none"/>
          <w:lang w:val="en-US" w:eastAsia="zh-CN"/>
        </w:rPr>
        <w:t>农产品</w:t>
      </w:r>
      <w:r>
        <w:rPr>
          <w:rFonts w:hint="eastAsia" w:ascii="仿宋_GB2312" w:hAnsi="仿宋_GB2312" w:eastAsia="仿宋_GB2312" w:cs="仿宋_GB2312"/>
          <w:color w:val="auto"/>
          <w:kern w:val="0"/>
          <w:szCs w:val="32"/>
          <w:highlight w:val="none"/>
          <w:lang w:val="zh-CN"/>
        </w:rPr>
        <w:t>质量安全检测技术能力验证，且3年或以上结果为合格或满意的。（若项目申报时202</w:t>
      </w:r>
      <w:r>
        <w:rPr>
          <w:rFonts w:hint="eastAsia" w:ascii="仿宋_GB2312" w:hAnsi="仿宋_GB2312" w:eastAsia="仿宋_GB2312" w:cs="仿宋_GB2312"/>
          <w:color w:val="auto"/>
          <w:kern w:val="0"/>
          <w:szCs w:val="32"/>
          <w:highlight w:val="none"/>
          <w:lang w:val="en-US" w:eastAsia="zh-CN"/>
        </w:rPr>
        <w:t>3</w:t>
      </w:r>
      <w:r>
        <w:rPr>
          <w:rFonts w:hint="eastAsia" w:ascii="仿宋_GB2312" w:hAnsi="仿宋_GB2312" w:eastAsia="仿宋_GB2312" w:cs="仿宋_GB2312"/>
          <w:color w:val="auto"/>
          <w:kern w:val="0"/>
          <w:szCs w:val="32"/>
          <w:highlight w:val="none"/>
          <w:lang w:val="zh-CN"/>
        </w:rPr>
        <w:t>年能力验证结果未公布，可以201</w:t>
      </w:r>
      <w:r>
        <w:rPr>
          <w:rFonts w:hint="eastAsia" w:ascii="仿宋_GB2312" w:hAnsi="仿宋_GB2312" w:eastAsia="仿宋_GB2312" w:cs="仿宋_GB2312"/>
          <w:color w:val="auto"/>
          <w:kern w:val="0"/>
          <w:szCs w:val="32"/>
          <w:highlight w:val="none"/>
          <w:lang w:val="en-US" w:eastAsia="zh-CN"/>
        </w:rPr>
        <w:t>8</w:t>
      </w:r>
      <w:r>
        <w:rPr>
          <w:rFonts w:hint="eastAsia" w:ascii="仿宋_GB2312" w:hAnsi="仿宋_GB2312" w:eastAsia="仿宋_GB2312" w:cs="仿宋_GB2312"/>
          <w:color w:val="auto"/>
          <w:kern w:val="0"/>
          <w:szCs w:val="32"/>
          <w:highlight w:val="none"/>
          <w:lang w:val="zh-CN"/>
        </w:rPr>
        <w:t>-202</w:t>
      </w:r>
      <w:r>
        <w:rPr>
          <w:rFonts w:hint="eastAsia" w:ascii="仿宋_GB2312" w:hAnsi="仿宋_GB2312" w:eastAsia="仿宋_GB2312" w:cs="仿宋_GB2312"/>
          <w:color w:val="auto"/>
          <w:kern w:val="0"/>
          <w:szCs w:val="32"/>
          <w:highlight w:val="none"/>
          <w:lang w:val="en-US" w:eastAsia="zh-CN"/>
        </w:rPr>
        <w:t>2</w:t>
      </w:r>
      <w:r>
        <w:rPr>
          <w:rFonts w:hint="eastAsia" w:ascii="仿宋_GB2312" w:hAnsi="仿宋_GB2312" w:eastAsia="仿宋_GB2312" w:cs="仿宋_GB2312"/>
          <w:color w:val="auto"/>
          <w:kern w:val="0"/>
          <w:szCs w:val="32"/>
          <w:highlight w:val="none"/>
          <w:lang w:val="zh-CN"/>
        </w:rPr>
        <w:t>年情况作为参考）</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⑤如存在项目验收不通过、资金支付率低、巡视和审计发现有关问题未整改到位等情况的项目承担单位不得申报同类型项目。</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（4）项目资金额度</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此类项目拟选取</w:t>
      </w:r>
      <w:r>
        <w:rPr>
          <w:rFonts w:hint="eastAsia" w:ascii="仿宋_GB2312" w:hAnsi="仿宋_GB2312" w:eastAsia="仿宋_GB2312" w:cs="仿宋_GB2312"/>
          <w:color w:val="auto"/>
          <w:kern w:val="0"/>
          <w:szCs w:val="32"/>
          <w:highlight w:val="none"/>
          <w:lang w:val="en-US" w:eastAsia="zh-CN"/>
        </w:rPr>
        <w:t>3</w:t>
      </w:r>
      <w:r>
        <w:rPr>
          <w:rFonts w:hint="eastAsia" w:ascii="仿宋_GB2312" w:hAnsi="仿宋_GB2312" w:eastAsia="仿宋_GB2312" w:cs="仿宋_GB2312"/>
          <w:color w:val="auto"/>
          <w:kern w:val="0"/>
          <w:szCs w:val="32"/>
          <w:highlight w:val="none"/>
          <w:lang w:val="zh-CN" w:eastAsia="zh-CN"/>
        </w:rPr>
        <w:t>个承担单位，单个项目补助资金额度不超过</w:t>
      </w:r>
      <w:r>
        <w:rPr>
          <w:rFonts w:hint="eastAsia" w:ascii="仿宋_GB2312" w:hAnsi="仿宋_GB2312" w:eastAsia="仿宋_GB2312" w:cs="仿宋_GB2312"/>
          <w:color w:val="auto"/>
          <w:kern w:val="0"/>
          <w:szCs w:val="32"/>
          <w:highlight w:val="none"/>
          <w:lang w:val="en-US" w:eastAsia="zh-CN"/>
        </w:rPr>
        <w:t>15</w:t>
      </w:r>
      <w:r>
        <w:rPr>
          <w:rFonts w:hint="eastAsia" w:ascii="仿宋_GB2312" w:hAnsi="仿宋_GB2312" w:eastAsia="仿宋_GB2312" w:cs="仿宋_GB2312"/>
          <w:color w:val="auto"/>
          <w:kern w:val="0"/>
          <w:szCs w:val="32"/>
          <w:highlight w:val="none"/>
          <w:lang w:val="zh-CN" w:eastAsia="zh-CN"/>
        </w:rPr>
        <w:t>万元（</w:t>
      </w:r>
      <w:r>
        <w:rPr>
          <w:rFonts w:hint="eastAsia" w:ascii="仿宋_GB2312" w:hAnsi="仿宋_GB2312" w:eastAsia="仿宋_GB2312" w:cs="仿宋_GB2312"/>
          <w:kern w:val="0"/>
          <w:szCs w:val="32"/>
          <w:highlight w:val="none"/>
          <w:lang w:val="en-US" w:eastAsia="zh-CN"/>
        </w:rPr>
        <w:t>项目资金补助的项目数量和额度将根据乡村振兴战略专项资金省级组织实施项目资金规模确定</w:t>
      </w:r>
      <w:r>
        <w:rPr>
          <w:rFonts w:hint="eastAsia" w:ascii="仿宋_GB2312" w:hAnsi="仿宋_GB2312" w:eastAsia="仿宋_GB2312" w:cs="仿宋_GB2312"/>
          <w:color w:val="auto"/>
          <w:kern w:val="0"/>
          <w:szCs w:val="32"/>
          <w:highlight w:val="none"/>
          <w:lang w:val="zh-CN" w:eastAsia="zh-CN"/>
        </w:rPr>
        <w:t>）。项目承担单位需自行测算项目需求金额，在申报书中提供资金测算过程及测算依据。最终金额以我单位测算核实为准。项目预算金额测算是否详细、合理将纳入评审标准。</w:t>
      </w:r>
    </w:p>
    <w:p>
      <w:pPr>
        <w:pStyle w:val="13"/>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rPr>
          <w:rFonts w:ascii="仿宋_GB2312" w:hAnsi="仿宋_GB2312" w:eastAsia="仿宋_GB2312" w:cs="仿宋_GB2312"/>
          <w:b/>
          <w:bCs/>
          <w:snapToGrid w:val="0"/>
          <w:spacing w:val="-6"/>
          <w:kern w:val="0"/>
          <w:szCs w:val="32"/>
          <w:highlight w:val="none"/>
        </w:rPr>
      </w:pPr>
      <w:r>
        <w:rPr>
          <w:rFonts w:hint="eastAsia" w:ascii="仿宋_GB2312" w:hAnsi="仿宋_GB2312" w:eastAsia="仿宋_GB2312" w:cs="仿宋_GB2312"/>
          <w:b/>
          <w:bCs/>
          <w:snapToGrid w:val="0"/>
          <w:kern w:val="0"/>
          <w:szCs w:val="32"/>
          <w:highlight w:val="none"/>
          <w:lang w:val="en-US" w:eastAsia="zh-CN"/>
        </w:rPr>
        <w:t>14</w:t>
      </w:r>
      <w:r>
        <w:rPr>
          <w:rFonts w:hint="eastAsia" w:ascii="仿宋_GB2312" w:hAnsi="仿宋_GB2312" w:eastAsia="仿宋_GB2312" w:cs="仿宋_GB2312"/>
          <w:b/>
          <w:bCs/>
          <w:snapToGrid w:val="0"/>
          <w:spacing w:val="-6"/>
          <w:kern w:val="0"/>
          <w:szCs w:val="32"/>
          <w:highlight w:val="none"/>
          <w:lang w:val="en-US" w:eastAsia="zh-CN"/>
        </w:rPr>
        <w:t>.</w:t>
      </w:r>
      <w:r>
        <w:rPr>
          <w:rFonts w:hint="eastAsia" w:ascii="仿宋_GB2312" w:hAnsi="仿宋_GB2312" w:eastAsia="仿宋_GB2312" w:cs="仿宋_GB2312"/>
          <w:b/>
          <w:bCs/>
          <w:snapToGrid w:val="0"/>
          <w:spacing w:val="-6"/>
          <w:kern w:val="0"/>
          <w:szCs w:val="32"/>
          <w:highlight w:val="none"/>
        </w:rPr>
        <w:t>广东省全国名特优新农产品独特营养品质稳定性跟踪评价</w:t>
      </w:r>
    </w:p>
    <w:p>
      <w:pPr>
        <w:pStyle w:val="13"/>
        <w:pageBreakBefore w:val="0"/>
        <w:kinsoku/>
        <w:wordWrap/>
        <w:overflowPunct/>
        <w:topLinePunct w:val="0"/>
        <w:autoSpaceDE/>
        <w:autoSpaceDN/>
        <w:bidi w:val="0"/>
        <w:adjustRightInd w:val="0"/>
        <w:snapToGrid w:val="0"/>
        <w:spacing w:line="590" w:lineRule="exact"/>
        <w:ind w:firstLine="632" w:firstLineChars="200"/>
        <w:textAlignment w:val="auto"/>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（1）建设内容</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lang w:val="zh-CN"/>
        </w:rPr>
        <w:t>全国名特优新农产品证书长期有效，并实行年度确认制度且每3年（每隔2年）提交一次独特营养品质稳定性跟踪评价报告。目前我省共有490多个农产品入选全国名特优新农产品名录，本项目计划每年需承担占总数的33%左右，约160个全省名特优新农产品独特营养品质稳定性跟踪评价，包括特征指标研究、现场采样、外观评价、特征指标营养成分检测、营养品质综合评价、出具评价报告及鉴定报告等。其中，样品检测3-5个参数，种植业类产品主要包括可溶性固形物、糖、酸度、蛋白质、维生素、淀粉、矿物质元素、黄酮、粗纤维、矿物质元素及植物活性成分等，畜禽及水产养殖类产品主要包括蛋白质、脂肪、氨基酸、不饱和脂肪酸、胆固醇、钙、磷、多糖、矿物质元素等，所有检测参数参照对应的国家或行业标准测定。</w:t>
      </w:r>
    </w:p>
    <w:p>
      <w:pPr>
        <w:pStyle w:val="13"/>
        <w:pageBreakBefore w:val="0"/>
        <w:kinsoku/>
        <w:wordWrap/>
        <w:overflowPunct/>
        <w:topLinePunct w:val="0"/>
        <w:autoSpaceDE/>
        <w:autoSpaceDN/>
        <w:bidi w:val="0"/>
        <w:adjustRightInd w:val="0"/>
        <w:snapToGrid w:val="0"/>
        <w:spacing w:line="590" w:lineRule="exact"/>
        <w:ind w:firstLine="0"/>
        <w:textAlignment w:val="auto"/>
        <w:rPr>
          <w:rFonts w:hint="default"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（2）绩效目标</w:t>
      </w:r>
      <w:r>
        <w:rPr>
          <w:rFonts w:hint="eastAsia" w:ascii="仿宋_GB2312" w:hAnsi="仿宋_GB2312" w:eastAsia="仿宋_GB2312" w:cs="仿宋_GB2312"/>
          <w:kern w:val="0"/>
          <w:szCs w:val="32"/>
          <w:highlight w:val="none"/>
          <w:lang w:val="en-US" w:eastAsia="zh-CN"/>
        </w:rPr>
        <w:t xml:space="preserve">    </w:t>
      </w:r>
    </w:p>
    <w:p>
      <w:pPr>
        <w:pStyle w:val="13"/>
        <w:pageBreakBefore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完成不少于100个全省全国名特优新农产品独特营养品质稳定性跟踪评价。</w:t>
      </w:r>
    </w:p>
    <w:p>
      <w:pPr>
        <w:pStyle w:val="13"/>
        <w:pageBreakBefore w:val="0"/>
        <w:kinsoku/>
        <w:wordWrap/>
        <w:overflowPunct/>
        <w:topLinePunct w:val="0"/>
        <w:autoSpaceDE/>
        <w:autoSpaceDN/>
        <w:bidi w:val="0"/>
        <w:adjustRightInd w:val="0"/>
        <w:snapToGrid w:val="0"/>
        <w:spacing w:line="590" w:lineRule="exact"/>
        <w:ind w:firstLine="632" w:firstLineChars="200"/>
        <w:textAlignment w:val="auto"/>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（3）申报对象及条件</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①具有独立承担民事责任能力的在中华人民共和国境内注册的法人（或法人授权检测机构）。</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②申报单位有较专业的人才队伍，有较完善的组织管理制度，运作规范，具有健全的财务管理制度和良好的信用记录。</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③具有省（或部）级CMA和CATL资质证书，并具有承担监测项目的资质或相应能力。</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④列入农业农村部农产品质量安全中心全国名特优新农产品营养健康优质化业务技术依托单位。</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⑤具备以下条件的优先：具有部级农产品质量安全风险评估实验室资格或国家级分析测试中心资格；近5年（2020-2024年）参加过省级或以上政府部门组织的农产品质量安全检测技术能力验证，且3年或以上结果为合格或满意的（若项目申报时2024年能力验证结果未公布，可以2019-2023年情况作为参考）。</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fldChar w:fldCharType="begin"/>
      </w:r>
      <w:r>
        <w:rPr>
          <w:rFonts w:hint="eastAsia" w:ascii="仿宋_GB2312" w:hAnsi="仿宋_GB2312" w:eastAsia="仿宋_GB2312" w:cs="仿宋_GB2312"/>
          <w:color w:val="auto"/>
          <w:kern w:val="0"/>
          <w:szCs w:val="32"/>
          <w:highlight w:val="none"/>
          <w:lang w:val="zh-CN"/>
        </w:rPr>
        <w:instrText xml:space="preserve"> = 6 \* GB3 \* MERGEFORMAT </w:instrText>
      </w:r>
      <w:r>
        <w:rPr>
          <w:rFonts w:hint="eastAsia" w:ascii="仿宋_GB2312" w:hAnsi="仿宋_GB2312" w:eastAsia="仿宋_GB2312" w:cs="仿宋_GB2312"/>
          <w:color w:val="auto"/>
          <w:kern w:val="0"/>
          <w:szCs w:val="32"/>
          <w:highlight w:val="none"/>
          <w:lang w:val="zh-CN"/>
        </w:rPr>
        <w:fldChar w:fldCharType="separate"/>
      </w:r>
      <w:r>
        <w:rPr>
          <w:rFonts w:hint="eastAsia" w:ascii="仿宋_GB2312" w:hAnsi="仿宋_GB2312" w:eastAsia="仿宋_GB2312" w:cs="仿宋_GB2312"/>
          <w:color w:val="auto"/>
          <w:kern w:val="0"/>
          <w:szCs w:val="32"/>
          <w:highlight w:val="none"/>
          <w:lang w:val="zh-CN"/>
        </w:rPr>
        <w:t>⑥</w:t>
      </w:r>
      <w:r>
        <w:rPr>
          <w:rFonts w:hint="eastAsia" w:ascii="仿宋_GB2312" w:hAnsi="仿宋_GB2312" w:eastAsia="仿宋_GB2312" w:cs="仿宋_GB2312"/>
          <w:color w:val="auto"/>
          <w:kern w:val="0"/>
          <w:szCs w:val="32"/>
          <w:highlight w:val="none"/>
          <w:lang w:val="zh-CN"/>
        </w:rPr>
        <w:fldChar w:fldCharType="end"/>
      </w:r>
      <w:r>
        <w:rPr>
          <w:rFonts w:hint="eastAsia" w:ascii="仿宋_GB2312" w:hAnsi="仿宋_GB2312" w:eastAsia="仿宋_GB2312" w:cs="仿宋_GB2312"/>
          <w:color w:val="auto"/>
          <w:kern w:val="0"/>
          <w:szCs w:val="32"/>
          <w:highlight w:val="none"/>
          <w:lang w:val="zh-CN"/>
        </w:rPr>
        <w:t>如存在项目验收不通过、资金支付率低、巡视和审计发现有关问题未整改到位等情况的项目承担单位不得申报同类型项目。</w:t>
      </w:r>
    </w:p>
    <w:p>
      <w:pPr>
        <w:pStyle w:val="13"/>
        <w:pageBreakBefore w:val="0"/>
        <w:kinsoku/>
        <w:wordWrap/>
        <w:overflowPunct/>
        <w:topLinePunct w:val="0"/>
        <w:autoSpaceDE/>
        <w:autoSpaceDN/>
        <w:bidi w:val="0"/>
        <w:adjustRightInd w:val="0"/>
        <w:snapToGrid w:val="0"/>
        <w:spacing w:line="590" w:lineRule="exact"/>
        <w:ind w:firstLine="0"/>
        <w:textAlignment w:val="auto"/>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w:t>
      </w:r>
      <w:r>
        <w:rPr>
          <w:rFonts w:hint="eastAsia" w:ascii="仿宋_GB2312" w:hAnsi="仿宋_GB2312" w:eastAsia="仿宋_GB2312" w:cs="仿宋_GB2312"/>
          <w:kern w:val="0"/>
          <w:szCs w:val="32"/>
          <w:highlight w:val="none"/>
          <w:lang w:val="en-US" w:eastAsia="zh-CN"/>
        </w:rPr>
        <w:t>4</w:t>
      </w:r>
      <w:r>
        <w:rPr>
          <w:rFonts w:hint="eastAsia" w:ascii="仿宋_GB2312" w:hAnsi="仿宋_GB2312" w:eastAsia="仿宋_GB2312" w:cs="仿宋_GB2312"/>
          <w:kern w:val="0"/>
          <w:szCs w:val="32"/>
          <w:highlight w:val="none"/>
        </w:rPr>
        <w:t>）项目资金额度</w:t>
      </w:r>
    </w:p>
    <w:p>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rPr>
        <w:t>此类项目拟选取</w:t>
      </w:r>
      <w:r>
        <w:rPr>
          <w:rFonts w:hint="eastAsia" w:ascii="仿宋_GB2312" w:hAnsi="仿宋_GB2312" w:eastAsia="仿宋_GB2312" w:cs="仿宋_GB2312"/>
          <w:color w:val="auto"/>
          <w:kern w:val="0"/>
          <w:szCs w:val="32"/>
          <w:highlight w:val="none"/>
          <w:lang w:val="en-US" w:eastAsia="zh-CN"/>
        </w:rPr>
        <w:t>2</w:t>
      </w:r>
      <w:r>
        <w:rPr>
          <w:rFonts w:hint="eastAsia" w:ascii="仿宋_GB2312" w:hAnsi="仿宋_GB2312" w:eastAsia="仿宋_GB2312" w:cs="仿宋_GB2312"/>
          <w:color w:val="auto"/>
          <w:kern w:val="0"/>
          <w:szCs w:val="32"/>
          <w:highlight w:val="none"/>
          <w:lang w:val="zh-CN"/>
        </w:rPr>
        <w:t>个承担单位，单个项目补助资金额度不超过</w:t>
      </w:r>
      <w:r>
        <w:rPr>
          <w:rFonts w:hint="eastAsia" w:ascii="仿宋_GB2312" w:hAnsi="仿宋_GB2312" w:eastAsia="仿宋_GB2312" w:cs="仿宋_GB2312"/>
          <w:color w:val="auto"/>
          <w:kern w:val="0"/>
          <w:szCs w:val="32"/>
          <w:highlight w:val="none"/>
          <w:lang w:val="en-US" w:eastAsia="zh-CN"/>
        </w:rPr>
        <w:t>48</w:t>
      </w:r>
      <w:r>
        <w:rPr>
          <w:rFonts w:hint="eastAsia" w:ascii="仿宋_GB2312" w:hAnsi="仿宋_GB2312" w:eastAsia="仿宋_GB2312" w:cs="仿宋_GB2312"/>
          <w:color w:val="auto"/>
          <w:kern w:val="0"/>
          <w:szCs w:val="32"/>
          <w:highlight w:val="none"/>
          <w:lang w:val="zh-CN"/>
        </w:rPr>
        <w:t>万元</w:t>
      </w:r>
      <w:r>
        <w:rPr>
          <w:rFonts w:hint="eastAsia" w:ascii="仿宋_GB2312" w:hAnsi="仿宋_GB2312" w:eastAsia="仿宋_GB2312" w:cs="仿宋_GB2312"/>
          <w:color w:val="auto"/>
          <w:kern w:val="0"/>
          <w:szCs w:val="32"/>
          <w:highlight w:val="none"/>
          <w:lang w:val="zh-CN" w:eastAsia="zh-CN"/>
        </w:rPr>
        <w:t>（</w:t>
      </w:r>
      <w:r>
        <w:rPr>
          <w:rFonts w:hint="eastAsia" w:ascii="仿宋_GB2312" w:hAnsi="仿宋_GB2312" w:eastAsia="仿宋_GB2312" w:cs="仿宋_GB2312"/>
          <w:kern w:val="0"/>
          <w:szCs w:val="32"/>
          <w:highlight w:val="none"/>
          <w:lang w:val="en-US" w:eastAsia="zh-CN"/>
        </w:rPr>
        <w:t>项目资金补助的项目数量和额度将根据乡村振兴战略专项资金省级组织实施项目资金规模确定</w:t>
      </w:r>
      <w:r>
        <w:rPr>
          <w:rFonts w:hint="eastAsia" w:ascii="仿宋_GB2312" w:hAnsi="仿宋_GB2312" w:eastAsia="仿宋_GB2312" w:cs="仿宋_GB2312"/>
          <w:color w:val="auto"/>
          <w:kern w:val="0"/>
          <w:szCs w:val="32"/>
          <w:highlight w:val="none"/>
          <w:lang w:val="zh-CN" w:eastAsia="zh-CN"/>
        </w:rPr>
        <w:t>）</w:t>
      </w:r>
      <w:r>
        <w:rPr>
          <w:rFonts w:hint="eastAsia" w:ascii="仿宋_GB2312" w:hAnsi="仿宋_GB2312" w:eastAsia="仿宋_GB2312" w:cs="仿宋_GB2312"/>
          <w:color w:val="auto"/>
          <w:kern w:val="0"/>
          <w:szCs w:val="32"/>
          <w:highlight w:val="none"/>
          <w:lang w:val="zh-CN"/>
        </w:rPr>
        <w:t>。项目承担单位需自行测算项目需求金额，在申报书中提供资金测算过程及测算依据。最终金额以我单位测算核实为准。项目预算金额测算是否详细、合理将纳入评审标准。</w:t>
      </w:r>
    </w:p>
    <w:p>
      <w:pPr>
        <w:pStyle w:val="13"/>
        <w:pageBreakBefore w:val="0"/>
        <w:kinsoku/>
        <w:wordWrap/>
        <w:overflowPunct/>
        <w:topLinePunct w:val="0"/>
        <w:autoSpaceDE/>
        <w:autoSpaceDN/>
        <w:bidi w:val="0"/>
        <w:adjustRightInd w:val="0"/>
        <w:snapToGrid w:val="0"/>
        <w:spacing w:line="590" w:lineRule="exact"/>
        <w:ind w:firstLine="0"/>
        <w:textAlignment w:val="auto"/>
        <w:rPr>
          <w:rFonts w:ascii="仿宋_GB2312" w:hAnsi="仿宋_GB2312" w:eastAsia="仿宋_GB2312" w:cs="仿宋_GB2312"/>
          <w:b/>
          <w:bCs/>
          <w:kern w:val="0"/>
          <w:szCs w:val="32"/>
        </w:rPr>
      </w:pPr>
      <w:r>
        <w:rPr>
          <w:rFonts w:hint="eastAsia" w:ascii="仿宋_GB2312" w:hAnsi="仿宋_GB2312" w:eastAsia="仿宋_GB2312" w:cs="仿宋_GB2312"/>
          <w:b/>
          <w:bCs/>
          <w:kern w:val="0"/>
          <w:highlight w:val="none"/>
          <w:lang w:val="en-US" w:eastAsia="zh-CN"/>
        </w:rPr>
        <w:t>15.</w:t>
      </w:r>
      <w:r>
        <w:rPr>
          <w:rFonts w:hint="eastAsia" w:ascii="仿宋_GB2312" w:hAnsi="仿宋_GB2312" w:eastAsia="仿宋_GB2312" w:cs="仿宋_GB2312"/>
          <w:b/>
          <w:bCs/>
          <w:kern w:val="0"/>
          <w:szCs w:val="32"/>
        </w:rPr>
        <w:t>水产养殖禁用药物生物智能传感监测技术应用示范及推广</w:t>
      </w:r>
    </w:p>
    <w:p>
      <w:pPr>
        <w:pStyle w:val="13"/>
        <w:pageBreakBefore w:val="0"/>
        <w:kinsoku/>
        <w:wordWrap/>
        <w:overflowPunct/>
        <w:topLinePunct w:val="0"/>
        <w:autoSpaceDE/>
        <w:autoSpaceDN/>
        <w:bidi w:val="0"/>
        <w:adjustRightInd w:val="0"/>
        <w:snapToGrid w:val="0"/>
        <w:spacing w:line="590" w:lineRule="exact"/>
        <w:ind w:firstLine="0"/>
        <w:textAlignment w:val="auto"/>
        <w:rPr>
          <w:rFonts w:ascii="仿宋_GB2312" w:hAnsi="仿宋_GB2312" w:eastAsia="仿宋_GB2312" w:cs="仿宋_GB2312"/>
          <w:kern w:val="0"/>
          <w:szCs w:val="32"/>
        </w:rPr>
      </w:pPr>
      <w:r>
        <w:rPr>
          <w:rFonts w:hint="eastAsia" w:ascii="仿宋_GB2312" w:hAnsi="仿宋_GB2312" w:eastAsia="仿宋_GB2312" w:cs="仿宋_GB2312"/>
          <w:kern w:val="0"/>
          <w:szCs w:val="32"/>
        </w:rPr>
        <w:t>（1）建设内容</w:t>
      </w:r>
    </w:p>
    <w:p>
      <w:pPr>
        <w:pStyle w:val="13"/>
        <w:pageBreakBefore w:val="0"/>
        <w:kinsoku/>
        <w:wordWrap/>
        <w:overflowPunct/>
        <w:topLinePunct w:val="0"/>
        <w:autoSpaceDE/>
        <w:autoSpaceDN/>
        <w:bidi w:val="0"/>
        <w:adjustRightInd w:val="0"/>
        <w:snapToGrid w:val="0"/>
        <w:spacing w:line="590" w:lineRule="exact"/>
        <w:ind w:firstLine="0"/>
        <w:textAlignment w:val="auto"/>
        <w:rPr>
          <w:rFonts w:ascii="仿宋_GB2312" w:hAnsi="仿宋_GB2312" w:eastAsia="仿宋_GB2312" w:cs="仿宋_GB2312"/>
          <w:kern w:val="0"/>
          <w:szCs w:val="32"/>
          <w:lang w:val="zh-CN"/>
        </w:rPr>
      </w:pPr>
      <w:r>
        <w:rPr>
          <w:rFonts w:hint="eastAsia" w:ascii="仿宋_GB2312" w:hAnsi="仿宋_GB2312" w:eastAsia="仿宋_GB2312" w:cs="仿宋_GB2312"/>
          <w:kern w:val="0"/>
          <w:szCs w:val="32"/>
          <w:lang w:val="zh-CN"/>
        </w:rPr>
        <w:t>针对水产养殖过程中违法使用禁用药品的监管难题，利用已研制的水产养殖重要禁用药的微生物全细胞传感芯片及其配套的智能监测装备，结合广东省重要水产养殖品种、养殖模式及气候环境条件，通过调整和优化传感芯片的识别元件、信号通路、模块组合及智能监测装备运行参数等，形成涵盖孔雀石绿、氯霉素、喹诺酮类、磺胺类等重要禁用药的生物智能传感监测技术，创制水产养殖重要禁用药物的生物智能传感监测体系，并开展应用示范与推广。</w:t>
      </w:r>
    </w:p>
    <w:p>
      <w:pPr>
        <w:pStyle w:val="13"/>
        <w:pageBreakBefore w:val="0"/>
        <w:kinsoku/>
        <w:wordWrap/>
        <w:overflowPunct/>
        <w:topLinePunct w:val="0"/>
        <w:autoSpaceDE/>
        <w:autoSpaceDN/>
        <w:bidi w:val="0"/>
        <w:adjustRightInd w:val="0"/>
        <w:snapToGrid w:val="0"/>
        <w:spacing w:line="590" w:lineRule="exact"/>
        <w:ind w:firstLine="0"/>
        <w:textAlignment w:val="auto"/>
        <w:rPr>
          <w:rFonts w:ascii="仿宋_GB2312" w:hAnsi="仿宋_GB2312" w:eastAsia="仿宋_GB2312" w:cs="仿宋_GB2312"/>
          <w:kern w:val="0"/>
          <w:szCs w:val="32"/>
        </w:rPr>
      </w:pPr>
      <w:r>
        <w:rPr>
          <w:rFonts w:hint="eastAsia" w:ascii="仿宋_GB2312" w:hAnsi="仿宋_GB2312" w:eastAsia="仿宋_GB2312" w:cs="仿宋_GB2312"/>
          <w:kern w:val="0"/>
          <w:szCs w:val="32"/>
        </w:rPr>
        <w:t>（2）绩效目标</w:t>
      </w:r>
    </w:p>
    <w:p>
      <w:pPr>
        <w:pStyle w:val="13"/>
        <w:pageBreakBefore w:val="0"/>
        <w:kinsoku/>
        <w:wordWrap/>
        <w:overflowPunct/>
        <w:topLinePunct w:val="0"/>
        <w:autoSpaceDE/>
        <w:autoSpaceDN/>
        <w:bidi w:val="0"/>
        <w:adjustRightInd w:val="0"/>
        <w:snapToGrid w:val="0"/>
        <w:spacing w:line="590" w:lineRule="exact"/>
        <w:ind w:firstLine="0"/>
        <w:textAlignment w:val="auto"/>
        <w:rPr>
          <w:rFonts w:ascii="仿宋_GB2312" w:hAnsi="仿宋_GB2312" w:eastAsia="仿宋_GB2312" w:cs="仿宋_GB2312"/>
          <w:kern w:val="0"/>
          <w:szCs w:val="32"/>
          <w:lang w:val="zh-CN"/>
        </w:rPr>
      </w:pPr>
      <w:r>
        <w:rPr>
          <w:rFonts w:hint="eastAsia" w:ascii="仿宋_GB2312" w:hAnsi="仿宋_GB2312" w:eastAsia="仿宋_GB2312" w:cs="仿宋_GB2312"/>
          <w:kern w:val="0"/>
          <w:szCs w:val="32"/>
          <w:lang w:val="zh-CN"/>
        </w:rPr>
        <w:t>1</w:t>
      </w:r>
      <w:r>
        <w:rPr>
          <w:rFonts w:hint="eastAsia" w:ascii="仿宋_GB2312" w:hAnsi="仿宋_GB2312" w:eastAsia="仿宋_GB2312" w:cs="仿宋_GB2312"/>
          <w:kern w:val="0"/>
          <w:szCs w:val="32"/>
          <w:lang w:val="en-US" w:eastAsia="zh-CN"/>
        </w:rPr>
        <w:t>.</w:t>
      </w:r>
      <w:r>
        <w:rPr>
          <w:rFonts w:hint="eastAsia" w:ascii="仿宋_GB2312" w:hAnsi="仿宋_GB2312" w:eastAsia="仿宋_GB2312" w:cs="仿宋_GB2312"/>
          <w:kern w:val="0"/>
          <w:szCs w:val="32"/>
          <w:lang w:val="zh-CN"/>
        </w:rPr>
        <w:t>试点应用至少涵盖孔雀石绿、氯霉素、喹诺酮类、磺胺类这</w:t>
      </w:r>
      <w:r>
        <w:rPr>
          <w:rFonts w:ascii="仿宋_GB2312" w:hAnsi="仿宋_GB2312" w:eastAsia="仿宋_GB2312" w:cs="仿宋_GB2312"/>
          <w:kern w:val="0"/>
          <w:szCs w:val="32"/>
          <w:lang w:val="zh-CN"/>
        </w:rPr>
        <w:t>4种</w:t>
      </w:r>
      <w:r>
        <w:rPr>
          <w:rFonts w:hint="eastAsia" w:ascii="仿宋_GB2312" w:hAnsi="仿宋_GB2312" w:eastAsia="仿宋_GB2312" w:cs="仿宋_GB2312"/>
          <w:kern w:val="0"/>
          <w:szCs w:val="32"/>
          <w:lang w:val="zh-CN"/>
        </w:rPr>
        <w:t>重要禁用药的</w:t>
      </w:r>
      <w:r>
        <w:rPr>
          <w:rFonts w:ascii="仿宋_GB2312" w:hAnsi="仿宋_GB2312" w:eastAsia="仿宋_GB2312" w:cs="仿宋_GB2312"/>
          <w:kern w:val="0"/>
          <w:szCs w:val="32"/>
          <w:lang w:val="zh-CN"/>
        </w:rPr>
        <w:t>高灵敏感知微生物全细胞传感</w:t>
      </w:r>
      <w:r>
        <w:rPr>
          <w:rFonts w:hint="eastAsia" w:ascii="仿宋_GB2312" w:hAnsi="仿宋_GB2312" w:eastAsia="仿宋_GB2312" w:cs="仿宋_GB2312"/>
          <w:kern w:val="0"/>
          <w:szCs w:val="32"/>
          <w:lang w:val="zh-CN"/>
        </w:rPr>
        <w:t>芯片。</w:t>
      </w:r>
    </w:p>
    <w:p>
      <w:pPr>
        <w:pStyle w:val="13"/>
        <w:pageBreakBefore w:val="0"/>
        <w:kinsoku/>
        <w:wordWrap/>
        <w:overflowPunct/>
        <w:topLinePunct w:val="0"/>
        <w:autoSpaceDE/>
        <w:autoSpaceDN/>
        <w:bidi w:val="0"/>
        <w:adjustRightInd w:val="0"/>
        <w:snapToGrid w:val="0"/>
        <w:spacing w:line="590" w:lineRule="exact"/>
        <w:ind w:firstLine="0"/>
        <w:textAlignment w:val="auto"/>
        <w:rPr>
          <w:rFonts w:ascii="仿宋_GB2312" w:hAnsi="仿宋_GB2312" w:eastAsia="仿宋_GB2312" w:cs="仿宋_GB2312"/>
          <w:kern w:val="0"/>
          <w:szCs w:val="32"/>
          <w:lang w:val="zh-CN"/>
        </w:rPr>
      </w:pPr>
      <w:r>
        <w:rPr>
          <w:rFonts w:hint="eastAsia" w:ascii="仿宋_GB2312" w:hAnsi="仿宋_GB2312" w:eastAsia="仿宋_GB2312" w:cs="仿宋_GB2312"/>
          <w:kern w:val="0"/>
          <w:szCs w:val="32"/>
          <w:lang w:val="zh-CN"/>
        </w:rPr>
        <w:t>2</w:t>
      </w:r>
      <w:r>
        <w:rPr>
          <w:rFonts w:hint="eastAsia" w:ascii="仿宋_GB2312" w:hAnsi="仿宋_GB2312" w:eastAsia="仿宋_GB2312" w:cs="仿宋_GB2312"/>
          <w:kern w:val="0"/>
          <w:szCs w:val="32"/>
          <w:lang w:val="en-US" w:eastAsia="zh-CN"/>
        </w:rPr>
        <w:t>.</w:t>
      </w:r>
      <w:r>
        <w:rPr>
          <w:rFonts w:hint="eastAsia" w:ascii="仿宋_GB2312" w:hAnsi="仿宋_GB2312" w:eastAsia="仿宋_GB2312" w:cs="仿宋_GB2312"/>
          <w:kern w:val="0"/>
          <w:szCs w:val="32"/>
          <w:lang w:val="zh-CN"/>
        </w:rPr>
        <w:t>部署</w:t>
      </w:r>
      <w:r>
        <w:rPr>
          <w:rFonts w:ascii="仿宋_GB2312" w:hAnsi="仿宋_GB2312" w:eastAsia="仿宋_GB2312" w:cs="仿宋_GB2312"/>
          <w:kern w:val="0"/>
          <w:szCs w:val="32"/>
          <w:lang w:val="zh-CN"/>
        </w:rPr>
        <w:t>智能监测仪器</w:t>
      </w:r>
      <w:r>
        <w:rPr>
          <w:rFonts w:hint="eastAsia" w:ascii="仿宋_GB2312" w:hAnsi="仿宋_GB2312" w:eastAsia="仿宋_GB2312" w:cs="仿宋_GB2312"/>
          <w:kern w:val="0"/>
          <w:szCs w:val="32"/>
          <w:lang w:val="zh-CN"/>
        </w:rPr>
        <w:t>1</w:t>
      </w:r>
      <w:r>
        <w:rPr>
          <w:rFonts w:ascii="仿宋_GB2312" w:hAnsi="仿宋_GB2312" w:eastAsia="仿宋_GB2312" w:cs="仿宋_GB2312"/>
          <w:kern w:val="0"/>
          <w:szCs w:val="32"/>
          <w:lang w:val="zh-CN"/>
        </w:rPr>
        <w:t>套（含取样模块、自动进样模块、样品</w:t>
      </w:r>
      <w:r>
        <w:rPr>
          <w:rFonts w:hint="eastAsia" w:ascii="仿宋_GB2312" w:hAnsi="仿宋_GB2312" w:eastAsia="仿宋_GB2312" w:cs="仿宋_GB2312"/>
          <w:kern w:val="0"/>
          <w:szCs w:val="32"/>
        </w:rPr>
        <w:t>孵育</w:t>
      </w:r>
      <w:r>
        <w:rPr>
          <w:rFonts w:ascii="仿宋_GB2312" w:hAnsi="仿宋_GB2312" w:eastAsia="仿宋_GB2312" w:cs="仿宋_GB2312"/>
          <w:kern w:val="0"/>
          <w:szCs w:val="32"/>
          <w:lang w:val="zh-CN"/>
        </w:rPr>
        <w:t>模块、检测模块与信号上传模块），实现多种类多残留水平禁用药品的现场、原位、在线高效识别与监测</w:t>
      </w:r>
      <w:r>
        <w:rPr>
          <w:rFonts w:hint="eastAsia" w:ascii="仿宋_GB2312" w:hAnsi="仿宋_GB2312" w:eastAsia="仿宋_GB2312" w:cs="仿宋_GB2312"/>
          <w:kern w:val="0"/>
          <w:szCs w:val="32"/>
          <w:lang w:val="zh-CN"/>
        </w:rPr>
        <w:t>。</w:t>
      </w:r>
    </w:p>
    <w:p>
      <w:pPr>
        <w:pStyle w:val="13"/>
        <w:pageBreakBefore w:val="0"/>
        <w:kinsoku/>
        <w:wordWrap/>
        <w:overflowPunct/>
        <w:topLinePunct w:val="0"/>
        <w:autoSpaceDE/>
        <w:autoSpaceDN/>
        <w:bidi w:val="0"/>
        <w:adjustRightInd w:val="0"/>
        <w:snapToGrid w:val="0"/>
        <w:spacing w:line="590" w:lineRule="exact"/>
        <w:ind w:firstLine="0"/>
        <w:textAlignment w:val="auto"/>
        <w:rPr>
          <w:rFonts w:ascii="仿宋_GB2312" w:hAnsi="仿宋_GB2312" w:eastAsia="仿宋_GB2312" w:cs="仿宋_GB2312"/>
          <w:kern w:val="0"/>
          <w:szCs w:val="32"/>
          <w:lang w:val="zh-CN"/>
        </w:rPr>
      </w:pPr>
      <w:r>
        <w:rPr>
          <w:rFonts w:hint="eastAsia" w:ascii="仿宋_GB2312" w:hAnsi="仿宋_GB2312" w:eastAsia="仿宋_GB2312" w:cs="仿宋_GB2312"/>
          <w:kern w:val="0"/>
          <w:szCs w:val="32"/>
          <w:lang w:val="zh-CN"/>
        </w:rPr>
        <w:t>3</w:t>
      </w:r>
      <w:r>
        <w:rPr>
          <w:rFonts w:hint="eastAsia" w:ascii="仿宋_GB2312" w:hAnsi="仿宋_GB2312" w:eastAsia="仿宋_GB2312" w:cs="仿宋_GB2312"/>
          <w:kern w:val="0"/>
          <w:szCs w:val="32"/>
          <w:lang w:val="en-US" w:eastAsia="zh-CN"/>
        </w:rPr>
        <w:t>.</w:t>
      </w:r>
      <w:r>
        <w:rPr>
          <w:rFonts w:hint="eastAsia" w:ascii="仿宋_GB2312" w:hAnsi="仿宋_GB2312" w:eastAsia="仿宋_GB2312" w:cs="仿宋_GB2312"/>
          <w:kern w:val="0"/>
          <w:szCs w:val="32"/>
          <w:lang w:val="zh-CN"/>
        </w:rPr>
        <w:t>构建水产养殖重要禁用药物的生物智能传感监测体系1套，</w:t>
      </w:r>
      <w:r>
        <w:rPr>
          <w:rFonts w:hint="eastAsia" w:ascii="仿宋_GB2312" w:hAnsi="仿宋_GB2312" w:eastAsia="仿宋_GB2312" w:cs="仿宋_GB2312"/>
          <w:kern w:val="0"/>
          <w:szCs w:val="32"/>
        </w:rPr>
        <w:t>并在广东省内</w:t>
      </w:r>
      <w:r>
        <w:rPr>
          <w:rFonts w:ascii="仿宋_GB2312" w:hAnsi="仿宋_GB2312" w:eastAsia="仿宋_GB2312" w:cs="仿宋_GB2312"/>
          <w:kern w:val="0"/>
          <w:szCs w:val="32"/>
        </w:rPr>
        <w:t>大口黒鲈</w:t>
      </w:r>
      <w:r>
        <w:rPr>
          <w:rFonts w:hint="eastAsia" w:ascii="仿宋_GB2312" w:hAnsi="仿宋_GB2312" w:eastAsia="仿宋_GB2312" w:cs="仿宋_GB2312"/>
          <w:kern w:val="0"/>
          <w:szCs w:val="32"/>
          <w:lang w:eastAsia="zh-CN"/>
        </w:rPr>
        <w:t>和</w:t>
      </w:r>
      <w:r>
        <w:rPr>
          <w:rFonts w:ascii="仿宋_GB2312" w:hAnsi="仿宋_GB2312" w:eastAsia="仿宋_GB2312" w:cs="仿宋_GB2312"/>
          <w:kern w:val="0"/>
          <w:szCs w:val="32"/>
        </w:rPr>
        <w:t>乌鳢（生鱼）</w:t>
      </w:r>
      <w:r>
        <w:rPr>
          <w:rFonts w:hint="eastAsia" w:ascii="仿宋_GB2312" w:hAnsi="仿宋_GB2312" w:eastAsia="仿宋_GB2312" w:cs="仿宋_GB2312"/>
          <w:kern w:val="0"/>
          <w:szCs w:val="32"/>
          <w:lang w:eastAsia="zh-CN"/>
        </w:rPr>
        <w:t>养</w:t>
      </w:r>
      <w:r>
        <w:rPr>
          <w:rFonts w:hint="eastAsia" w:ascii="仿宋_GB2312" w:hAnsi="仿宋_GB2312" w:eastAsia="仿宋_GB2312" w:cs="仿宋_GB2312"/>
          <w:kern w:val="0"/>
          <w:szCs w:val="32"/>
        </w:rPr>
        <w:t>殖主产区开展应用示范</w:t>
      </w:r>
      <w:r>
        <w:rPr>
          <w:rFonts w:hint="eastAsia" w:ascii="仿宋_GB2312" w:hAnsi="仿宋_GB2312" w:eastAsia="仿宋_GB2312" w:cs="仿宋_GB2312"/>
          <w:kern w:val="0"/>
          <w:szCs w:val="32"/>
          <w:lang w:val="en-US" w:eastAsia="zh-CN"/>
        </w:rPr>
        <w:t>5</w:t>
      </w:r>
      <w:r>
        <w:rPr>
          <w:rFonts w:hint="eastAsia" w:ascii="仿宋_GB2312" w:hAnsi="仿宋_GB2312" w:eastAsia="仿宋_GB2312" w:cs="仿宋_GB2312"/>
          <w:kern w:val="0"/>
          <w:szCs w:val="32"/>
        </w:rPr>
        <w:t>个月以上，</w:t>
      </w:r>
      <w:r>
        <w:rPr>
          <w:rFonts w:hint="eastAsia" w:ascii="仿宋_GB2312" w:hAnsi="仿宋_GB2312" w:eastAsia="仿宋_GB2312" w:cs="仿宋_GB2312"/>
          <w:kern w:val="0"/>
          <w:szCs w:val="32"/>
          <w:lang w:val="zh-CN"/>
        </w:rPr>
        <w:t>监测数据要求上传省农安智慧监管平台，频度不低于每周2次。</w:t>
      </w:r>
    </w:p>
    <w:p>
      <w:pPr>
        <w:pStyle w:val="13"/>
        <w:pageBreakBefore w:val="0"/>
        <w:kinsoku/>
        <w:wordWrap/>
        <w:overflowPunct/>
        <w:topLinePunct w:val="0"/>
        <w:autoSpaceDE/>
        <w:autoSpaceDN/>
        <w:bidi w:val="0"/>
        <w:adjustRightInd w:val="0"/>
        <w:snapToGrid w:val="0"/>
        <w:spacing w:line="590" w:lineRule="exact"/>
        <w:ind w:firstLine="0"/>
        <w:textAlignment w:val="auto"/>
        <w:rPr>
          <w:rFonts w:ascii="仿宋_GB2312" w:hAnsi="仿宋_GB2312" w:eastAsia="仿宋_GB2312" w:cs="仿宋_GB2312"/>
          <w:kern w:val="0"/>
          <w:szCs w:val="32"/>
          <w:lang w:val="zh-CN"/>
        </w:rPr>
      </w:pPr>
      <w:r>
        <w:rPr>
          <w:rFonts w:hint="eastAsia" w:ascii="仿宋_GB2312" w:hAnsi="仿宋_GB2312" w:eastAsia="仿宋_GB2312" w:cs="仿宋_GB2312"/>
          <w:kern w:val="0"/>
          <w:szCs w:val="32"/>
          <w:lang w:val="zh-CN"/>
        </w:rPr>
        <w:t>4</w:t>
      </w:r>
      <w:r>
        <w:rPr>
          <w:rFonts w:hint="eastAsia" w:ascii="仿宋_GB2312" w:hAnsi="仿宋_GB2312" w:eastAsia="仿宋_GB2312" w:cs="仿宋_GB2312"/>
          <w:kern w:val="0"/>
          <w:szCs w:val="32"/>
          <w:lang w:val="en-US" w:eastAsia="zh-CN"/>
        </w:rPr>
        <w:t>.</w:t>
      </w:r>
      <w:r>
        <w:rPr>
          <w:rFonts w:hint="eastAsia" w:ascii="仿宋_GB2312" w:hAnsi="仿宋_GB2312" w:eastAsia="仿宋_GB2312" w:cs="仿宋_GB2312"/>
          <w:kern w:val="0"/>
          <w:szCs w:val="32"/>
          <w:lang w:val="zh-CN"/>
        </w:rPr>
        <w:t>提交试点示范应用分析报告，分析对比基于微生物全细胞传感芯片技术与胶体金检测技术、定量检测技术检测药物残留的数据准确性、时效性及成本，并提出药物残留在线监测技术的实施建议。</w:t>
      </w:r>
    </w:p>
    <w:p>
      <w:pPr>
        <w:pStyle w:val="13"/>
        <w:pageBreakBefore w:val="0"/>
        <w:kinsoku/>
        <w:wordWrap/>
        <w:overflowPunct/>
        <w:topLinePunct w:val="0"/>
        <w:autoSpaceDE/>
        <w:autoSpaceDN/>
        <w:bidi w:val="0"/>
        <w:adjustRightInd w:val="0"/>
        <w:snapToGrid w:val="0"/>
        <w:spacing w:line="590" w:lineRule="exact"/>
        <w:ind w:firstLine="0"/>
        <w:textAlignment w:val="auto"/>
        <w:rPr>
          <w:rFonts w:ascii="仿宋_GB2312" w:hAnsi="仿宋_GB2312" w:eastAsia="仿宋_GB2312" w:cs="仿宋_GB2312"/>
          <w:kern w:val="0"/>
          <w:szCs w:val="32"/>
        </w:rPr>
      </w:pPr>
      <w:r>
        <w:rPr>
          <w:rFonts w:hint="eastAsia" w:ascii="仿宋_GB2312" w:hAnsi="仿宋_GB2312" w:eastAsia="仿宋_GB2312" w:cs="仿宋_GB2312"/>
          <w:kern w:val="0"/>
          <w:szCs w:val="32"/>
        </w:rPr>
        <w:t>（3）申报对象及条件</w:t>
      </w:r>
    </w:p>
    <w:p>
      <w:pPr>
        <w:pStyle w:val="13"/>
        <w:pageBreakBefore w:val="0"/>
        <w:kinsoku/>
        <w:wordWrap/>
        <w:overflowPunct/>
        <w:topLinePunct w:val="0"/>
        <w:autoSpaceDE/>
        <w:autoSpaceDN/>
        <w:bidi w:val="0"/>
        <w:adjustRightInd w:val="0"/>
        <w:snapToGrid w:val="0"/>
        <w:spacing w:line="590" w:lineRule="exact"/>
        <w:ind w:firstLine="0"/>
        <w:textAlignment w:val="auto"/>
        <w:rPr>
          <w:rFonts w:ascii="仿宋_GB2312" w:hAnsi="仿宋_GB2312" w:eastAsia="仿宋_GB2312" w:cs="仿宋_GB2312"/>
          <w:kern w:val="0"/>
          <w:szCs w:val="32"/>
          <w:lang w:val="zh-CN"/>
        </w:rPr>
      </w:pPr>
      <w:r>
        <w:rPr>
          <w:rFonts w:hint="eastAsia" w:ascii="仿宋_GB2312" w:hAnsi="仿宋_GB2312" w:eastAsia="仿宋_GB2312" w:cs="仿宋_GB2312"/>
          <w:kern w:val="0"/>
          <w:szCs w:val="32"/>
          <w:lang w:val="zh-CN"/>
        </w:rPr>
        <w:t>申报团队以广东省内高校或科研院所为主，产学研联合申报，并具备全程研究和技术应用的基础和合成生物学及环境毒害污染物监测领域的研究或应用经验。</w:t>
      </w:r>
    </w:p>
    <w:p>
      <w:pPr>
        <w:pStyle w:val="13"/>
        <w:pageBreakBefore w:val="0"/>
        <w:kinsoku/>
        <w:wordWrap/>
        <w:overflowPunct/>
        <w:topLinePunct w:val="0"/>
        <w:autoSpaceDE/>
        <w:autoSpaceDN/>
        <w:bidi w:val="0"/>
        <w:adjustRightInd w:val="0"/>
        <w:snapToGrid w:val="0"/>
        <w:spacing w:line="590" w:lineRule="exact"/>
        <w:ind w:firstLine="0"/>
        <w:textAlignment w:val="auto"/>
        <w:rPr>
          <w:rFonts w:ascii="仿宋_GB2312" w:hAnsi="仿宋_GB2312" w:eastAsia="仿宋_GB2312" w:cs="仿宋_GB2312"/>
          <w:kern w:val="0"/>
          <w:szCs w:val="32"/>
        </w:rPr>
      </w:pPr>
      <w:r>
        <w:rPr>
          <w:rFonts w:hint="eastAsia" w:ascii="仿宋_GB2312" w:hAnsi="仿宋_GB2312" w:eastAsia="仿宋_GB2312" w:cs="仿宋_GB2312"/>
          <w:kern w:val="0"/>
          <w:szCs w:val="32"/>
        </w:rPr>
        <w:t>（4）项目资金额度</w:t>
      </w:r>
    </w:p>
    <w:p>
      <w:pPr>
        <w:pStyle w:val="13"/>
        <w:pageBreakBefore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rPr>
        <w:t>此类项目拟选取</w:t>
      </w:r>
      <w:r>
        <w:rPr>
          <w:rFonts w:hint="eastAsia" w:ascii="仿宋_GB2312" w:hAnsi="仿宋_GB2312" w:eastAsia="仿宋_GB2312" w:cs="仿宋_GB2312"/>
          <w:color w:val="auto"/>
          <w:kern w:val="0"/>
          <w:szCs w:val="32"/>
          <w:highlight w:val="none"/>
          <w:lang w:val="en-US" w:eastAsia="zh-CN"/>
        </w:rPr>
        <w:t>1</w:t>
      </w:r>
      <w:r>
        <w:rPr>
          <w:rFonts w:hint="eastAsia" w:ascii="仿宋_GB2312" w:hAnsi="仿宋_GB2312" w:eastAsia="仿宋_GB2312" w:cs="仿宋_GB2312"/>
          <w:color w:val="auto"/>
          <w:kern w:val="0"/>
          <w:szCs w:val="32"/>
          <w:highlight w:val="none"/>
          <w:lang w:val="zh-CN"/>
        </w:rPr>
        <w:t>个承担单位，单个项目补助资金额度不超过</w:t>
      </w:r>
      <w:r>
        <w:rPr>
          <w:rFonts w:hint="eastAsia" w:ascii="仿宋_GB2312" w:hAnsi="仿宋_GB2312" w:eastAsia="仿宋_GB2312" w:cs="仿宋_GB2312"/>
          <w:color w:val="auto"/>
          <w:kern w:val="0"/>
          <w:szCs w:val="32"/>
          <w:highlight w:val="none"/>
          <w:lang w:val="en-US" w:eastAsia="zh-CN"/>
        </w:rPr>
        <w:t>25</w:t>
      </w:r>
      <w:r>
        <w:rPr>
          <w:rFonts w:hint="eastAsia" w:ascii="仿宋_GB2312" w:hAnsi="仿宋_GB2312" w:eastAsia="仿宋_GB2312" w:cs="仿宋_GB2312"/>
          <w:color w:val="auto"/>
          <w:kern w:val="0"/>
          <w:szCs w:val="32"/>
          <w:highlight w:val="none"/>
          <w:lang w:val="zh-CN"/>
        </w:rPr>
        <w:t>0万元</w:t>
      </w:r>
      <w:r>
        <w:rPr>
          <w:rFonts w:hint="eastAsia" w:ascii="仿宋_GB2312" w:hAnsi="仿宋_GB2312" w:eastAsia="仿宋_GB2312" w:cs="仿宋_GB2312"/>
          <w:kern w:val="0"/>
          <w:sz w:val="32"/>
          <w:szCs w:val="32"/>
          <w:lang w:val="zh-CN"/>
        </w:rPr>
        <w:t>（项目资金补助额度将根据乡村振兴战略专项资金省级组织实施项目资金规模确定），</w:t>
      </w:r>
      <w:r>
        <w:rPr>
          <w:rFonts w:hint="eastAsia" w:ascii="仿宋_GB2312" w:hAnsi="仿宋_GB2312" w:eastAsia="仿宋_GB2312" w:cs="仿宋_GB2312"/>
          <w:color w:val="auto"/>
          <w:kern w:val="0"/>
          <w:szCs w:val="32"/>
          <w:highlight w:val="none"/>
          <w:lang w:val="zh-CN"/>
        </w:rPr>
        <w:t>项目承担单位需自行测算项目需求金额，在申报书中提供资金测算过程及测算依据。最终金额以我单位测算核实为准。项目预算金额测算是否详细、合理将纳入评审标准。</w:t>
      </w:r>
    </w:p>
    <w:p>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16.农产品质量安全检验检测体系能力提升项目</w:t>
      </w:r>
    </w:p>
    <w:p>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bidi="ar-SA"/>
        </w:rPr>
        <w:t>（1）</w:t>
      </w:r>
      <w:r>
        <w:rPr>
          <w:rFonts w:hint="eastAsia" w:ascii="楷体_GB2312" w:hAnsi="楷体_GB2312" w:eastAsia="楷体_GB2312" w:cs="楷体_GB2312"/>
          <w:color w:val="auto"/>
          <w:kern w:val="0"/>
          <w:sz w:val="32"/>
          <w:szCs w:val="32"/>
          <w:lang w:val="en-US" w:eastAsia="zh-CN"/>
        </w:rPr>
        <w:t>建设内容</w:t>
      </w:r>
    </w:p>
    <w:p>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rPr>
          <w:rFonts w:hint="eastAsia" w:ascii="楷体_GB2312" w:hAnsi="楷体_GB2312" w:eastAsia="楷体_GB2312" w:cs="楷体_GB2312"/>
          <w:color w:val="auto"/>
          <w:kern w:val="0"/>
          <w:sz w:val="32"/>
          <w:szCs w:val="32"/>
          <w:lang w:val="en-US" w:eastAsia="zh-CN" w:bidi="ar-SA"/>
        </w:rPr>
      </w:pPr>
      <w:r>
        <w:rPr>
          <w:rFonts w:hint="eastAsia" w:ascii="仿宋_GB2312" w:hAnsi="仿宋_GB2312" w:eastAsia="仿宋_GB2312" w:cs="仿宋_GB2312"/>
          <w:color w:val="auto"/>
          <w:kern w:val="0"/>
          <w:sz w:val="32"/>
          <w:szCs w:val="32"/>
          <w:highlight w:val="none"/>
          <w:lang w:val="zh-CN" w:eastAsia="zh-CN" w:bidi="ar-SA"/>
        </w:rPr>
        <w:t>针对粤东片区农业质检机构技术能力基础普遍薄弱的现状，推进地级市农业质检机构农畜水产品检测能力全覆盖。采取补短板强弱项的措施，围绕质量管理体系运行、增加检测能力参数核心能力，</w:t>
      </w:r>
      <w:r>
        <w:rPr>
          <w:rFonts w:hint="eastAsia" w:ascii="仿宋_GB2312" w:hAnsi="仿宋_GB2312" w:eastAsia="仿宋_GB2312" w:cs="仿宋_GB2312"/>
          <w:color w:val="auto"/>
          <w:kern w:val="0"/>
          <w:sz w:val="32"/>
          <w:szCs w:val="32"/>
          <w:highlight w:val="none"/>
          <w:lang w:val="en-US" w:eastAsia="zh-CN" w:bidi="ar-SA"/>
        </w:rPr>
        <w:t>对市县级农检机构</w:t>
      </w:r>
      <w:r>
        <w:rPr>
          <w:rFonts w:hint="eastAsia" w:ascii="仿宋_GB2312" w:hAnsi="仿宋_GB2312" w:eastAsia="仿宋_GB2312" w:cs="仿宋_GB2312"/>
          <w:color w:val="auto"/>
          <w:kern w:val="0"/>
          <w:sz w:val="32"/>
          <w:szCs w:val="32"/>
          <w:highlight w:val="none"/>
          <w:lang w:val="zh-CN" w:eastAsia="zh-CN" w:bidi="ar-SA"/>
        </w:rPr>
        <w:t>开展技术指导，促进其技术能力质量的提升。</w:t>
      </w:r>
      <w:r>
        <w:rPr>
          <w:rFonts w:hint="eastAsia" w:ascii="仿宋_GB2312" w:hAnsi="仿宋_GB2312" w:eastAsia="仿宋_GB2312" w:cs="仿宋_GB2312"/>
          <w:color w:val="auto"/>
          <w:kern w:val="0"/>
          <w:sz w:val="32"/>
          <w:szCs w:val="32"/>
          <w:highlight w:val="none"/>
          <w:lang w:val="en-US" w:eastAsia="zh-CN" w:bidi="ar-SA"/>
        </w:rPr>
        <w:t>协助</w:t>
      </w:r>
      <w:r>
        <w:rPr>
          <w:rFonts w:hint="eastAsia" w:ascii="仿宋_GB2312" w:hAnsi="仿宋_GB2312" w:eastAsia="仿宋_GB2312" w:cs="仿宋_GB2312"/>
          <w:color w:val="auto"/>
          <w:kern w:val="0"/>
          <w:sz w:val="32"/>
          <w:szCs w:val="32"/>
          <w:highlight w:val="none"/>
          <w:lang w:val="zh-CN" w:eastAsia="zh-CN" w:bidi="ar-SA"/>
        </w:rPr>
        <w:t>开展省级</w:t>
      </w:r>
      <w:r>
        <w:rPr>
          <w:rFonts w:hint="eastAsia" w:ascii="仿宋_GB2312" w:hAnsi="仿宋_GB2312" w:eastAsia="仿宋_GB2312" w:cs="仿宋_GB2312"/>
          <w:color w:val="auto"/>
          <w:kern w:val="0"/>
          <w:sz w:val="32"/>
          <w:szCs w:val="32"/>
          <w:highlight w:val="none"/>
          <w:lang w:val="en-US" w:eastAsia="zh-CN" w:bidi="ar-SA"/>
        </w:rPr>
        <w:t>农</w:t>
      </w:r>
      <w:r>
        <w:rPr>
          <w:rFonts w:hint="eastAsia" w:ascii="仿宋_GB2312" w:hAnsi="仿宋_GB2312" w:eastAsia="仿宋_GB2312" w:cs="仿宋_GB2312"/>
          <w:color w:val="auto"/>
          <w:kern w:val="0"/>
          <w:sz w:val="32"/>
          <w:szCs w:val="32"/>
          <w:highlight w:val="none"/>
          <w:lang w:val="zh-CN" w:eastAsia="zh-CN" w:bidi="ar-SA"/>
        </w:rPr>
        <w:t>产品中种植业产品重金属、畜禽产品中兽药及禁用药物残留、水产品中药物残留检测技术能力验证工作，需负责相关能力验证项目报名初审、考核样品制备与发放、结果汇总与分析、总结报告编写与上报等工作。完成县区</w:t>
      </w:r>
      <w:r>
        <w:rPr>
          <w:rFonts w:hint="eastAsia" w:ascii="仿宋_GB2312" w:hAnsi="仿宋_GB2312" w:eastAsia="仿宋_GB2312" w:cs="仿宋_GB2312"/>
          <w:color w:val="auto"/>
          <w:kern w:val="0"/>
          <w:sz w:val="32"/>
          <w:szCs w:val="32"/>
          <w:highlight w:val="none"/>
          <w:lang w:val="en-US" w:eastAsia="zh-CN" w:bidi="ar-SA"/>
        </w:rPr>
        <w:t>农检机构</w:t>
      </w:r>
      <w:r>
        <w:rPr>
          <w:rFonts w:hint="eastAsia" w:ascii="仿宋_GB2312" w:hAnsi="仿宋_GB2312" w:eastAsia="仿宋_GB2312" w:cs="仿宋_GB2312"/>
          <w:color w:val="auto"/>
          <w:kern w:val="0"/>
          <w:sz w:val="32"/>
          <w:szCs w:val="32"/>
          <w:highlight w:val="none"/>
          <w:lang w:val="zh-CN" w:eastAsia="zh-CN" w:bidi="ar-SA"/>
        </w:rPr>
        <w:t>的帮扶任务，</w:t>
      </w:r>
      <w:r>
        <w:rPr>
          <w:rFonts w:hint="eastAsia" w:ascii="仿宋_GB2312" w:hAnsi="仿宋_GB2312" w:eastAsia="仿宋_GB2312" w:cs="仿宋_GB2312"/>
          <w:color w:val="auto"/>
          <w:kern w:val="0"/>
          <w:sz w:val="32"/>
          <w:szCs w:val="32"/>
          <w:highlight w:val="none"/>
          <w:lang w:val="en-US" w:eastAsia="zh-CN" w:bidi="ar-SA"/>
        </w:rPr>
        <w:t>结合豇豆和水产品等农业农村部攻坚任务，重点提升有大范围种植（养殖）相关品种或相关产业占县区产值比重大的县（市、区）的</w:t>
      </w:r>
      <w:r>
        <w:rPr>
          <w:rFonts w:hint="eastAsia" w:ascii="仿宋_GB2312" w:hAnsi="仿宋_GB2312" w:eastAsia="仿宋_GB2312" w:cs="仿宋_GB2312"/>
          <w:color w:val="auto"/>
          <w:kern w:val="0"/>
          <w:sz w:val="32"/>
          <w:szCs w:val="32"/>
          <w:highlight w:val="none"/>
          <w:lang w:val="zh-CN" w:eastAsia="zh-CN" w:bidi="ar-SA"/>
        </w:rPr>
        <w:t>县级</w:t>
      </w:r>
      <w:r>
        <w:rPr>
          <w:rFonts w:hint="eastAsia" w:ascii="仿宋_GB2312" w:hAnsi="仿宋_GB2312" w:eastAsia="仿宋_GB2312" w:cs="仿宋_GB2312"/>
          <w:color w:val="auto"/>
          <w:kern w:val="0"/>
          <w:sz w:val="32"/>
          <w:szCs w:val="32"/>
          <w:highlight w:val="none"/>
          <w:lang w:val="en-US" w:eastAsia="zh-CN" w:bidi="ar-SA"/>
        </w:rPr>
        <w:t>农检</w:t>
      </w:r>
      <w:r>
        <w:rPr>
          <w:rFonts w:hint="eastAsia" w:ascii="仿宋_GB2312" w:hAnsi="仿宋_GB2312" w:eastAsia="仿宋_GB2312" w:cs="仿宋_GB2312"/>
          <w:color w:val="auto"/>
          <w:kern w:val="0"/>
          <w:sz w:val="32"/>
          <w:szCs w:val="32"/>
          <w:highlight w:val="none"/>
          <w:lang w:val="zh-CN" w:eastAsia="zh-CN" w:bidi="ar-SA"/>
        </w:rPr>
        <w:t>机构</w:t>
      </w:r>
      <w:r>
        <w:rPr>
          <w:rFonts w:hint="eastAsia" w:ascii="仿宋_GB2312" w:hAnsi="仿宋_GB2312" w:eastAsia="仿宋_GB2312" w:cs="仿宋_GB2312"/>
          <w:color w:val="auto"/>
          <w:kern w:val="0"/>
          <w:sz w:val="32"/>
          <w:szCs w:val="32"/>
          <w:highlight w:val="none"/>
          <w:lang w:val="en-US" w:eastAsia="zh-CN" w:bidi="ar-SA"/>
        </w:rPr>
        <w:t>检测能力，</w:t>
      </w:r>
      <w:r>
        <w:rPr>
          <w:rFonts w:hint="eastAsia" w:ascii="仿宋_GB2312" w:hAnsi="仿宋_GB2312" w:eastAsia="仿宋_GB2312" w:cs="仿宋_GB2312"/>
          <w:color w:val="auto"/>
          <w:kern w:val="0"/>
          <w:sz w:val="32"/>
          <w:szCs w:val="32"/>
          <w:highlight w:val="none"/>
          <w:lang w:val="zh-CN" w:eastAsia="zh-CN" w:bidi="ar-SA"/>
        </w:rPr>
        <w:t>采取培训全覆盖、结对帮扶、技术指导、骨干培养的方式，建立稳定的机制，通过跟班实训、现场指导、完善质量体系等具体措施，提升实验室规范管理水平和技术能力，并保持有效运行</w:t>
      </w:r>
      <w:r>
        <w:rPr>
          <w:rFonts w:hint="eastAsia" w:ascii="仿宋_GB2312" w:hAnsi="仿宋_GB2312" w:eastAsia="仿宋_GB2312" w:cs="仿宋_GB2312"/>
          <w:color w:val="auto"/>
          <w:kern w:val="0"/>
          <w:sz w:val="32"/>
          <w:szCs w:val="32"/>
          <w:highlight w:val="none"/>
          <w:lang w:val="en-US" w:eastAsia="zh-CN" w:bidi="ar-SA"/>
        </w:rPr>
        <w:t>，</w:t>
      </w:r>
      <w:r>
        <w:rPr>
          <w:rFonts w:hint="eastAsia" w:ascii="仿宋_GB2312" w:hAnsi="仿宋_GB2312" w:eastAsia="仿宋_GB2312" w:cs="仿宋_GB2312"/>
          <w:color w:val="auto"/>
          <w:kern w:val="0"/>
          <w:sz w:val="32"/>
          <w:szCs w:val="32"/>
          <w:highlight w:val="none"/>
          <w:lang w:val="zh-CN" w:eastAsia="zh-CN" w:bidi="ar-SA"/>
        </w:rPr>
        <w:t>发挥</w:t>
      </w:r>
      <w:r>
        <w:rPr>
          <w:rFonts w:hint="eastAsia" w:ascii="仿宋_GB2312" w:hAnsi="仿宋_GB2312" w:eastAsia="仿宋_GB2312" w:cs="仿宋_GB2312"/>
          <w:color w:val="auto"/>
          <w:kern w:val="0"/>
          <w:sz w:val="32"/>
          <w:szCs w:val="32"/>
          <w:highlight w:val="none"/>
          <w:lang w:val="en-US" w:eastAsia="zh-CN" w:bidi="ar-SA"/>
        </w:rPr>
        <w:t>其</w:t>
      </w:r>
      <w:r>
        <w:rPr>
          <w:rFonts w:hint="eastAsia" w:ascii="仿宋_GB2312" w:hAnsi="仿宋_GB2312" w:eastAsia="仿宋_GB2312" w:cs="仿宋_GB2312"/>
          <w:color w:val="auto"/>
          <w:kern w:val="0"/>
          <w:sz w:val="32"/>
          <w:szCs w:val="32"/>
          <w:highlight w:val="none"/>
          <w:lang w:val="zh-CN" w:eastAsia="zh-CN" w:bidi="ar-SA"/>
        </w:rPr>
        <w:t>公共服务职能。</w:t>
      </w:r>
    </w:p>
    <w:p>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outlineLvl w:val="2"/>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（2）绩效目标。</w:t>
      </w:r>
    </w:p>
    <w:p>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outlineLvl w:val="2"/>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市县两级农检机构检测能力水平逐步提升，现场指导不少于10次，组织管理和技术人员培训不少于60人次，不低于200人天。完成农产品质检机构能力验证。负责技术方案编制、验证样品准备、结果收集汇总，以及技术分析和撰写能力验证总结报告。</w:t>
      </w:r>
    </w:p>
    <w:p>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outlineLvl w:val="2"/>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（3）申报对象及条件。</w:t>
      </w:r>
    </w:p>
    <w:p>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outlineLvl w:val="2"/>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①具有独立承担民事责任能力的在中华人民共和国境内注册的法人（或法人授权检测机构）。</w:t>
      </w:r>
    </w:p>
    <w:p>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outlineLvl w:val="2"/>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②申报单位有较专业的人才队伍，有较完善的组织管理制度，运作规范，具有健全的财务管理制度和良好的信用记录。</w:t>
      </w:r>
    </w:p>
    <w:p>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outlineLvl w:val="2"/>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③具有省（或部）级CMA和CATL资质证书，并具有承担监测项目的资质。</w:t>
      </w:r>
    </w:p>
    <w:p>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outlineLvl w:val="2"/>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④具备以下条件的优先：具有部级农产品质量安全风险评估实验室资格或国家级分析测试中心资格；近5年（2020-2024年）参加过省级或以上政府部门组织的种植业产品、畜禽产品、水产品质量安全检测技术能力验证，且3年或以上结果为合格或满意的。（若项目申报时2024年能力验证结果未公布，可以2019-2023年情况作为参考）</w:t>
      </w:r>
    </w:p>
    <w:p>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outlineLvl w:val="2"/>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⑤如存在项目验收不通过、资金支付率低、巡视和审计发现有关问题未整改到位等情况的项目承担单位不得申报同类型项目。</w:t>
      </w:r>
    </w:p>
    <w:p>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outlineLvl w:val="2"/>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（4）</w:t>
      </w:r>
      <w:r>
        <w:rPr>
          <w:rFonts w:hint="eastAsia" w:ascii="仿宋_GB2312" w:hAnsi="仿宋_GB2312" w:eastAsia="仿宋_GB2312" w:cs="仿宋_GB2312"/>
          <w:color w:val="auto"/>
          <w:kern w:val="0"/>
          <w:sz w:val="32"/>
          <w:szCs w:val="32"/>
          <w:highlight w:val="none"/>
          <w:lang w:val="en-US" w:eastAsia="zh-CN"/>
        </w:rPr>
        <w:t>项目资金额度</w:t>
      </w:r>
    </w:p>
    <w:p>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outlineLvl w:val="2"/>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此类项目拟选取3个承担单位，单个项目补助资金额度不超过50万元</w:t>
      </w:r>
      <w:r>
        <w:rPr>
          <w:rFonts w:hint="eastAsia" w:ascii="仿宋_GB2312" w:hAnsi="仿宋_GB2312" w:eastAsia="仿宋_GB2312" w:cs="仿宋_GB2312"/>
          <w:color w:val="auto"/>
          <w:kern w:val="0"/>
          <w:szCs w:val="32"/>
          <w:highlight w:val="none"/>
          <w:lang w:val="zh-CN" w:eastAsia="zh-CN"/>
        </w:rPr>
        <w:t>（</w:t>
      </w:r>
      <w:r>
        <w:rPr>
          <w:rFonts w:hint="eastAsia" w:ascii="仿宋_GB2312" w:hAnsi="仿宋_GB2312" w:eastAsia="仿宋_GB2312" w:cs="仿宋_GB2312"/>
          <w:kern w:val="0"/>
          <w:szCs w:val="32"/>
          <w:highlight w:val="none"/>
          <w:lang w:val="en-US" w:eastAsia="zh-CN"/>
        </w:rPr>
        <w:t>项目资金补助的项目数量和额度将根据乡村振兴战略专项资金省级组织实施项目资金规模确定</w:t>
      </w:r>
      <w:r>
        <w:rPr>
          <w:rFonts w:hint="eastAsia" w:ascii="仿宋_GB2312" w:hAnsi="仿宋_GB2312" w:eastAsia="仿宋_GB2312" w:cs="仿宋_GB2312"/>
          <w:color w:val="auto"/>
          <w:kern w:val="0"/>
          <w:szCs w:val="32"/>
          <w:highlight w:val="none"/>
          <w:lang w:val="zh-CN" w:eastAsia="zh-CN"/>
        </w:rPr>
        <w:t>）</w:t>
      </w:r>
      <w:r>
        <w:rPr>
          <w:rFonts w:hint="eastAsia" w:ascii="仿宋_GB2312" w:hAnsi="仿宋_GB2312" w:eastAsia="仿宋_GB2312" w:cs="仿宋_GB2312"/>
          <w:color w:val="auto"/>
          <w:kern w:val="0"/>
          <w:sz w:val="32"/>
          <w:szCs w:val="32"/>
          <w:highlight w:val="none"/>
          <w:lang w:val="en-US" w:eastAsia="zh-CN"/>
        </w:rPr>
        <w:t>。项目承担单位需自行测算项目需求金额，在申报书中提供资金测算过程及测算依据。最终金额以我单位测算核实为准。项目预算金额测算是否详细、合理将纳入评审标准。</w:t>
      </w:r>
    </w:p>
    <w:p>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17.农产品质量安全检验检测人才队伍建设项目</w:t>
      </w:r>
    </w:p>
    <w:p>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bidi="ar-SA"/>
        </w:rPr>
        <w:t>（1）</w:t>
      </w:r>
      <w:r>
        <w:rPr>
          <w:rFonts w:hint="eastAsia" w:ascii="楷体_GB2312" w:hAnsi="楷体_GB2312" w:eastAsia="楷体_GB2312" w:cs="楷体_GB2312"/>
          <w:color w:val="auto"/>
          <w:kern w:val="0"/>
          <w:sz w:val="32"/>
          <w:szCs w:val="32"/>
          <w:lang w:val="en-US" w:eastAsia="zh-CN"/>
        </w:rPr>
        <w:t>建设内容</w:t>
      </w:r>
    </w:p>
    <w:p>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rPr>
          <w:rFonts w:hint="eastAsia" w:ascii="楷体_GB2312" w:hAnsi="楷体_GB2312" w:eastAsia="楷体_GB2312" w:cs="楷体_GB2312"/>
          <w:color w:val="auto"/>
          <w:kern w:val="0"/>
          <w:sz w:val="32"/>
          <w:szCs w:val="32"/>
          <w:lang w:val="en-US" w:eastAsia="zh-CN" w:bidi="ar-SA"/>
        </w:rPr>
      </w:pPr>
      <w:r>
        <w:rPr>
          <w:rFonts w:hint="eastAsia" w:ascii="仿宋_GB2312" w:hAnsi="仿宋_GB2312" w:eastAsia="仿宋_GB2312" w:cs="仿宋_GB2312"/>
          <w:color w:val="auto"/>
          <w:kern w:val="0"/>
          <w:sz w:val="32"/>
          <w:szCs w:val="32"/>
          <w:highlight w:val="none"/>
          <w:lang w:val="zh-CN" w:eastAsia="zh-CN" w:bidi="ar-SA"/>
        </w:rPr>
        <w:t>针对</w:t>
      </w:r>
      <w:r>
        <w:rPr>
          <w:rFonts w:hint="eastAsia" w:ascii="仿宋_GB2312" w:hAnsi="仿宋_GB2312" w:eastAsia="仿宋_GB2312" w:cs="仿宋_GB2312"/>
          <w:color w:val="auto"/>
          <w:kern w:val="0"/>
          <w:sz w:val="32"/>
          <w:szCs w:val="32"/>
          <w:highlight w:val="none"/>
          <w:lang w:val="en-US" w:eastAsia="zh-CN" w:bidi="ar-SA"/>
        </w:rPr>
        <w:t>我省农产品质量安全检验检测</w:t>
      </w:r>
      <w:r>
        <w:rPr>
          <w:rFonts w:hint="eastAsia" w:ascii="仿宋_GB2312" w:hAnsi="仿宋_GB2312" w:eastAsia="仿宋_GB2312" w:cs="仿宋_GB2312"/>
          <w:color w:val="auto"/>
          <w:kern w:val="0"/>
          <w:sz w:val="32"/>
          <w:szCs w:val="32"/>
          <w:highlight w:val="none"/>
          <w:lang w:val="zh-CN"/>
        </w:rPr>
        <w:t>队伍体系不稳定、人才发展空间有限、检测力量分布不平衡、服务能力不足</w:t>
      </w:r>
      <w:r>
        <w:rPr>
          <w:rFonts w:hint="eastAsia" w:ascii="仿宋_GB2312" w:hAnsi="仿宋_GB2312" w:eastAsia="仿宋_GB2312" w:cs="仿宋_GB2312"/>
          <w:color w:val="auto"/>
          <w:kern w:val="0"/>
          <w:sz w:val="32"/>
          <w:szCs w:val="32"/>
          <w:highlight w:val="none"/>
          <w:lang w:val="en-US" w:eastAsia="zh-CN"/>
        </w:rPr>
        <w:t>的现状，采取树立典型、“以赛促建”的形式促进广大技术人员力争上游，激发学习的热情，提升检验检测技术水平。</w:t>
      </w:r>
      <w:r>
        <w:rPr>
          <w:rFonts w:hint="eastAsia" w:ascii="仿宋_GB2312" w:hAnsi="仿宋_GB2312" w:eastAsia="仿宋_GB2312" w:cs="仿宋_GB2312"/>
          <w:color w:val="auto"/>
          <w:kern w:val="0"/>
          <w:sz w:val="32"/>
          <w:szCs w:val="32"/>
          <w:highlight w:val="none"/>
          <w:lang w:val="zh-CN"/>
        </w:rPr>
        <w:t>组织开展种植业产品、畜禽产品、水产品三方向定量检测技能竞赛，需撰写农产品质量安全检测技能竞赛活动方案、负责相关项目报名、材料初审、考核题目印制、考核试卷与样品准备、组建裁判员团队、结果汇总与分析、总结报告编写与上报等工作。主要组织我省农业农村系统检测机构技术人员参加竞赛，竞赛考核包含笔试与实操。从历届技能竞赛选手及日常工作中遴选发现一批优秀检验检测技术人员参加全国农产品质量安全检测技能竞赛，需负责对预备参赛选手进行全方位培训和指导。</w:t>
      </w:r>
    </w:p>
    <w:p>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outlineLvl w:val="2"/>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（2）绩效目标。</w:t>
      </w:r>
    </w:p>
    <w:p>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outlineLvl w:val="2"/>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一是组织完成</w:t>
      </w:r>
      <w:r>
        <w:rPr>
          <w:rFonts w:hint="eastAsia" w:ascii="仿宋_GB2312" w:hAnsi="仿宋_GB2312" w:eastAsia="仿宋_GB2312" w:cs="仿宋_GB2312"/>
          <w:color w:val="auto"/>
          <w:kern w:val="0"/>
          <w:sz w:val="32"/>
          <w:szCs w:val="32"/>
          <w:highlight w:val="none"/>
        </w:rPr>
        <w:t>我省农产品质量安全检测技能竞赛。</w:t>
      </w:r>
      <w:r>
        <w:rPr>
          <w:rFonts w:hint="eastAsia" w:ascii="仿宋_GB2312" w:hAnsi="仿宋_GB2312" w:eastAsia="仿宋_GB2312" w:cs="仿宋_GB2312"/>
          <w:color w:val="auto"/>
          <w:kern w:val="0"/>
          <w:sz w:val="32"/>
          <w:szCs w:val="32"/>
          <w:highlight w:val="none"/>
          <w:lang w:val="en-US" w:eastAsia="zh-CN"/>
        </w:rPr>
        <w:t>撰写农产品质量安全检测技能竞赛活动方案。提交种植业产品、畜禽产品、水产品检测技能竞赛结果分析报告各1份，提交技能竞赛总结报告，评估我省农检机构检测技术水平，提出监管措施和建议。二是组织我省参加</w:t>
      </w:r>
      <w:r>
        <w:rPr>
          <w:rFonts w:hint="eastAsia" w:ascii="仿宋_GB2312" w:hAnsi="仿宋_GB2312" w:eastAsia="仿宋_GB2312" w:cs="仿宋_GB2312"/>
          <w:color w:val="auto"/>
          <w:kern w:val="0"/>
          <w:sz w:val="32"/>
          <w:szCs w:val="32"/>
          <w:highlight w:val="none"/>
        </w:rPr>
        <w:t>全国农产品质量安全检测技能竞赛</w:t>
      </w:r>
      <w:r>
        <w:rPr>
          <w:rFonts w:hint="eastAsia" w:ascii="仿宋_GB2312" w:hAnsi="仿宋_GB2312" w:eastAsia="仿宋_GB2312" w:cs="仿宋_GB2312"/>
          <w:color w:val="auto"/>
          <w:kern w:val="0"/>
          <w:sz w:val="32"/>
          <w:szCs w:val="32"/>
          <w:highlight w:val="none"/>
          <w:lang w:val="en-US" w:eastAsia="zh-CN"/>
        </w:rPr>
        <w:t>的备选选手开展培训和选拔，以及在参赛期间提供技术保障。省内遴选一批检验检测技术人员参加全国技能竞赛培训，工种涵盖全国竞赛要求所有工种，遴选人数在全省可参赛人数的两倍或以上（至少保证每方向一名正式选手和一名后备选手）。对遴选人员进行不少于3次的培训和指导，力争我省组赛选手取得优异成绩。三是示范带动“百千万工程”重点县、典型镇农产品质量安全机构监测监管人员能力提升，面向每个地市培育近3年新入职县级技术检测、乡镇监管人员不少于2名。</w:t>
      </w:r>
    </w:p>
    <w:p>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outlineLvl w:val="2"/>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（3）申报对象及条件。</w:t>
      </w:r>
    </w:p>
    <w:p>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outlineLvl w:val="2"/>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①具有独立承担民事责任能力的在中华人民共和国境内注册的法人（或法人授权检测机构）。</w:t>
      </w:r>
    </w:p>
    <w:p>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outlineLvl w:val="2"/>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②具有省（或部）级CMA和CATL资质证书，从事省级或以上农产品质量安全监测工作。</w:t>
      </w:r>
    </w:p>
    <w:p>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outlineLvl w:val="2"/>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③具备以下条件的优先：近5年（2020-2024年）参加过省级或以上政府部门组织的农产品（种植业产品、畜禽产品、水产品）质量安全检测能力验证，结果均为合格或满意及以上的；近5年（2020-2024年）具有组织省（或部）级技能竞赛工作经验的优先，包括种植业产品或畜禽产品或水产品；具有省(或部)级CMA和CATL评审员，熟悉农产品质量安全检验检测机构考核管理办法和评审细则，业务素质好；具有省级农产品质量安全专家委员会委员，有丰富的面向农业质检人员开展培训服务的工作经验。</w:t>
      </w:r>
    </w:p>
    <w:p>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outlineLvl w:val="2"/>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④如存在项目验收不通过、资金支付率低、巡视和审计发现有关问题未整改到位等情况的项目承担单位不得申报同类型项目。</w:t>
      </w:r>
    </w:p>
    <w:p>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outlineLvl w:val="2"/>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SA"/>
        </w:rPr>
        <w:t>（4）</w:t>
      </w:r>
      <w:r>
        <w:rPr>
          <w:rFonts w:hint="eastAsia" w:ascii="仿宋_GB2312" w:hAnsi="仿宋_GB2312" w:eastAsia="仿宋_GB2312" w:cs="仿宋_GB2312"/>
          <w:color w:val="auto"/>
          <w:kern w:val="0"/>
          <w:sz w:val="32"/>
          <w:szCs w:val="32"/>
          <w:highlight w:val="none"/>
          <w:lang w:val="en-US" w:eastAsia="zh-CN"/>
        </w:rPr>
        <w:t>项目资金额度</w:t>
      </w:r>
    </w:p>
    <w:p>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outlineLvl w:val="2"/>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此类项目拟选取1个牵头承担单位，可联合申报。承担单位项目资金额度不超过100万元（项目资金补助额度将根据乡村振兴战略专项资金省级组织实施项目资金规模确定），承担单位可联合申报。项目承担单位需自行测算项目需求金额，在申报书中提供资金测算过程及测算依据。最终金额以我单位测算核实为准。项目预算金额测算是否详细、合理将纳入评审标准。</w:t>
      </w:r>
    </w:p>
    <w:p>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18.广东省乡镇农产品质量安全监管公共服务能力提升项目</w:t>
      </w:r>
    </w:p>
    <w:p>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bidi="ar-SA"/>
        </w:rPr>
        <w:t>（1）</w:t>
      </w:r>
      <w:r>
        <w:rPr>
          <w:rFonts w:hint="eastAsia" w:ascii="楷体_GB2312" w:hAnsi="楷体_GB2312" w:eastAsia="楷体_GB2312" w:cs="楷体_GB2312"/>
          <w:color w:val="auto"/>
          <w:kern w:val="0"/>
          <w:sz w:val="32"/>
          <w:szCs w:val="32"/>
          <w:lang w:val="en-US" w:eastAsia="zh-CN"/>
        </w:rPr>
        <w:t>建设内容</w:t>
      </w:r>
    </w:p>
    <w:p>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现阶段我省农产品质量安全</w:t>
      </w:r>
      <w:r>
        <w:rPr>
          <w:rFonts w:hint="eastAsia" w:ascii="仿宋_GB2312" w:hAnsi="仿宋_GB2312" w:eastAsia="仿宋_GB2312" w:cs="仿宋_GB2312"/>
          <w:b w:val="0"/>
          <w:bCs w:val="0"/>
          <w:kern w:val="0"/>
          <w:sz w:val="32"/>
          <w:szCs w:val="32"/>
          <w:highlight w:val="none"/>
          <w:lang w:val="en-US" w:eastAsia="zh-CN"/>
        </w:rPr>
        <w:t>基层监管体系不健全，基层监管人员、检测能力落后</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b w:val="0"/>
          <w:bCs w:val="0"/>
          <w:kern w:val="0"/>
          <w:sz w:val="32"/>
          <w:szCs w:val="32"/>
          <w:highlight w:val="none"/>
          <w:lang w:val="en-US" w:eastAsia="zh-CN"/>
        </w:rPr>
        <w:t>巡查监管覆盖面不足，智慧化网格化管理手段未充分应用等不足仍较为突出，为</w:t>
      </w:r>
      <w:r>
        <w:rPr>
          <w:rFonts w:hint="eastAsia" w:ascii="仿宋_GB2312" w:hAnsi="仿宋_GB2312" w:eastAsia="仿宋_GB2312" w:cs="仿宋_GB2312"/>
          <w:b w:val="0"/>
          <w:bCs w:val="0"/>
          <w:kern w:val="0"/>
          <w:sz w:val="32"/>
          <w:szCs w:val="32"/>
          <w:highlight w:val="none"/>
          <w:lang w:val="en-US" w:eastAsia="zh-CN" w:bidi="ar-SA"/>
        </w:rPr>
        <w:t>切实提升乡镇农产品质量安全监管公共服务能力，拟在粤东、粤西、粤北地区选取典型镇村，</w:t>
      </w:r>
      <w:r>
        <w:rPr>
          <w:rFonts w:hint="eastAsia" w:ascii="仿宋_GB2312" w:hAnsi="仿宋_GB2312" w:eastAsia="仿宋_GB2312" w:cs="仿宋_GB2312"/>
          <w:b w:val="0"/>
          <w:bCs w:val="0"/>
          <w:kern w:val="0"/>
          <w:sz w:val="32"/>
          <w:szCs w:val="32"/>
          <w:highlight w:val="none"/>
          <w:lang w:val="en-US" w:eastAsia="zh-CN"/>
        </w:rPr>
        <w:t>着力完善</w:t>
      </w:r>
      <w:r>
        <w:rPr>
          <w:rFonts w:hint="eastAsia" w:ascii="仿宋_GB2312" w:hAnsi="仿宋_GB2312" w:eastAsia="仿宋_GB2312" w:cs="仿宋_GB2312"/>
          <w:b w:val="0"/>
          <w:bCs w:val="0"/>
          <w:kern w:val="0"/>
          <w:sz w:val="32"/>
          <w:szCs w:val="32"/>
          <w:highlight w:val="none"/>
          <w:lang w:val="en-US" w:eastAsia="zh-CN" w:bidi="ar-SA"/>
        </w:rPr>
        <w:t>乡镇农产品质量安全监管公共服务设施设备、建立健全乡镇农产品质量安全监管制度</w:t>
      </w:r>
      <w:bookmarkStart w:id="2" w:name="_GoBack"/>
      <w:bookmarkEnd w:id="2"/>
      <w:r>
        <w:rPr>
          <w:rFonts w:hint="eastAsia" w:ascii="仿宋_GB2312" w:hAnsi="仿宋_GB2312" w:eastAsia="仿宋_GB2312" w:cs="仿宋_GB2312"/>
          <w:b w:val="0"/>
          <w:bCs w:val="0"/>
          <w:kern w:val="0"/>
          <w:sz w:val="32"/>
          <w:szCs w:val="32"/>
          <w:highlight w:val="none"/>
          <w:lang w:val="en-US" w:eastAsia="zh-CN" w:bidi="ar-SA"/>
        </w:rPr>
        <w:t>。探索全省不同地区特有的监管模式，以点带面，着力提升全省乡镇农产品质量安全监管公共服务能力，落实乡镇监管责任，助力省委“百千万工程”提质增效。</w:t>
      </w:r>
    </w:p>
    <w:p>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outlineLvl w:val="2"/>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（2）绩效目标。</w:t>
      </w:r>
    </w:p>
    <w:p>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firstLine="632" w:firstLineChars="200"/>
        <w:jc w:val="both"/>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Cs w:val="32"/>
          <w:highlight w:val="none"/>
        </w:rPr>
        <w:t>支持粤东、粤西、粤北地区提升</w:t>
      </w:r>
      <w:r>
        <w:rPr>
          <w:rFonts w:hint="eastAsia" w:ascii="仿宋_GB2312" w:hAnsi="仿宋_GB2312" w:eastAsia="仿宋_GB2312" w:cs="仿宋_GB2312"/>
          <w:kern w:val="0"/>
          <w:szCs w:val="32"/>
          <w:highlight w:val="none"/>
          <w:lang w:eastAsia="zh-CN"/>
        </w:rPr>
        <w:t>乡镇</w:t>
      </w:r>
      <w:r>
        <w:rPr>
          <w:rFonts w:hint="eastAsia" w:ascii="仿宋_GB2312" w:hAnsi="仿宋_GB2312" w:eastAsia="仿宋_GB2312" w:cs="仿宋_GB2312"/>
          <w:kern w:val="0"/>
          <w:szCs w:val="32"/>
          <w:highlight w:val="none"/>
        </w:rPr>
        <w:t>农产品质量安全监管公共服务能力。</w:t>
      </w:r>
      <w:r>
        <w:rPr>
          <w:rFonts w:hint="eastAsia" w:ascii="仿宋_GB2312" w:hAnsi="仿宋_GB2312" w:eastAsia="仿宋_GB2312" w:cs="仿宋_GB2312"/>
          <w:kern w:val="0"/>
          <w:szCs w:val="32"/>
          <w:highlight w:val="none"/>
          <w:lang w:eastAsia="zh-CN"/>
        </w:rPr>
        <w:t>一是健全乡镇农产品生产经营主体名录，强化重点治理品种种养殖主体巡查检查，</w:t>
      </w:r>
      <w:r>
        <w:rPr>
          <w:rFonts w:hint="eastAsia" w:ascii="仿宋_GB2312" w:hAnsi="仿宋_GB2312" w:eastAsia="仿宋_GB2312" w:cs="仿宋_GB2312"/>
          <w:kern w:val="0"/>
          <w:szCs w:val="32"/>
          <w:highlight w:val="none"/>
        </w:rPr>
        <w:t>不得出现漏报瞒报现象</w:t>
      </w:r>
      <w:r>
        <w:rPr>
          <w:rFonts w:hint="eastAsia" w:ascii="仿宋_GB2312" w:hAnsi="仿宋_GB2312" w:eastAsia="仿宋_GB2312" w:cs="仿宋_GB2312"/>
          <w:kern w:val="0"/>
          <w:szCs w:val="32"/>
          <w:highlight w:val="none"/>
          <w:lang w:eastAsia="zh-CN"/>
        </w:rPr>
        <w:t>。二是推进乡镇农产品生产企业、</w:t>
      </w:r>
      <w:r>
        <w:rPr>
          <w:rFonts w:hint="eastAsia" w:ascii="仿宋_GB2312" w:hAnsi="仿宋_GB2312" w:eastAsia="仿宋_GB2312" w:cs="仿宋_GB2312"/>
          <w:kern w:val="0"/>
          <w:szCs w:val="32"/>
          <w:highlight w:val="none"/>
        </w:rPr>
        <w:t>农民专业合作社全面落实承诺达标合格证追溯应用制度。</w:t>
      </w:r>
      <w:r>
        <w:rPr>
          <w:rFonts w:hint="eastAsia" w:ascii="仿宋_GB2312" w:hAnsi="仿宋_GB2312" w:eastAsia="仿宋_GB2312" w:cs="仿宋_GB2312"/>
          <w:kern w:val="0"/>
          <w:szCs w:val="32"/>
          <w:highlight w:val="none"/>
          <w:lang w:eastAsia="zh-CN"/>
        </w:rPr>
        <w:t>三是推动</w:t>
      </w:r>
      <w:r>
        <w:rPr>
          <w:rFonts w:hint="eastAsia" w:ascii="仿宋_GB2312" w:hAnsi="仿宋_GB2312" w:eastAsia="仿宋_GB2312" w:cs="仿宋_GB2312"/>
          <w:kern w:val="0"/>
          <w:szCs w:val="32"/>
          <w:highlight w:val="none"/>
        </w:rPr>
        <w:t>乡镇建设“检测+合格证服务”示范点，为辖区内农户免费提供农产品质量安全检测服务，并指导农户规范开具农产品质量安全承诺达标合格证。</w:t>
      </w:r>
    </w:p>
    <w:p>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outlineLvl w:val="2"/>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（3）申报对象及条件。</w:t>
      </w:r>
    </w:p>
    <w:p>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outlineLvl w:val="2"/>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Cs w:val="32"/>
          <w:highlight w:val="none"/>
          <w:lang w:val="zh-CN"/>
        </w:rPr>
        <w:t>以县为单位申报，申报主体为农业农村部门。广东省“百县千镇万村高质量发展工程”典型镇优先。</w:t>
      </w:r>
    </w:p>
    <w:p>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outlineLvl w:val="2"/>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（4）</w:t>
      </w:r>
      <w:r>
        <w:rPr>
          <w:rFonts w:hint="eastAsia" w:ascii="仿宋_GB2312" w:hAnsi="仿宋_GB2312" w:eastAsia="仿宋_GB2312" w:cs="仿宋_GB2312"/>
          <w:color w:val="auto"/>
          <w:kern w:val="0"/>
          <w:sz w:val="32"/>
          <w:szCs w:val="32"/>
          <w:highlight w:val="none"/>
          <w:lang w:val="en-US" w:eastAsia="zh-CN"/>
        </w:rPr>
        <w:t>项目资金额度</w:t>
      </w:r>
    </w:p>
    <w:p>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outlineLvl w:val="2"/>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Cs w:val="32"/>
          <w:highlight w:val="none"/>
          <w:lang w:val="zh-CN"/>
        </w:rPr>
        <w:t>此类项目拟选取</w:t>
      </w:r>
      <w:r>
        <w:rPr>
          <w:rFonts w:hint="eastAsia" w:ascii="仿宋_GB2312" w:hAnsi="仿宋_GB2312" w:eastAsia="仿宋_GB2312" w:cs="仿宋_GB2312"/>
          <w:color w:val="auto"/>
          <w:kern w:val="0"/>
          <w:szCs w:val="32"/>
          <w:highlight w:val="none"/>
          <w:lang w:val="en-US" w:eastAsia="zh-CN"/>
        </w:rPr>
        <w:t>3</w:t>
      </w:r>
      <w:r>
        <w:rPr>
          <w:rFonts w:hint="eastAsia" w:ascii="仿宋_GB2312" w:hAnsi="仿宋_GB2312" w:eastAsia="仿宋_GB2312" w:cs="仿宋_GB2312"/>
          <w:color w:val="auto"/>
          <w:kern w:val="0"/>
          <w:szCs w:val="32"/>
          <w:highlight w:val="none"/>
          <w:lang w:val="zh-CN"/>
        </w:rPr>
        <w:t>个承担单位，单个项目补助资金额度不超过</w:t>
      </w:r>
      <w:r>
        <w:rPr>
          <w:rFonts w:hint="eastAsia" w:ascii="仿宋_GB2312" w:hAnsi="仿宋_GB2312" w:eastAsia="仿宋_GB2312" w:cs="仿宋_GB2312"/>
          <w:color w:val="auto"/>
          <w:kern w:val="0"/>
          <w:szCs w:val="32"/>
          <w:highlight w:val="none"/>
          <w:lang w:val="en-US" w:eastAsia="zh-CN"/>
        </w:rPr>
        <w:t>12</w:t>
      </w:r>
      <w:r>
        <w:rPr>
          <w:rFonts w:hint="eastAsia" w:ascii="仿宋_GB2312" w:hAnsi="仿宋_GB2312" w:eastAsia="仿宋_GB2312" w:cs="仿宋_GB2312"/>
          <w:color w:val="auto"/>
          <w:kern w:val="0"/>
          <w:szCs w:val="32"/>
          <w:highlight w:val="none"/>
          <w:lang w:val="zh-CN"/>
        </w:rPr>
        <w:t>0万元（项目资金补助的项目数量和额度将根据乡村振兴战略专项资金省级组织实施项目资金规模确定）。</w:t>
      </w:r>
      <w:r>
        <w:rPr>
          <w:rFonts w:hint="eastAsia" w:ascii="仿宋_GB2312" w:hAnsi="仿宋_GB2312" w:eastAsia="仿宋_GB2312" w:cs="仿宋_GB2312"/>
          <w:color w:val="auto"/>
          <w:kern w:val="0"/>
          <w:sz w:val="32"/>
          <w:szCs w:val="32"/>
          <w:highlight w:val="none"/>
          <w:lang w:val="en-US" w:eastAsia="zh-CN"/>
        </w:rPr>
        <w:t>项目承担单位需自行测算项目需求金额，在申报书中提供资金测算过程及测算依据。最终金额以我单位测算核实为准。项目预算金额测算是否详细、合理将纳入评审标准。</w:t>
      </w:r>
    </w:p>
    <w:p>
      <w:pPr>
        <w:pStyle w:val="9"/>
        <w:pageBreakBefore w:val="0"/>
        <w:kinsoku/>
        <w:wordWrap/>
        <w:overflowPunct/>
        <w:topLinePunct w:val="0"/>
        <w:autoSpaceDE/>
        <w:autoSpaceDN/>
        <w:bidi w:val="0"/>
        <w:adjustRightInd w:val="0"/>
        <w:snapToGrid w:val="0"/>
        <w:spacing w:before="0" w:beforeAutospacing="0" w:after="0" w:afterAutospacing="0" w:line="590" w:lineRule="exact"/>
        <w:ind w:firstLine="632" w:firstLineChars="200"/>
        <w:jc w:val="both"/>
        <w:textAlignment w:val="auto"/>
        <w:rPr>
          <w:rFonts w:hint="eastAsia" w:ascii="楷体_GB2312" w:hAnsi="楷体_GB2312" w:eastAsia="楷体_GB2312" w:cs="楷体_GB2312"/>
          <w:bCs/>
          <w:color w:val="auto"/>
          <w:kern w:val="0"/>
          <w:sz w:val="32"/>
          <w:szCs w:val="32"/>
          <w:highlight w:val="none"/>
          <w:lang w:val="en-US" w:eastAsia="zh-CN"/>
        </w:rPr>
      </w:pPr>
      <w:r>
        <w:rPr>
          <w:rFonts w:hint="eastAsia" w:ascii="楷体_GB2312" w:hAnsi="楷体_GB2312" w:eastAsia="楷体_GB2312" w:cs="楷体_GB2312"/>
          <w:bCs/>
          <w:color w:val="auto"/>
          <w:kern w:val="0"/>
          <w:sz w:val="32"/>
          <w:szCs w:val="32"/>
          <w:highlight w:val="none"/>
          <w:lang w:val="en-US" w:eastAsia="zh-CN"/>
        </w:rPr>
        <w:t>（三）申报材料及要求</w:t>
      </w:r>
    </w:p>
    <w:p>
      <w:pPr>
        <w:pStyle w:val="12"/>
        <w:keepNext w:val="0"/>
        <w:keepLines w:val="0"/>
        <w:pageBreakBefore w:val="0"/>
        <w:widowControl w:val="0"/>
        <w:kinsoku/>
        <w:wordWrap/>
        <w:overflowPunct/>
        <w:topLinePunct w:val="0"/>
        <w:autoSpaceDE/>
        <w:autoSpaceDN/>
        <w:bidi w:val="0"/>
        <w:adjustRightInd w:val="0"/>
        <w:snapToGrid w:val="0"/>
        <w:spacing w:line="590" w:lineRule="exact"/>
        <w:ind w:right="0" w:firstLine="632" w:firstLineChars="200"/>
        <w:textAlignment w:val="auto"/>
        <w:rPr>
          <w:rFonts w:hint="eastAsia" w:ascii="仿宋_GB2312" w:hAnsi="仿宋_GB2312" w:eastAsia="仿宋_GB2312" w:cs="仿宋_GB2312"/>
          <w:color w:val="000000"/>
          <w:kern w:val="0"/>
          <w:szCs w:val="32"/>
          <w:highlight w:val="none"/>
          <w:lang w:eastAsia="zh-CN"/>
        </w:rPr>
      </w:pPr>
      <w:r>
        <w:rPr>
          <w:rFonts w:hint="eastAsia" w:ascii="仿宋_GB2312" w:hAnsi="仿宋_GB2312" w:eastAsia="仿宋_GB2312" w:cs="仿宋_GB2312"/>
          <w:kern w:val="0"/>
          <w:szCs w:val="32"/>
        </w:rPr>
        <w:t>项目使用第</w:t>
      </w:r>
      <w:r>
        <w:rPr>
          <w:rFonts w:hint="eastAsia" w:ascii="仿宋_GB2312" w:hAnsi="仿宋_GB2312" w:eastAsia="仿宋_GB2312" w:cs="仿宋_GB2312"/>
          <w:kern w:val="0"/>
          <w:szCs w:val="32"/>
          <w:lang w:val="en-US" w:eastAsia="zh-CN"/>
        </w:rPr>
        <w:t>11</w:t>
      </w:r>
      <w:r>
        <w:rPr>
          <w:rFonts w:hint="eastAsia" w:ascii="仿宋_GB2312" w:hAnsi="仿宋_GB2312" w:eastAsia="仿宋_GB2312" w:cs="仿宋_GB2312"/>
          <w:kern w:val="0"/>
          <w:szCs w:val="32"/>
        </w:rPr>
        <w:t>类《农业监测检测、调查普查项目申报书模板》</w:t>
      </w:r>
      <w:r>
        <w:rPr>
          <w:rFonts w:hint="eastAsia" w:ascii="仿宋_GB2312" w:hAnsi="仿宋_GB2312" w:cs="仿宋_GB2312"/>
          <w:kern w:val="0"/>
          <w:szCs w:val="32"/>
          <w:highlight w:val="none"/>
          <w:lang w:eastAsia="zh-CN"/>
        </w:rPr>
        <w:t>。</w:t>
      </w:r>
    </w:p>
    <w:p>
      <w:pPr>
        <w:pageBreakBefore w:val="0"/>
        <w:numPr>
          <w:ilvl w:val="0"/>
          <w:numId w:val="0"/>
        </w:numPr>
        <w:kinsoku/>
        <w:wordWrap/>
        <w:overflowPunct/>
        <w:topLinePunct w:val="0"/>
        <w:autoSpaceDE/>
        <w:autoSpaceDN/>
        <w:bidi w:val="0"/>
        <w:adjustRightInd w:val="0"/>
        <w:snapToGrid w:val="0"/>
        <w:spacing w:line="590" w:lineRule="exact"/>
        <w:ind w:firstLine="632" w:firstLineChars="200"/>
        <w:jc w:val="both"/>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二、农产品追溯体系建设</w:t>
      </w:r>
    </w:p>
    <w:p>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（一）总体目标</w:t>
      </w:r>
    </w:p>
    <w:p>
      <w:pPr>
        <w:pStyle w:val="7"/>
        <w:pageBreakBefore w:val="0"/>
        <w:kinsoku/>
        <w:wordWrap/>
        <w:overflowPunct/>
        <w:topLinePunct w:val="0"/>
        <w:autoSpaceDE/>
        <w:autoSpaceDN/>
        <w:bidi w:val="0"/>
        <w:adjustRightInd w:val="0"/>
        <w:snapToGrid w:val="0"/>
        <w:spacing w:after="0" w:line="590" w:lineRule="exact"/>
        <w:ind w:left="0" w:leftChars="0" w:firstLine="63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color w:val="auto"/>
          <w:kern w:val="0"/>
          <w:sz w:val="32"/>
          <w:szCs w:val="32"/>
          <w:lang w:val="zh-TW"/>
        </w:rPr>
        <w:t>坚持以习近平新时代中国特色社会主义思想为指导，</w:t>
      </w:r>
      <w:r>
        <w:rPr>
          <w:rFonts w:hint="eastAsia" w:ascii="仿宋_GB2312" w:hAnsi="仿宋_GB2312" w:eastAsia="仿宋_GB2312" w:cs="仿宋_GB2312"/>
          <w:color w:val="auto"/>
          <w:kern w:val="0"/>
          <w:sz w:val="32"/>
          <w:szCs w:val="32"/>
        </w:rPr>
        <w:t>深入贯彻落实习近平总书记对食品安全工作提出的“四个最严”“产出来”“管出来”重要指示精神，围绕实施乡村振兴战略和食品安全战略，统筹发展和安全，强化农产品质量安全监管，推进农业高质量发展，进一步推动落实农产品质量安全产地准出和市场准入衔接工作，</w:t>
      </w:r>
      <w:r>
        <w:rPr>
          <w:rFonts w:hint="eastAsia" w:ascii="仿宋_GB2312" w:hAnsi="仿宋_GB2312" w:eastAsia="仿宋_GB2312" w:cs="仿宋_GB2312"/>
          <w:color w:val="auto"/>
          <w:kern w:val="0"/>
          <w:sz w:val="32"/>
          <w:szCs w:val="32"/>
          <w:lang w:eastAsia="zh-CN"/>
        </w:rPr>
        <w:t>面向市场需要，</w:t>
      </w:r>
      <w:r>
        <w:rPr>
          <w:rFonts w:hint="eastAsia" w:ascii="仿宋_GB2312" w:hAnsi="仿宋_GB2312" w:eastAsia="仿宋_GB2312" w:cs="仿宋_GB2312"/>
          <w:color w:val="auto"/>
          <w:kern w:val="0"/>
          <w:sz w:val="32"/>
          <w:szCs w:val="32"/>
        </w:rPr>
        <w:t>运用市场机制推进</w:t>
      </w:r>
      <w:r>
        <w:rPr>
          <w:rFonts w:hint="eastAsia" w:ascii="仿宋_GB2312" w:hAnsi="仿宋_GB2312" w:eastAsia="仿宋_GB2312" w:cs="仿宋_GB2312"/>
          <w:color w:val="auto"/>
          <w:kern w:val="0"/>
          <w:sz w:val="32"/>
          <w:szCs w:val="32"/>
          <w:lang w:eastAsia="zh-CN"/>
        </w:rPr>
        <w:t>农产品质量安全检测体系能力验证与技能，</w:t>
      </w:r>
      <w:r>
        <w:rPr>
          <w:rFonts w:hint="eastAsia" w:ascii="仿宋_GB2312" w:hAnsi="仿宋_GB2312" w:eastAsia="仿宋_GB2312" w:cs="仿宋_GB2312"/>
          <w:color w:val="auto"/>
          <w:kern w:val="0"/>
          <w:sz w:val="32"/>
          <w:szCs w:val="32"/>
          <w:lang w:val="en-US" w:eastAsia="zh-CN"/>
        </w:rPr>
        <w:t>全面实施</w:t>
      </w:r>
      <w:r>
        <w:rPr>
          <w:rFonts w:hint="eastAsia" w:ascii="仿宋_GB2312" w:hAnsi="仿宋_GB2312" w:eastAsia="仿宋_GB2312" w:cs="仿宋_GB2312"/>
          <w:color w:val="auto"/>
          <w:kern w:val="0"/>
          <w:sz w:val="32"/>
          <w:szCs w:val="32"/>
        </w:rPr>
        <w:t>食用农产品</w:t>
      </w:r>
      <w:r>
        <w:rPr>
          <w:rFonts w:hint="eastAsia" w:ascii="仿宋_GB2312" w:hAnsi="仿宋_GB2312" w:eastAsia="仿宋_GB2312" w:cs="仿宋_GB2312"/>
          <w:color w:val="auto"/>
          <w:kern w:val="0"/>
          <w:sz w:val="32"/>
          <w:szCs w:val="32"/>
          <w:lang w:val="en-US" w:eastAsia="zh-CN"/>
        </w:rPr>
        <w:t>承诺达标</w:t>
      </w:r>
      <w:r>
        <w:rPr>
          <w:rFonts w:hint="eastAsia" w:ascii="仿宋_GB2312" w:hAnsi="仿宋_GB2312" w:eastAsia="仿宋_GB2312" w:cs="仿宋_GB2312"/>
          <w:color w:val="auto"/>
          <w:kern w:val="0"/>
          <w:sz w:val="32"/>
          <w:szCs w:val="32"/>
        </w:rPr>
        <w:t>合格证制度，对规模生产经营主体开展农产品质量安全信用评价，保障人民群众“舌尖上的安全”。</w:t>
      </w:r>
    </w:p>
    <w:p>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（二）扶持项目</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32" w:firstLineChars="200"/>
        <w:jc w:val="both"/>
        <w:textAlignment w:val="auto"/>
        <w:rPr>
          <w:rFonts w:hint="eastAsia" w:ascii="仿宋_GB2312" w:hAnsi="仿宋_GB2312" w:eastAsia="仿宋_GB2312" w:cs="仿宋_GB2312"/>
          <w:b/>
          <w:bCs w:val="0"/>
          <w:snapToGrid w:val="0"/>
          <w:kern w:val="0"/>
          <w:sz w:val="32"/>
          <w:szCs w:val="32"/>
          <w:lang w:val="en-US" w:eastAsia="zh-CN"/>
        </w:rPr>
      </w:pPr>
      <w:r>
        <w:rPr>
          <w:rFonts w:hint="eastAsia" w:ascii="仿宋_GB2312" w:hAnsi="仿宋_GB2312" w:eastAsia="仿宋_GB2312" w:cs="仿宋_GB2312"/>
          <w:b/>
          <w:bCs w:val="0"/>
          <w:snapToGrid w:val="0"/>
          <w:kern w:val="0"/>
          <w:sz w:val="32"/>
          <w:szCs w:val="32"/>
          <w:lang w:val="en-US" w:eastAsia="zh-CN"/>
        </w:rPr>
        <w:t>1</w:t>
      </w:r>
      <w:r>
        <w:rPr>
          <w:rFonts w:hint="eastAsia" w:ascii="仿宋_GB2312" w:hAnsi="仿宋_GB2312" w:eastAsia="仿宋_GB2312" w:cs="仿宋_GB2312"/>
          <w:b/>
          <w:bCs w:val="0"/>
          <w:snapToGrid w:val="0"/>
          <w:kern w:val="0"/>
          <w:sz w:val="32"/>
          <w:szCs w:val="32"/>
        </w:rPr>
        <w:t>.</w:t>
      </w:r>
      <w:r>
        <w:rPr>
          <w:rFonts w:hint="eastAsia" w:ascii="仿宋_GB2312" w:hAnsi="仿宋_GB2312" w:eastAsia="仿宋_GB2312" w:cs="仿宋_GB2312"/>
          <w:b/>
          <w:bCs w:val="0"/>
          <w:snapToGrid w:val="0"/>
          <w:kern w:val="0"/>
          <w:sz w:val="32"/>
          <w:szCs w:val="32"/>
          <w:lang w:val="en-US" w:eastAsia="zh-CN"/>
        </w:rPr>
        <w:t>广东省农安信用采信评价和监管应用</w:t>
      </w:r>
    </w:p>
    <w:p>
      <w:pPr>
        <w:pageBreakBefore w:val="0"/>
        <w:numPr>
          <w:ilvl w:val="0"/>
          <w:numId w:val="0"/>
        </w:numPr>
        <w:kinsoku/>
        <w:wordWrap/>
        <w:overflowPunct/>
        <w:topLinePunct w:val="0"/>
        <w:autoSpaceDE/>
        <w:autoSpaceDN/>
        <w:bidi w:val="0"/>
        <w:adjustRightInd w:val="0"/>
        <w:snapToGrid w:val="0"/>
        <w:spacing w:line="590" w:lineRule="exact"/>
        <w:ind w:firstLine="632" w:firstLineChars="200"/>
        <w:jc w:val="both"/>
        <w:textAlignment w:val="auto"/>
        <w:outlineLvl w:val="2"/>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（1）资金用途。</w:t>
      </w:r>
    </w:p>
    <w:p>
      <w:pPr>
        <w:pStyle w:val="7"/>
        <w:keepNext w:val="0"/>
        <w:keepLines w:val="0"/>
        <w:pageBreakBefore w:val="0"/>
        <w:widowControl w:val="0"/>
        <w:kinsoku/>
        <w:wordWrap/>
        <w:overflowPunct/>
        <w:topLinePunct w:val="0"/>
        <w:autoSpaceDE/>
        <w:autoSpaceDN/>
        <w:bidi w:val="0"/>
        <w:adjustRightInd w:val="0"/>
        <w:snapToGrid w:val="0"/>
        <w:spacing w:after="0" w:line="590" w:lineRule="exact"/>
        <w:ind w:left="0" w:leftChars="0" w:firstLine="63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cs="仿宋_GB2312"/>
          <w:kern w:val="0"/>
          <w:sz w:val="32"/>
          <w:szCs w:val="32"/>
          <w:lang w:val="en-US" w:eastAsia="zh-CN"/>
        </w:rPr>
        <w:t>①</w:t>
      </w:r>
      <w:r>
        <w:rPr>
          <w:rFonts w:hint="eastAsia" w:ascii="仿宋_GB2312" w:hAnsi="仿宋_GB2312" w:eastAsia="仿宋_GB2312" w:cs="仿宋_GB2312"/>
          <w:kern w:val="0"/>
          <w:sz w:val="32"/>
          <w:szCs w:val="32"/>
          <w:lang w:val="en-US" w:eastAsia="zh-CN"/>
        </w:rPr>
        <w:t>跟踪评价全省范围内参与农安信用评价主体的信用等级情况，对地区和行业的情况进行分析。</w:t>
      </w:r>
    </w:p>
    <w:p>
      <w:pPr>
        <w:pStyle w:val="7"/>
        <w:keepNext w:val="0"/>
        <w:keepLines w:val="0"/>
        <w:pageBreakBefore w:val="0"/>
        <w:widowControl w:val="0"/>
        <w:kinsoku/>
        <w:wordWrap/>
        <w:overflowPunct/>
        <w:topLinePunct w:val="0"/>
        <w:autoSpaceDE/>
        <w:autoSpaceDN/>
        <w:bidi w:val="0"/>
        <w:adjustRightInd w:val="0"/>
        <w:snapToGrid w:val="0"/>
        <w:spacing w:after="0" w:line="590" w:lineRule="exact"/>
        <w:ind w:left="0" w:leftChars="0" w:firstLine="63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cs="仿宋_GB2312"/>
          <w:kern w:val="0"/>
          <w:sz w:val="32"/>
          <w:szCs w:val="32"/>
          <w:lang w:val="en-US" w:eastAsia="zh-CN"/>
        </w:rPr>
        <w:t>②</w:t>
      </w:r>
      <w:r>
        <w:rPr>
          <w:rFonts w:hint="eastAsia" w:ascii="仿宋_GB2312" w:hAnsi="仿宋_GB2312" w:eastAsia="仿宋_GB2312" w:cs="仿宋_GB2312"/>
          <w:kern w:val="0"/>
          <w:sz w:val="32"/>
          <w:szCs w:val="32"/>
          <w:lang w:val="en-US" w:eastAsia="zh-CN"/>
        </w:rPr>
        <w:t>跟踪评价指标体系实施效果，配合开展广东省农产品质量安全信用采信及评价指标体系修订工作。</w:t>
      </w:r>
    </w:p>
    <w:p>
      <w:pPr>
        <w:pStyle w:val="7"/>
        <w:keepNext w:val="0"/>
        <w:keepLines w:val="0"/>
        <w:pageBreakBefore w:val="0"/>
        <w:widowControl w:val="0"/>
        <w:kinsoku/>
        <w:wordWrap/>
        <w:overflowPunct/>
        <w:topLinePunct w:val="0"/>
        <w:autoSpaceDE/>
        <w:autoSpaceDN/>
        <w:bidi w:val="0"/>
        <w:adjustRightInd w:val="0"/>
        <w:snapToGrid w:val="0"/>
        <w:spacing w:after="0" w:line="590" w:lineRule="exact"/>
        <w:ind w:left="0" w:leftChars="0" w:firstLine="63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cs="仿宋_GB2312"/>
          <w:kern w:val="0"/>
          <w:sz w:val="32"/>
          <w:szCs w:val="32"/>
          <w:lang w:val="en-US" w:eastAsia="zh-CN"/>
        </w:rPr>
        <w:t>③</w:t>
      </w:r>
      <w:r>
        <w:rPr>
          <w:rFonts w:hint="eastAsia" w:ascii="仿宋_GB2312" w:hAnsi="仿宋_GB2312" w:eastAsia="仿宋_GB2312" w:cs="仿宋_GB2312"/>
          <w:kern w:val="0"/>
          <w:sz w:val="32"/>
          <w:szCs w:val="32"/>
          <w:lang w:val="en-US" w:eastAsia="zh-CN"/>
        </w:rPr>
        <w:t>扩大试点范围，深化试点成效。新增2～3个试点单位，并开展“农安信用+乡镇综合监管”应用探索，总结优秀典型案例并进行宣传推广。</w:t>
      </w:r>
    </w:p>
    <w:p>
      <w:pPr>
        <w:pStyle w:val="7"/>
        <w:keepNext w:val="0"/>
        <w:keepLines w:val="0"/>
        <w:pageBreakBefore w:val="0"/>
        <w:widowControl w:val="0"/>
        <w:kinsoku/>
        <w:wordWrap/>
        <w:overflowPunct/>
        <w:topLinePunct w:val="0"/>
        <w:autoSpaceDE/>
        <w:autoSpaceDN/>
        <w:bidi w:val="0"/>
        <w:adjustRightInd w:val="0"/>
        <w:snapToGrid w:val="0"/>
        <w:spacing w:after="0" w:line="590" w:lineRule="exact"/>
        <w:ind w:left="0" w:leftChars="0" w:firstLine="632"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color w:val="auto"/>
          <w:kern w:val="0"/>
          <w:sz w:val="32"/>
          <w:szCs w:val="32"/>
          <w:highlight w:val="none"/>
          <w:lang w:val="en-US" w:eastAsia="zh-CN"/>
        </w:rPr>
        <w:t>绩效目标。</w:t>
      </w:r>
    </w:p>
    <w:p>
      <w:pPr>
        <w:pageBreakBefore w:val="0"/>
        <w:numPr>
          <w:ilvl w:val="0"/>
          <w:numId w:val="0"/>
        </w:numPr>
        <w:kinsoku/>
        <w:wordWrap/>
        <w:overflowPunct/>
        <w:topLinePunct w:val="0"/>
        <w:autoSpaceDE/>
        <w:autoSpaceDN/>
        <w:bidi w:val="0"/>
        <w:adjustRightInd w:val="0"/>
        <w:snapToGrid w:val="0"/>
        <w:spacing w:line="590" w:lineRule="exact"/>
        <w:ind w:firstLine="632" w:firstLineChars="200"/>
        <w:jc w:val="both"/>
        <w:textAlignment w:val="auto"/>
        <w:outlineLvl w:val="2"/>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完成对参与农安信用评价规模生产经营主体2025年度农安信用跟踪评价工作，完善广东省农产品质量安全信用采信及评价指标体系，配合完成指标体系和评级方案修订工作，宣传推广一批农安信用示范优秀典型案例，提出“农安信用+乡镇综合监管”应用建议，形成并提交2025年度农安信用评价分析报告。</w:t>
      </w:r>
    </w:p>
    <w:p>
      <w:pPr>
        <w:pageBreakBefore w:val="0"/>
        <w:numPr>
          <w:ilvl w:val="0"/>
          <w:numId w:val="0"/>
        </w:numPr>
        <w:kinsoku/>
        <w:wordWrap/>
        <w:overflowPunct/>
        <w:topLinePunct w:val="0"/>
        <w:autoSpaceDE/>
        <w:autoSpaceDN/>
        <w:bidi w:val="0"/>
        <w:adjustRightInd w:val="0"/>
        <w:snapToGrid w:val="0"/>
        <w:spacing w:line="590" w:lineRule="exact"/>
        <w:ind w:firstLine="632" w:firstLineChars="200"/>
        <w:jc w:val="both"/>
        <w:textAlignment w:val="auto"/>
        <w:outlineLvl w:val="2"/>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（3）申报对象及条件。</w:t>
      </w:r>
    </w:p>
    <w:p>
      <w:pPr>
        <w:pStyle w:val="13"/>
        <w:pageBreakBefore w:val="0"/>
        <w:kinsoku/>
        <w:wordWrap/>
        <w:overflowPunct/>
        <w:topLinePunct w:val="0"/>
        <w:autoSpaceDE/>
        <w:autoSpaceDN/>
        <w:bidi w:val="0"/>
        <w:adjustRightInd w:val="0"/>
        <w:snapToGrid w:val="0"/>
        <w:spacing w:line="590" w:lineRule="exact"/>
        <w:ind w:firstLine="632" w:firstLineChars="200"/>
        <w:jc w:val="both"/>
        <w:textAlignment w:val="auto"/>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zh-CN" w:eastAsia="zh-CN" w:bidi="ar-SA"/>
        </w:rPr>
        <w:t>①有独立承担民事责任能力的在中华人民共和国境内注册的法人机构，具有专业人才队伍。</w:t>
      </w:r>
    </w:p>
    <w:p>
      <w:pPr>
        <w:pStyle w:val="13"/>
        <w:pageBreakBefore w:val="0"/>
        <w:kinsoku/>
        <w:wordWrap/>
        <w:overflowPunct/>
        <w:topLinePunct w:val="0"/>
        <w:autoSpaceDE/>
        <w:autoSpaceDN/>
        <w:bidi w:val="0"/>
        <w:adjustRightInd w:val="0"/>
        <w:snapToGrid w:val="0"/>
        <w:spacing w:line="590" w:lineRule="exact"/>
        <w:ind w:firstLine="632"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zh-CN" w:eastAsia="zh-CN" w:bidi="ar-SA"/>
        </w:rPr>
        <w:t>②具备以下条件的优先：具有履行项目所必需的专业技术能力，开展农产品质量安全研究和检测相关工作，承担过农产品质量安全信用体系建设、合格证制度建设或国家农产品质量安全县创建相关工作的；项目负责人为正高职称的优先。</w:t>
      </w:r>
    </w:p>
    <w:p>
      <w:pPr>
        <w:pageBreakBefore w:val="0"/>
        <w:numPr>
          <w:ilvl w:val="0"/>
          <w:numId w:val="0"/>
        </w:numPr>
        <w:kinsoku/>
        <w:wordWrap/>
        <w:overflowPunct/>
        <w:topLinePunct w:val="0"/>
        <w:autoSpaceDE/>
        <w:autoSpaceDN/>
        <w:bidi w:val="0"/>
        <w:adjustRightInd w:val="0"/>
        <w:snapToGrid w:val="0"/>
        <w:spacing w:line="590" w:lineRule="exact"/>
        <w:ind w:leftChars="0" w:firstLine="632" w:firstLineChars="200"/>
        <w:jc w:val="both"/>
        <w:textAlignment w:val="auto"/>
        <w:outlineLvl w:val="2"/>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（4）补助资金标准。</w:t>
      </w:r>
    </w:p>
    <w:p>
      <w:pPr>
        <w:pStyle w:val="13"/>
        <w:pageBreakBefore w:val="0"/>
        <w:kinsoku/>
        <w:wordWrap/>
        <w:overflowPunct/>
        <w:topLinePunct w:val="0"/>
        <w:autoSpaceDE/>
        <w:autoSpaceDN/>
        <w:bidi w:val="0"/>
        <w:adjustRightInd w:val="0"/>
        <w:snapToGrid w:val="0"/>
        <w:spacing w:line="590" w:lineRule="exact"/>
        <w:ind w:firstLine="632" w:firstLineChars="200"/>
        <w:jc w:val="both"/>
        <w:textAlignment w:val="auto"/>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zh-CN" w:eastAsia="zh-CN" w:bidi="ar-SA"/>
        </w:rPr>
        <w:t>项目申报建议资金额度不超过</w:t>
      </w:r>
      <w:r>
        <w:rPr>
          <w:rFonts w:hint="eastAsia" w:ascii="仿宋_GB2312" w:hAnsi="仿宋_GB2312" w:eastAsia="仿宋_GB2312" w:cs="仿宋_GB2312"/>
          <w:kern w:val="0"/>
          <w:sz w:val="32"/>
          <w:szCs w:val="32"/>
          <w:lang w:val="en-US" w:eastAsia="zh-CN" w:bidi="ar-SA"/>
        </w:rPr>
        <w:t>50</w:t>
      </w:r>
      <w:r>
        <w:rPr>
          <w:rFonts w:hint="eastAsia" w:ascii="仿宋_GB2312" w:hAnsi="仿宋_GB2312" w:eastAsia="仿宋_GB2312" w:cs="仿宋_GB2312"/>
          <w:kern w:val="0"/>
          <w:sz w:val="32"/>
          <w:szCs w:val="32"/>
          <w:lang w:val="zh-CN" w:eastAsia="zh-CN" w:bidi="ar-SA"/>
        </w:rPr>
        <w:t>万元（项目资金补助额度将根据乡村振兴战略专项资金省级组织实施项目资金规模确定）。项目承担单位需自行测算项目需求金额，在申报书中提供资金测算过程及测算依据。最终金额以我单位测算核实为准。项目预算金额测算是否详细、合理将纳入评审标准。</w:t>
      </w: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632" w:firstLineChars="200"/>
        <w:jc w:val="both"/>
        <w:textAlignment w:val="auto"/>
        <w:rPr>
          <w:rFonts w:hint="eastAsia" w:ascii="仿宋_GB2312" w:hAnsi="仿宋_GB2312" w:eastAsia="仿宋_GB2312" w:cs="仿宋_GB2312"/>
          <w:b/>
          <w:bCs/>
          <w:snapToGrid w:val="0"/>
          <w:kern w:val="0"/>
          <w:sz w:val="32"/>
          <w:szCs w:val="32"/>
          <w:lang w:val="en-US"/>
        </w:rPr>
      </w:pPr>
      <w:r>
        <w:rPr>
          <w:rFonts w:hint="eastAsia" w:ascii="仿宋_GB2312" w:hAnsi="仿宋_GB2312" w:eastAsia="仿宋_GB2312" w:cs="仿宋_GB2312"/>
          <w:b/>
          <w:bCs/>
          <w:snapToGrid w:val="0"/>
          <w:kern w:val="0"/>
          <w:sz w:val="32"/>
          <w:szCs w:val="32"/>
          <w:lang w:val="en-US" w:eastAsia="zh-CN"/>
        </w:rPr>
        <w:t>2</w:t>
      </w:r>
      <w:r>
        <w:rPr>
          <w:rFonts w:hint="eastAsia" w:ascii="仿宋_GB2312" w:hAnsi="仿宋_GB2312" w:eastAsia="仿宋_GB2312" w:cs="仿宋_GB2312"/>
          <w:b/>
          <w:bCs/>
          <w:snapToGrid w:val="0"/>
          <w:kern w:val="0"/>
          <w:sz w:val="32"/>
          <w:szCs w:val="32"/>
        </w:rPr>
        <w:t>.</w:t>
      </w:r>
      <w:r>
        <w:rPr>
          <w:rFonts w:hint="eastAsia" w:ascii="仿宋_GB2312" w:hAnsi="仿宋_GB2312" w:eastAsia="仿宋_GB2312" w:cs="仿宋_GB2312"/>
          <w:b/>
          <w:bCs w:val="0"/>
          <w:snapToGrid w:val="0"/>
          <w:kern w:val="0"/>
          <w:sz w:val="32"/>
          <w:szCs w:val="32"/>
          <w:lang w:val="en-US" w:eastAsia="zh-CN"/>
        </w:rPr>
        <w:t>承诺达标合格证应用及查验、亮证模式探索示范</w:t>
      </w:r>
    </w:p>
    <w:p>
      <w:pPr>
        <w:pageBreakBefore w:val="0"/>
        <w:numPr>
          <w:ilvl w:val="0"/>
          <w:numId w:val="0"/>
        </w:numPr>
        <w:kinsoku/>
        <w:wordWrap/>
        <w:overflowPunct/>
        <w:topLinePunct w:val="0"/>
        <w:autoSpaceDE/>
        <w:autoSpaceDN/>
        <w:bidi w:val="0"/>
        <w:adjustRightInd w:val="0"/>
        <w:snapToGrid w:val="0"/>
        <w:spacing w:line="590" w:lineRule="exact"/>
        <w:ind w:firstLine="632" w:firstLineChars="200"/>
        <w:jc w:val="both"/>
        <w:textAlignment w:val="auto"/>
        <w:outlineLvl w:val="2"/>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（1）资金用途。</w:t>
      </w:r>
    </w:p>
    <w:p>
      <w:pPr>
        <w:pageBreakBefore w:val="0"/>
        <w:numPr>
          <w:ilvl w:val="0"/>
          <w:numId w:val="0"/>
        </w:numPr>
        <w:kinsoku/>
        <w:wordWrap/>
        <w:overflowPunct/>
        <w:topLinePunct w:val="0"/>
        <w:autoSpaceDE/>
        <w:autoSpaceDN/>
        <w:bidi w:val="0"/>
        <w:adjustRightInd w:val="0"/>
        <w:snapToGrid w:val="0"/>
        <w:spacing w:line="590" w:lineRule="exact"/>
        <w:ind w:firstLine="632" w:firstLineChars="200"/>
        <w:jc w:val="both"/>
        <w:textAlignment w:val="auto"/>
        <w:outlineLvl w:val="2"/>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①印制发放一批食用农产品承诺达标合格证标签，编制印发承诺达标合格证制度相关宣传资料。</w:t>
      </w:r>
    </w:p>
    <w:p>
      <w:pPr>
        <w:pageBreakBefore w:val="0"/>
        <w:numPr>
          <w:ilvl w:val="0"/>
          <w:numId w:val="0"/>
        </w:numPr>
        <w:kinsoku/>
        <w:wordWrap/>
        <w:overflowPunct/>
        <w:topLinePunct w:val="0"/>
        <w:autoSpaceDE/>
        <w:autoSpaceDN/>
        <w:bidi w:val="0"/>
        <w:adjustRightInd w:val="0"/>
        <w:snapToGrid w:val="0"/>
        <w:spacing w:line="590" w:lineRule="exact"/>
        <w:ind w:firstLine="632" w:firstLineChars="200"/>
        <w:jc w:val="both"/>
        <w:textAlignment w:val="auto"/>
        <w:outlineLvl w:val="2"/>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②协助承诺达标合格证推广应用工作，配合指导农产品生产者开证、收购者查验和再次开具承诺达标合格证、销售终端主动亮证，推动承诺达标合格证应用主体及合格证开具量持续增长。</w:t>
      </w:r>
    </w:p>
    <w:p>
      <w:pPr>
        <w:pageBreakBefore w:val="0"/>
        <w:numPr>
          <w:ilvl w:val="0"/>
          <w:numId w:val="0"/>
        </w:numPr>
        <w:kinsoku/>
        <w:wordWrap/>
        <w:overflowPunct/>
        <w:topLinePunct w:val="0"/>
        <w:autoSpaceDE/>
        <w:autoSpaceDN/>
        <w:bidi w:val="0"/>
        <w:adjustRightInd w:val="0"/>
        <w:snapToGrid w:val="0"/>
        <w:spacing w:line="590" w:lineRule="exact"/>
        <w:ind w:firstLine="632" w:firstLineChars="200"/>
        <w:jc w:val="both"/>
        <w:textAlignment w:val="auto"/>
        <w:outlineLvl w:val="2"/>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③开展生产开证、收购查证和产品带证销售相关调研，探索食用农产品销售连锁店承诺达标合格证查验及亮证新模式，提出改进查证、亮证工作流程等建议，提高销售终端查证、亮证工作效率和及时性，选择农产品销售门店作为试点推动销售终端积极亮证。</w:t>
      </w:r>
    </w:p>
    <w:p>
      <w:pPr>
        <w:pageBreakBefore w:val="0"/>
        <w:numPr>
          <w:ilvl w:val="0"/>
          <w:numId w:val="5"/>
        </w:numPr>
        <w:kinsoku/>
        <w:wordWrap/>
        <w:overflowPunct/>
        <w:topLinePunct w:val="0"/>
        <w:autoSpaceDE/>
        <w:autoSpaceDN/>
        <w:bidi w:val="0"/>
        <w:adjustRightInd w:val="0"/>
        <w:snapToGrid w:val="0"/>
        <w:spacing w:line="590" w:lineRule="exact"/>
        <w:ind w:firstLine="632" w:firstLineChars="200"/>
        <w:jc w:val="both"/>
        <w:textAlignment w:val="auto"/>
        <w:outlineLvl w:val="2"/>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绩效目标。</w:t>
      </w:r>
    </w:p>
    <w:p>
      <w:pPr>
        <w:pStyle w:val="5"/>
        <w:keepNext w:val="0"/>
        <w:keepLines w:val="0"/>
        <w:pageBreakBefore w:val="0"/>
        <w:numPr>
          <w:ilvl w:val="0"/>
          <w:numId w:val="0"/>
        </w:numPr>
        <w:kinsoku/>
        <w:wordWrap/>
        <w:overflowPunct/>
        <w:topLinePunct w:val="0"/>
        <w:autoSpaceDE/>
        <w:autoSpaceDN/>
        <w:bidi w:val="0"/>
        <w:adjustRightInd w:val="0"/>
        <w:snapToGrid w:val="0"/>
        <w:spacing w:line="590" w:lineRule="exact"/>
        <w:ind w:leftChars="0" w:firstLine="632" w:firstLineChars="200"/>
        <w:jc w:val="both"/>
        <w:textAlignment w:val="auto"/>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印制发放承诺达标合格证标签500万张，设计印制承诺达标合格证制度等宣传资料，推动承诺达标合格证应用主体及合格证开具量较上年度增长8%以上。推动一批食用农产品销售门店亮证出售可溯源农产品，形成示范效应，提升省内农产品质量安全可追溯水平。完成并提交承诺达标合格证应用及查验模式探索示范总结报告。</w:t>
      </w:r>
    </w:p>
    <w:p>
      <w:pPr>
        <w:pageBreakBefore w:val="0"/>
        <w:numPr>
          <w:ilvl w:val="0"/>
          <w:numId w:val="0"/>
        </w:numPr>
        <w:kinsoku/>
        <w:wordWrap/>
        <w:overflowPunct/>
        <w:topLinePunct w:val="0"/>
        <w:autoSpaceDE/>
        <w:autoSpaceDN/>
        <w:bidi w:val="0"/>
        <w:adjustRightInd w:val="0"/>
        <w:snapToGrid w:val="0"/>
        <w:spacing w:line="590" w:lineRule="exact"/>
        <w:ind w:left="0" w:leftChars="0" w:firstLine="632" w:firstLineChars="200"/>
        <w:jc w:val="both"/>
        <w:textAlignment w:val="auto"/>
        <w:outlineLvl w:val="2"/>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（3）申报对象及条件。</w:t>
      </w:r>
    </w:p>
    <w:p>
      <w:pPr>
        <w:keepNext w:val="0"/>
        <w:keepLines w:val="0"/>
        <w:pageBreakBefore w:val="0"/>
        <w:numPr>
          <w:ilvl w:val="0"/>
          <w:numId w:val="0"/>
        </w:numPr>
        <w:kinsoku/>
        <w:wordWrap/>
        <w:overflowPunct/>
        <w:topLinePunct w:val="0"/>
        <w:autoSpaceDE/>
        <w:autoSpaceDN/>
        <w:bidi w:val="0"/>
        <w:adjustRightInd w:val="0"/>
        <w:snapToGrid w:val="0"/>
        <w:spacing w:line="590" w:lineRule="exact"/>
        <w:ind w:left="0" w:leftChars="0" w:right="0" w:rightChars="0" w:firstLine="632" w:firstLineChars="200"/>
        <w:jc w:val="both"/>
        <w:textAlignment w:val="auto"/>
        <w:rPr>
          <w:rFonts w:hint="eastAsia" w:ascii="仿宋_GB2312" w:hAnsi="仿宋_GB2312" w:eastAsia="仿宋_GB2312" w:cs="仿宋_GB2312"/>
          <w:b w:val="0"/>
          <w:bCs/>
          <w:color w:val="auto"/>
          <w:kern w:val="0"/>
          <w:sz w:val="32"/>
          <w:szCs w:val="32"/>
          <w:lang w:val="en-US" w:eastAsia="zh-CN"/>
        </w:rPr>
      </w:pPr>
      <w:bookmarkStart w:id="0" w:name="OLE_LINK1"/>
      <w:r>
        <w:rPr>
          <w:rFonts w:hint="eastAsia" w:ascii="仿宋_GB2312" w:hAnsi="仿宋_GB2312" w:eastAsia="仿宋_GB2312" w:cs="仿宋_GB2312"/>
          <w:b w:val="0"/>
          <w:bCs/>
          <w:i w:val="0"/>
          <w:caps w:val="0"/>
          <w:color w:val="auto"/>
          <w:spacing w:val="0"/>
          <w:kern w:val="0"/>
          <w:sz w:val="32"/>
          <w:szCs w:val="32"/>
          <w:shd w:val="clear" w:color="auto" w:fill="FFFFFF"/>
        </w:rPr>
        <w:t>①广东省内从事农产品质量安全相关工作的高校、科研机构，</w:t>
      </w:r>
      <w:r>
        <w:rPr>
          <w:rFonts w:hint="eastAsia" w:ascii="仿宋_GB2312" w:hAnsi="仿宋_GB2312" w:eastAsia="仿宋_GB2312" w:cs="仿宋_GB2312"/>
          <w:b w:val="0"/>
          <w:bCs/>
          <w:i w:val="0"/>
          <w:caps w:val="0"/>
          <w:color w:val="auto"/>
          <w:spacing w:val="0"/>
          <w:kern w:val="0"/>
          <w:sz w:val="32"/>
          <w:szCs w:val="32"/>
          <w:shd w:val="clear" w:color="auto" w:fill="FFFFFF"/>
          <w:lang w:val="en-US" w:eastAsia="zh-CN"/>
        </w:rPr>
        <w:t>具</w:t>
      </w:r>
      <w:r>
        <w:rPr>
          <w:rFonts w:hint="eastAsia" w:ascii="仿宋_GB2312" w:hAnsi="仿宋_GB2312" w:eastAsia="仿宋_GB2312" w:cs="仿宋_GB2312"/>
          <w:b w:val="0"/>
          <w:bCs/>
          <w:i w:val="0"/>
          <w:caps w:val="0"/>
          <w:color w:val="auto"/>
          <w:spacing w:val="0"/>
          <w:kern w:val="0"/>
          <w:sz w:val="32"/>
          <w:szCs w:val="32"/>
          <w:shd w:val="clear" w:color="auto" w:fill="FFFFFF"/>
        </w:rPr>
        <w:t>有独立承担民事责任能力的法人(或法人授权检测机构)。</w:t>
      </w:r>
    </w:p>
    <w:p>
      <w:pPr>
        <w:keepNext w:val="0"/>
        <w:keepLines w:val="0"/>
        <w:pageBreakBefore w:val="0"/>
        <w:numPr>
          <w:ilvl w:val="0"/>
          <w:numId w:val="0"/>
        </w:numPr>
        <w:kinsoku/>
        <w:wordWrap/>
        <w:overflowPunct/>
        <w:topLinePunct w:val="0"/>
        <w:autoSpaceDE/>
        <w:autoSpaceDN/>
        <w:bidi w:val="0"/>
        <w:adjustRightInd w:val="0"/>
        <w:snapToGrid w:val="0"/>
        <w:spacing w:line="590" w:lineRule="exact"/>
        <w:ind w:left="0" w:leftChars="0" w:right="0" w:rightChars="0" w:firstLine="632" w:firstLineChars="200"/>
        <w:jc w:val="both"/>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i w:val="0"/>
          <w:caps w:val="0"/>
          <w:color w:val="auto"/>
          <w:spacing w:val="0"/>
          <w:kern w:val="0"/>
          <w:sz w:val="32"/>
          <w:szCs w:val="32"/>
          <w:shd w:val="clear" w:color="auto" w:fill="FFFFFF"/>
          <w:lang w:eastAsia="zh-CN"/>
        </w:rPr>
        <w:t>②有较专业的人才队伍，</w:t>
      </w:r>
      <w:r>
        <w:rPr>
          <w:rFonts w:hint="eastAsia" w:ascii="仿宋_GB2312" w:hAnsi="仿宋_GB2312" w:eastAsia="仿宋_GB2312" w:cs="仿宋_GB2312"/>
          <w:b w:val="0"/>
          <w:bCs/>
          <w:snapToGrid w:val="0"/>
          <w:color w:val="auto"/>
          <w:kern w:val="0"/>
          <w:sz w:val="32"/>
          <w:szCs w:val="32"/>
          <w:lang w:val="en-US" w:eastAsia="zh-CN" w:bidi="ar-SA"/>
        </w:rPr>
        <w:t>有完善的组织管理制度，运作规范，具有健全的财务管理制度和良好的信用记录，近年来没有因违法违规行为受到监管部门的行政处罚。</w:t>
      </w:r>
    </w:p>
    <w:p>
      <w:pPr>
        <w:pStyle w:val="9"/>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exact"/>
        <w:ind w:left="0" w:leftChars="0" w:right="0" w:rightChars="0" w:firstLine="63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val="0"/>
          <w:bCs/>
          <w:snapToGrid w:val="0"/>
          <w:color w:val="auto"/>
          <w:kern w:val="0"/>
          <w:sz w:val="32"/>
          <w:szCs w:val="32"/>
          <w:lang w:val="en-US" w:eastAsia="zh-CN" w:bidi="ar-SA"/>
        </w:rPr>
        <w:t>③具备以下条件的优先：具有市场监管部门追溯工作相关项目经验，与食用农产品销售连锁店有农产品质量安全相关业务合作的省级科研推广单位，项目负责人具备高级及以上职称。</w:t>
      </w:r>
    </w:p>
    <w:bookmarkEnd w:id="0"/>
    <w:p>
      <w:pPr>
        <w:pageBreakBefore w:val="0"/>
        <w:numPr>
          <w:ilvl w:val="0"/>
          <w:numId w:val="5"/>
        </w:numPr>
        <w:kinsoku/>
        <w:wordWrap/>
        <w:overflowPunct/>
        <w:topLinePunct w:val="0"/>
        <w:autoSpaceDE/>
        <w:autoSpaceDN/>
        <w:bidi w:val="0"/>
        <w:adjustRightInd w:val="0"/>
        <w:snapToGrid w:val="0"/>
        <w:spacing w:line="590" w:lineRule="exact"/>
        <w:ind w:left="0" w:leftChars="0" w:firstLine="632" w:firstLineChars="200"/>
        <w:jc w:val="both"/>
        <w:textAlignment w:val="auto"/>
        <w:outlineLvl w:val="2"/>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补助资金标准。</w:t>
      </w:r>
    </w:p>
    <w:p>
      <w:pPr>
        <w:pStyle w:val="13"/>
        <w:pageBreakBefore w:val="0"/>
        <w:kinsoku/>
        <w:wordWrap/>
        <w:overflowPunct/>
        <w:topLinePunct w:val="0"/>
        <w:autoSpaceDE/>
        <w:autoSpaceDN/>
        <w:bidi w:val="0"/>
        <w:adjustRightInd w:val="0"/>
        <w:snapToGrid w:val="0"/>
        <w:spacing w:line="590" w:lineRule="exact"/>
        <w:ind w:firstLine="632" w:firstLineChars="200"/>
        <w:jc w:val="both"/>
        <w:textAlignment w:val="auto"/>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zh-CN" w:eastAsia="zh-CN" w:bidi="ar-SA"/>
        </w:rPr>
        <w:t>项目申报建议资金额度不超过</w:t>
      </w:r>
      <w:r>
        <w:rPr>
          <w:rFonts w:hint="eastAsia" w:ascii="仿宋_GB2312" w:hAnsi="仿宋_GB2312" w:eastAsia="仿宋_GB2312" w:cs="仿宋_GB2312"/>
          <w:kern w:val="0"/>
          <w:sz w:val="32"/>
          <w:szCs w:val="32"/>
          <w:lang w:val="en-US" w:eastAsia="zh-CN" w:bidi="ar-SA"/>
        </w:rPr>
        <w:t>180</w:t>
      </w:r>
      <w:r>
        <w:rPr>
          <w:rFonts w:hint="eastAsia" w:ascii="仿宋_GB2312" w:hAnsi="仿宋_GB2312" w:eastAsia="仿宋_GB2312" w:cs="仿宋_GB2312"/>
          <w:kern w:val="0"/>
          <w:sz w:val="32"/>
          <w:szCs w:val="32"/>
          <w:lang w:val="zh-CN" w:eastAsia="zh-CN" w:bidi="ar-SA"/>
        </w:rPr>
        <w:t>万元（项目资金补助额度将根据乡村振兴战略专项资金省级组织实施项目资金规模确定）。项目承担单位需自行测算项目需求金额，在申报书中提供资金测算过程及测算依据。最终金额以我单位测算核实为准。项目预算金额测算是否详细、合理将纳入评审标准。</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32" w:firstLineChars="200"/>
        <w:jc w:val="both"/>
        <w:textAlignment w:val="auto"/>
        <w:rPr>
          <w:rFonts w:hint="eastAsia" w:ascii="仿宋_GB2312" w:hAnsi="仿宋_GB2312" w:eastAsia="仿宋_GB2312" w:cs="仿宋_GB2312"/>
          <w:b/>
          <w:bCs w:val="0"/>
          <w:snapToGrid w:val="0"/>
          <w:kern w:val="0"/>
          <w:sz w:val="32"/>
          <w:szCs w:val="32"/>
          <w:lang w:val="en-US" w:eastAsia="zh-CN"/>
        </w:rPr>
      </w:pPr>
      <w:r>
        <w:rPr>
          <w:rFonts w:hint="eastAsia" w:ascii="仿宋_GB2312" w:hAnsi="仿宋_GB2312" w:eastAsia="仿宋_GB2312" w:cs="仿宋_GB2312"/>
          <w:b/>
          <w:bCs w:val="0"/>
          <w:snapToGrid w:val="0"/>
          <w:kern w:val="0"/>
          <w:sz w:val="32"/>
          <w:szCs w:val="32"/>
          <w:lang w:val="en-US" w:eastAsia="zh-CN"/>
        </w:rPr>
        <w:t>3</w:t>
      </w:r>
      <w:r>
        <w:rPr>
          <w:rFonts w:hint="eastAsia" w:ascii="仿宋_GB2312" w:hAnsi="仿宋_GB2312" w:eastAsia="仿宋_GB2312" w:cs="仿宋_GB2312"/>
          <w:b/>
          <w:bCs w:val="0"/>
          <w:snapToGrid w:val="0"/>
          <w:kern w:val="0"/>
          <w:sz w:val="32"/>
          <w:szCs w:val="32"/>
        </w:rPr>
        <w:t>.</w:t>
      </w:r>
      <w:r>
        <w:rPr>
          <w:rFonts w:hint="eastAsia" w:ascii="仿宋_GB2312" w:hAnsi="仿宋_GB2312" w:eastAsia="仿宋_GB2312" w:cs="仿宋_GB2312"/>
          <w:b/>
          <w:bCs w:val="0"/>
          <w:snapToGrid w:val="0"/>
          <w:kern w:val="0"/>
          <w:sz w:val="32"/>
          <w:szCs w:val="32"/>
          <w:lang w:val="en-US" w:eastAsia="zh-CN"/>
        </w:rPr>
        <w:t>农产品质量安全承诺达标合格证全程追溯试点</w:t>
      </w:r>
    </w:p>
    <w:p>
      <w:pPr>
        <w:pageBreakBefore w:val="0"/>
        <w:numPr>
          <w:ilvl w:val="0"/>
          <w:numId w:val="0"/>
        </w:numPr>
        <w:kinsoku/>
        <w:wordWrap/>
        <w:overflowPunct/>
        <w:topLinePunct w:val="0"/>
        <w:autoSpaceDE/>
        <w:autoSpaceDN/>
        <w:bidi w:val="0"/>
        <w:adjustRightInd w:val="0"/>
        <w:snapToGrid w:val="0"/>
        <w:spacing w:line="590" w:lineRule="exact"/>
        <w:ind w:firstLine="632" w:firstLineChars="200"/>
        <w:jc w:val="both"/>
        <w:textAlignment w:val="auto"/>
        <w:outlineLvl w:val="2"/>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（1）资金用途。</w:t>
      </w:r>
    </w:p>
    <w:p>
      <w:pPr>
        <w:pageBreakBefore w:val="0"/>
        <w:numPr>
          <w:ilvl w:val="0"/>
          <w:numId w:val="0"/>
        </w:numPr>
        <w:kinsoku/>
        <w:wordWrap/>
        <w:overflowPunct/>
        <w:topLinePunct w:val="0"/>
        <w:autoSpaceDE/>
        <w:autoSpaceDN/>
        <w:bidi w:val="0"/>
        <w:adjustRightInd w:val="0"/>
        <w:snapToGrid w:val="0"/>
        <w:spacing w:line="590" w:lineRule="exact"/>
        <w:ind w:firstLine="632" w:firstLineChars="200"/>
        <w:jc w:val="both"/>
        <w:textAlignment w:val="auto"/>
        <w:outlineLvl w:val="2"/>
        <w:rPr>
          <w:rFonts w:hint="eastAsia" w:ascii="仿宋_GB2312" w:hAnsi="仿宋_GB2312" w:eastAsia="仿宋_GB2312" w:cs="仿宋_GB2312"/>
          <w:b w:val="0"/>
          <w:bCs w:val="0"/>
          <w:snapToGrid w:val="0"/>
          <w:spacing w:val="-6"/>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①</w:t>
      </w:r>
      <w:r>
        <w:rPr>
          <w:rFonts w:hint="eastAsia" w:ascii="仿宋_GB2312" w:hAnsi="仿宋_GB2312" w:eastAsia="仿宋_GB2312" w:cs="仿宋_GB2312"/>
          <w:b w:val="0"/>
          <w:bCs w:val="0"/>
          <w:snapToGrid w:val="0"/>
          <w:spacing w:val="-6"/>
          <w:kern w:val="0"/>
          <w:sz w:val="32"/>
          <w:szCs w:val="32"/>
          <w:lang w:val="en-US" w:eastAsia="zh-CN" w:bidi="ar-SA"/>
        </w:rPr>
        <w:t>制定并实施农产品质量安全承诺达标合格证全程追溯方案；</w:t>
      </w:r>
    </w:p>
    <w:p>
      <w:pPr>
        <w:pageBreakBefore w:val="0"/>
        <w:numPr>
          <w:ilvl w:val="0"/>
          <w:numId w:val="0"/>
        </w:numPr>
        <w:kinsoku/>
        <w:wordWrap/>
        <w:overflowPunct/>
        <w:topLinePunct w:val="0"/>
        <w:autoSpaceDE/>
        <w:autoSpaceDN/>
        <w:bidi w:val="0"/>
        <w:adjustRightInd w:val="0"/>
        <w:snapToGrid w:val="0"/>
        <w:spacing w:line="590" w:lineRule="exact"/>
        <w:ind w:firstLine="632" w:firstLineChars="200"/>
        <w:jc w:val="both"/>
        <w:textAlignment w:val="auto"/>
        <w:outlineLvl w:val="2"/>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②开展农产品质量安全承诺达标合格证全程追溯应用宣讲、宣传、展示，应用“粤农合格证小程序”对自有基地农产品开具承诺证、对采购的农产品进行承诺证查验、记录、传递承诺证等溯源信息，推动实施一码溯源；</w:t>
      </w:r>
    </w:p>
    <w:p>
      <w:pPr>
        <w:pageBreakBefore w:val="0"/>
        <w:numPr>
          <w:ilvl w:val="0"/>
          <w:numId w:val="0"/>
        </w:numPr>
        <w:kinsoku/>
        <w:wordWrap/>
        <w:overflowPunct/>
        <w:topLinePunct w:val="0"/>
        <w:autoSpaceDE/>
        <w:autoSpaceDN/>
        <w:bidi w:val="0"/>
        <w:adjustRightInd w:val="0"/>
        <w:snapToGrid w:val="0"/>
        <w:spacing w:line="590" w:lineRule="exact"/>
        <w:ind w:firstLine="632" w:firstLineChars="200"/>
        <w:jc w:val="both"/>
        <w:textAlignment w:val="auto"/>
        <w:outlineLvl w:val="2"/>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③开展并实施带承诺证农产品供应市场（门店、超市）、工厂学校机关饭堂等试点，通过“粤农合格证小程序”记录、传递各环节可溯源信息；</w:t>
      </w:r>
    </w:p>
    <w:p>
      <w:pPr>
        <w:pageBreakBefore w:val="0"/>
        <w:numPr>
          <w:ilvl w:val="0"/>
          <w:numId w:val="0"/>
        </w:numPr>
        <w:kinsoku/>
        <w:wordWrap/>
        <w:overflowPunct/>
        <w:topLinePunct w:val="0"/>
        <w:autoSpaceDE/>
        <w:autoSpaceDN/>
        <w:bidi w:val="0"/>
        <w:adjustRightInd w:val="0"/>
        <w:snapToGrid w:val="0"/>
        <w:spacing w:line="590" w:lineRule="exact"/>
        <w:ind w:firstLine="632" w:firstLineChars="200"/>
        <w:jc w:val="both"/>
        <w:textAlignment w:val="auto"/>
        <w:outlineLvl w:val="2"/>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④收集统计分析参与试点部门、主体等承诺证应用查验记录传递情况；定期汇总报送试点工作进展，完成各项试点任务。</w:t>
      </w:r>
    </w:p>
    <w:p>
      <w:pPr>
        <w:pageBreakBefore w:val="0"/>
        <w:numPr>
          <w:ilvl w:val="0"/>
          <w:numId w:val="0"/>
        </w:numPr>
        <w:kinsoku/>
        <w:wordWrap/>
        <w:overflowPunct/>
        <w:topLinePunct w:val="0"/>
        <w:autoSpaceDE/>
        <w:autoSpaceDN/>
        <w:bidi w:val="0"/>
        <w:adjustRightInd w:val="0"/>
        <w:snapToGrid w:val="0"/>
        <w:spacing w:line="590" w:lineRule="exact"/>
        <w:ind w:firstLine="632" w:firstLineChars="200"/>
        <w:jc w:val="both"/>
        <w:textAlignment w:val="auto"/>
        <w:outlineLvl w:val="2"/>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⑤完成国家对省食品安全考核等相关指标及任务。</w:t>
      </w:r>
    </w:p>
    <w:p>
      <w:pPr>
        <w:pageBreakBefore w:val="0"/>
        <w:numPr>
          <w:ilvl w:val="0"/>
          <w:numId w:val="0"/>
        </w:numPr>
        <w:kinsoku/>
        <w:wordWrap/>
        <w:overflowPunct/>
        <w:topLinePunct w:val="0"/>
        <w:autoSpaceDE/>
        <w:autoSpaceDN/>
        <w:bidi w:val="0"/>
        <w:adjustRightInd w:val="0"/>
        <w:snapToGrid w:val="0"/>
        <w:spacing w:line="590" w:lineRule="exact"/>
        <w:ind w:firstLine="632" w:firstLineChars="200"/>
        <w:jc w:val="both"/>
        <w:textAlignment w:val="auto"/>
        <w:outlineLvl w:val="2"/>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color w:val="auto"/>
          <w:kern w:val="0"/>
          <w:sz w:val="32"/>
          <w:szCs w:val="32"/>
          <w:highlight w:val="none"/>
          <w:lang w:val="en-US" w:eastAsia="zh-CN"/>
        </w:rPr>
        <w:t>（2）绩效目标</w:t>
      </w:r>
    </w:p>
    <w:p>
      <w:pPr>
        <w:pageBreakBefore w:val="0"/>
        <w:numPr>
          <w:ilvl w:val="0"/>
          <w:numId w:val="0"/>
        </w:numPr>
        <w:kinsoku/>
        <w:wordWrap/>
        <w:overflowPunct/>
        <w:topLinePunct w:val="0"/>
        <w:autoSpaceDE/>
        <w:autoSpaceDN/>
        <w:bidi w:val="0"/>
        <w:adjustRightInd w:val="0"/>
        <w:snapToGrid w:val="0"/>
        <w:spacing w:line="590" w:lineRule="exact"/>
        <w:ind w:firstLine="632" w:firstLineChars="200"/>
        <w:jc w:val="both"/>
        <w:textAlignment w:val="auto"/>
        <w:outlineLvl w:val="2"/>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①参与试点实施的饭堂、销售经营门店、集散市场等20个以上，供应或销售的农产品全部带产地或经营环节承诺达标合格证配送及销售，并应用“粤农合格证”小程序实施入货扫码查验，形成全程可追溯链条。</w:t>
      </w:r>
    </w:p>
    <w:p>
      <w:pPr>
        <w:pageBreakBefore w:val="0"/>
        <w:numPr>
          <w:ilvl w:val="0"/>
          <w:numId w:val="0"/>
        </w:numPr>
        <w:kinsoku/>
        <w:wordWrap/>
        <w:overflowPunct/>
        <w:topLinePunct w:val="0"/>
        <w:autoSpaceDE/>
        <w:autoSpaceDN/>
        <w:bidi w:val="0"/>
        <w:adjustRightInd w:val="0"/>
        <w:snapToGrid w:val="0"/>
        <w:spacing w:line="590" w:lineRule="exact"/>
        <w:ind w:firstLine="632" w:firstLineChars="200"/>
        <w:jc w:val="both"/>
        <w:textAlignment w:val="auto"/>
        <w:outlineLvl w:val="2"/>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②组织相关人员开展承诺达标合格证追溯应用培训，开具使用产地或经营环节承诺达标合格证120万张（批次）以上。</w:t>
      </w:r>
    </w:p>
    <w:p>
      <w:pPr>
        <w:pageBreakBefore w:val="0"/>
        <w:numPr>
          <w:ilvl w:val="0"/>
          <w:numId w:val="0"/>
        </w:numPr>
        <w:kinsoku/>
        <w:wordWrap/>
        <w:overflowPunct/>
        <w:topLinePunct w:val="0"/>
        <w:autoSpaceDE/>
        <w:autoSpaceDN/>
        <w:bidi w:val="0"/>
        <w:adjustRightInd w:val="0"/>
        <w:snapToGrid w:val="0"/>
        <w:spacing w:line="590" w:lineRule="exact"/>
        <w:ind w:firstLine="632" w:firstLineChars="200"/>
        <w:jc w:val="both"/>
        <w:textAlignment w:val="auto"/>
        <w:outlineLvl w:val="2"/>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③试点销售经营门店设置带证产品专区，相关宣传海报上墙，门店工作人员全部熟悉承诺达标合格证相关制度。</w:t>
      </w:r>
    </w:p>
    <w:p>
      <w:pPr>
        <w:pageBreakBefore w:val="0"/>
        <w:numPr>
          <w:ilvl w:val="0"/>
          <w:numId w:val="0"/>
        </w:numPr>
        <w:kinsoku/>
        <w:wordWrap/>
        <w:overflowPunct/>
        <w:topLinePunct w:val="0"/>
        <w:autoSpaceDE/>
        <w:autoSpaceDN/>
        <w:bidi w:val="0"/>
        <w:adjustRightInd w:val="0"/>
        <w:snapToGrid w:val="0"/>
        <w:spacing w:line="590" w:lineRule="exact"/>
        <w:ind w:firstLine="632" w:firstLineChars="200"/>
        <w:jc w:val="both"/>
        <w:textAlignment w:val="auto"/>
        <w:outlineLvl w:val="2"/>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④完成承诺达标合格证全程追溯试点项目年终总结报告。</w:t>
      </w:r>
    </w:p>
    <w:p>
      <w:pPr>
        <w:pageBreakBefore w:val="0"/>
        <w:numPr>
          <w:ilvl w:val="0"/>
          <w:numId w:val="0"/>
        </w:numPr>
        <w:kinsoku/>
        <w:wordWrap/>
        <w:overflowPunct/>
        <w:topLinePunct w:val="0"/>
        <w:autoSpaceDE/>
        <w:autoSpaceDN/>
        <w:bidi w:val="0"/>
        <w:adjustRightInd w:val="0"/>
        <w:snapToGrid w:val="0"/>
        <w:spacing w:line="590" w:lineRule="exact"/>
        <w:ind w:firstLine="632" w:firstLineChars="200"/>
        <w:jc w:val="both"/>
        <w:textAlignment w:val="auto"/>
        <w:outlineLvl w:val="2"/>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（2）申报对象及条件。</w:t>
      </w:r>
    </w:p>
    <w:p>
      <w:pPr>
        <w:pageBreakBefore w:val="0"/>
        <w:kinsoku/>
        <w:wordWrap/>
        <w:overflowPunct/>
        <w:topLinePunct w:val="0"/>
        <w:autoSpaceDE/>
        <w:autoSpaceDN/>
        <w:bidi w:val="0"/>
        <w:adjustRightInd w:val="0"/>
        <w:snapToGrid w:val="0"/>
        <w:spacing w:line="590" w:lineRule="exact"/>
        <w:ind w:firstLine="632" w:firstLineChars="200"/>
        <w:jc w:val="both"/>
        <w:textAlignment w:val="auto"/>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i w:val="0"/>
          <w:caps w:val="0"/>
          <w:color w:val="auto"/>
          <w:spacing w:val="0"/>
          <w:kern w:val="0"/>
          <w:sz w:val="32"/>
          <w:szCs w:val="32"/>
          <w:shd w:val="clear" w:color="auto" w:fill="FFFFFF"/>
        </w:rPr>
        <w:t>①</w:t>
      </w:r>
      <w:r>
        <w:rPr>
          <w:rFonts w:hint="eastAsia" w:ascii="仿宋_GB2312" w:hAnsi="仿宋_GB2312" w:eastAsia="仿宋_GB2312" w:cs="仿宋_GB2312"/>
          <w:b w:val="0"/>
          <w:bCs w:val="0"/>
          <w:kern w:val="0"/>
          <w:sz w:val="32"/>
          <w:szCs w:val="32"/>
          <w:lang w:val="en-US" w:eastAsia="zh-CN" w:bidi="ar-SA"/>
        </w:rPr>
        <w:t>具有独立承担民事责任能力的在中华人民共和国境内注册的法人。</w:t>
      </w:r>
    </w:p>
    <w:p>
      <w:pPr>
        <w:pageBreakBefore w:val="0"/>
        <w:kinsoku/>
        <w:wordWrap/>
        <w:overflowPunct/>
        <w:topLinePunct w:val="0"/>
        <w:autoSpaceDE/>
        <w:autoSpaceDN/>
        <w:bidi w:val="0"/>
        <w:adjustRightInd w:val="0"/>
        <w:snapToGrid w:val="0"/>
        <w:spacing w:line="590" w:lineRule="exact"/>
        <w:ind w:firstLine="632" w:firstLineChars="200"/>
        <w:jc w:val="both"/>
        <w:textAlignment w:val="auto"/>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②有较完善的组织管理制度，运作规范，具有健全的财务管理制度和良好的信用记录。</w:t>
      </w:r>
    </w:p>
    <w:p>
      <w:pPr>
        <w:pageBreakBefore w:val="0"/>
        <w:kinsoku/>
        <w:wordWrap/>
        <w:overflowPunct/>
        <w:topLinePunct w:val="0"/>
        <w:autoSpaceDE/>
        <w:autoSpaceDN/>
        <w:bidi w:val="0"/>
        <w:adjustRightInd w:val="0"/>
        <w:snapToGrid w:val="0"/>
        <w:spacing w:line="590" w:lineRule="exact"/>
        <w:ind w:firstLine="632" w:firstLineChars="200"/>
        <w:jc w:val="both"/>
        <w:textAlignment w:val="auto"/>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③具有一定的信息化基础，且场所内有一定数量规模的食用农产品生产经营主体，交易产品具有代表性。</w:t>
      </w:r>
    </w:p>
    <w:p>
      <w:pPr>
        <w:pageBreakBefore w:val="0"/>
        <w:kinsoku/>
        <w:wordWrap/>
        <w:overflowPunct/>
        <w:topLinePunct w:val="0"/>
        <w:autoSpaceDE/>
        <w:autoSpaceDN/>
        <w:bidi w:val="0"/>
        <w:adjustRightInd w:val="0"/>
        <w:snapToGrid w:val="0"/>
        <w:spacing w:line="590" w:lineRule="exact"/>
        <w:ind w:firstLine="632" w:firstLineChars="200"/>
        <w:jc w:val="both"/>
        <w:textAlignment w:val="auto"/>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④生产经营的农产品能连接产地-市场（超市、门店）-消费（学校饭堂）等，形成全程可追溯链条。</w:t>
      </w:r>
    </w:p>
    <w:p>
      <w:pPr>
        <w:pageBreakBefore w:val="0"/>
        <w:numPr>
          <w:ilvl w:val="0"/>
          <w:numId w:val="6"/>
        </w:numPr>
        <w:kinsoku/>
        <w:wordWrap/>
        <w:overflowPunct/>
        <w:topLinePunct w:val="0"/>
        <w:autoSpaceDE/>
        <w:autoSpaceDN/>
        <w:bidi w:val="0"/>
        <w:adjustRightInd w:val="0"/>
        <w:snapToGrid w:val="0"/>
        <w:spacing w:line="590" w:lineRule="exact"/>
        <w:ind w:firstLine="632" w:firstLineChars="200"/>
        <w:jc w:val="both"/>
        <w:textAlignment w:val="auto"/>
        <w:outlineLvl w:val="2"/>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补助资金标准。</w:t>
      </w:r>
    </w:p>
    <w:p>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outlineLvl w:val="2"/>
        <w:rPr>
          <w:rFonts w:hint="default"/>
          <w:kern w:val="0"/>
          <w:lang w:val="en-US" w:eastAsia="zh-CN"/>
        </w:rPr>
      </w:pPr>
      <w:r>
        <w:rPr>
          <w:rFonts w:hint="eastAsia" w:ascii="仿宋_GB2312" w:hAnsi="仿宋_GB2312" w:eastAsia="仿宋_GB2312" w:cs="仿宋_GB2312"/>
          <w:b w:val="0"/>
          <w:bCs w:val="0"/>
          <w:color w:val="auto"/>
          <w:kern w:val="0"/>
          <w:sz w:val="32"/>
          <w:szCs w:val="32"/>
          <w:highlight w:val="none"/>
        </w:rPr>
        <w:t>本项目申报省财政补助资金不超过</w:t>
      </w:r>
      <w:r>
        <w:rPr>
          <w:rFonts w:hint="eastAsia" w:ascii="仿宋_GB2312" w:hAnsi="仿宋_GB2312" w:eastAsia="仿宋_GB2312" w:cs="仿宋_GB2312"/>
          <w:b w:val="0"/>
          <w:bCs w:val="0"/>
          <w:color w:val="auto"/>
          <w:kern w:val="0"/>
          <w:sz w:val="32"/>
          <w:szCs w:val="32"/>
          <w:highlight w:val="none"/>
          <w:lang w:val="en-US" w:eastAsia="zh-CN"/>
        </w:rPr>
        <w:t>110</w:t>
      </w:r>
      <w:r>
        <w:rPr>
          <w:rFonts w:hint="eastAsia" w:ascii="仿宋_GB2312" w:hAnsi="仿宋_GB2312" w:eastAsia="仿宋_GB2312" w:cs="仿宋_GB2312"/>
          <w:b w:val="0"/>
          <w:bCs w:val="0"/>
          <w:color w:val="auto"/>
          <w:kern w:val="0"/>
          <w:sz w:val="32"/>
          <w:szCs w:val="32"/>
          <w:highlight w:val="none"/>
        </w:rPr>
        <w:t>万元</w:t>
      </w:r>
      <w:r>
        <w:rPr>
          <w:rFonts w:hint="eastAsia" w:ascii="仿宋_GB2312" w:hAnsi="仿宋_GB2312" w:eastAsia="仿宋_GB2312" w:cs="仿宋_GB2312"/>
          <w:kern w:val="0"/>
          <w:sz w:val="32"/>
          <w:szCs w:val="32"/>
          <w:lang w:val="zh-CN" w:eastAsia="zh-CN" w:bidi="ar-SA"/>
        </w:rPr>
        <w:t>（项目资金补助额度将根据乡村振兴战略专项资金省级组织实施项目资金规模确定）</w:t>
      </w:r>
      <w:r>
        <w:rPr>
          <w:rFonts w:hint="eastAsia" w:ascii="仿宋_GB2312" w:hAnsi="仿宋_GB2312" w:eastAsia="仿宋_GB2312" w:cs="仿宋_GB2312"/>
          <w:b w:val="0"/>
          <w:bCs w:val="0"/>
          <w:color w:val="auto"/>
          <w:kern w:val="0"/>
          <w:sz w:val="32"/>
          <w:szCs w:val="32"/>
          <w:highlight w:val="none"/>
        </w:rPr>
        <w:t>。项目承担单位需自行测算项目需求金额，在申报书中提供资金测算过程及测算依据。最终资金补助金额以我单位测算核实为准。项目预算金额测算是否详细、合理将纳入评审标准</w:t>
      </w:r>
      <w:r>
        <w:rPr>
          <w:rFonts w:hint="eastAsia" w:ascii="仿宋_GB2312" w:hAnsi="仿宋_GB2312" w:eastAsia="仿宋_GB2312" w:cs="仿宋_GB2312"/>
          <w:b w:val="0"/>
          <w:bCs w:val="0"/>
          <w:color w:val="auto"/>
          <w:kern w:val="0"/>
          <w:sz w:val="32"/>
          <w:szCs w:val="32"/>
          <w:highlight w:val="none"/>
          <w:lang w:eastAsia="zh-CN"/>
        </w:rPr>
        <w:t>。</w:t>
      </w:r>
    </w:p>
    <w:p>
      <w:pPr>
        <w:pStyle w:val="9"/>
        <w:pageBreakBefore w:val="0"/>
        <w:kinsoku/>
        <w:wordWrap/>
        <w:overflowPunct/>
        <w:topLinePunct w:val="0"/>
        <w:autoSpaceDE/>
        <w:autoSpaceDN/>
        <w:bidi w:val="0"/>
        <w:adjustRightInd w:val="0"/>
        <w:snapToGrid w:val="0"/>
        <w:spacing w:before="0" w:beforeAutospacing="0" w:after="0" w:afterAutospacing="0" w:line="590" w:lineRule="exact"/>
        <w:ind w:firstLine="632" w:firstLineChars="200"/>
        <w:jc w:val="both"/>
        <w:textAlignment w:val="auto"/>
        <w:rPr>
          <w:rFonts w:hint="eastAsia" w:ascii="楷体_GB2312" w:hAnsi="楷体_GB2312" w:eastAsia="楷体_GB2312" w:cs="楷体_GB2312"/>
          <w:bCs/>
          <w:color w:val="auto"/>
          <w:kern w:val="0"/>
          <w:sz w:val="32"/>
          <w:szCs w:val="32"/>
          <w:highlight w:val="none"/>
          <w:lang w:val="en-US" w:eastAsia="zh-CN"/>
        </w:rPr>
      </w:pPr>
      <w:r>
        <w:rPr>
          <w:rFonts w:hint="eastAsia" w:ascii="楷体_GB2312" w:hAnsi="楷体_GB2312" w:eastAsia="楷体_GB2312" w:cs="楷体_GB2312"/>
          <w:bCs/>
          <w:color w:val="auto"/>
          <w:kern w:val="0"/>
          <w:sz w:val="32"/>
          <w:szCs w:val="32"/>
          <w:highlight w:val="none"/>
          <w:lang w:val="en-US" w:eastAsia="zh-CN"/>
        </w:rPr>
        <w:t>（三）申报材料及要求</w:t>
      </w:r>
    </w:p>
    <w:p>
      <w:pPr>
        <w:pStyle w:val="12"/>
        <w:keepNext w:val="0"/>
        <w:keepLines w:val="0"/>
        <w:pageBreakBefore w:val="0"/>
        <w:widowControl w:val="0"/>
        <w:kinsoku/>
        <w:wordWrap/>
        <w:overflowPunct/>
        <w:topLinePunct w:val="0"/>
        <w:autoSpaceDE/>
        <w:autoSpaceDN/>
        <w:bidi w:val="0"/>
        <w:adjustRightInd w:val="0"/>
        <w:snapToGrid w:val="0"/>
        <w:spacing w:line="590" w:lineRule="exact"/>
        <w:ind w:right="0" w:firstLine="632" w:firstLineChars="200"/>
        <w:textAlignment w:val="auto"/>
        <w:rPr>
          <w:rFonts w:hint="eastAsia" w:ascii="仿宋_GB2312" w:hAnsi="仿宋_GB2312" w:eastAsia="仿宋_GB2312" w:cs="仿宋_GB2312"/>
          <w:color w:val="000000"/>
          <w:kern w:val="0"/>
          <w:szCs w:val="32"/>
          <w:lang w:eastAsia="zh-CN"/>
        </w:rPr>
      </w:pPr>
      <w:r>
        <w:rPr>
          <w:rFonts w:hint="eastAsia" w:ascii="仿宋_GB2312" w:hAnsi="仿宋_GB2312" w:eastAsia="仿宋_GB2312" w:cs="仿宋_GB2312"/>
          <w:kern w:val="0"/>
          <w:szCs w:val="32"/>
        </w:rPr>
        <w:t>项目使用第</w:t>
      </w:r>
      <w:r>
        <w:rPr>
          <w:rFonts w:hint="eastAsia" w:ascii="仿宋_GB2312" w:hAnsi="仿宋_GB2312" w:eastAsia="仿宋_GB2312" w:cs="仿宋_GB2312"/>
          <w:kern w:val="0"/>
          <w:szCs w:val="32"/>
          <w:lang w:val="en-US" w:eastAsia="zh-CN"/>
        </w:rPr>
        <w:t>11</w:t>
      </w:r>
      <w:r>
        <w:rPr>
          <w:rFonts w:hint="eastAsia" w:ascii="仿宋_GB2312" w:hAnsi="仿宋_GB2312" w:eastAsia="仿宋_GB2312" w:cs="仿宋_GB2312"/>
          <w:kern w:val="0"/>
          <w:szCs w:val="32"/>
        </w:rPr>
        <w:t>类《农业监测检测、调查普查项目申报书模板》</w:t>
      </w:r>
      <w:r>
        <w:rPr>
          <w:rFonts w:hint="eastAsia" w:ascii="仿宋_GB2312" w:hAnsi="仿宋_GB2312" w:cs="仿宋_GB2312"/>
          <w:kern w:val="0"/>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rPr>
          <w:rFonts w:hint="eastAsia" w:ascii="黑体" w:hAnsi="黑体" w:eastAsia="黑体" w:cs="黑体"/>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rPr>
          <w:rFonts w:hint="eastAsia" w:ascii="黑体" w:hAnsi="黑体" w:eastAsia="黑体" w:cs="黑体"/>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rPr>
          <w:rFonts w:hint="eastAsia" w:ascii="黑体" w:hAnsi="黑体" w:eastAsia="黑体" w:cs="黑体"/>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rPr>
          <w:rFonts w:hint="eastAsia" w:ascii="黑体" w:hAnsi="黑体" w:eastAsia="黑体" w:cs="黑体"/>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0" w:firstLineChars="0"/>
        <w:jc w:val="both"/>
        <w:textAlignment w:val="auto"/>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br w:type="page"/>
      </w:r>
      <w:r>
        <w:rPr>
          <w:rFonts w:hint="eastAsia" w:ascii="黑体" w:hAnsi="黑体" w:eastAsia="黑体" w:cs="黑体"/>
          <w:color w:val="auto"/>
          <w:kern w:val="0"/>
          <w:sz w:val="32"/>
          <w:szCs w:val="32"/>
          <w:highlight w:val="none"/>
          <w:lang w:val="en-US" w:eastAsia="zh-CN"/>
        </w:rPr>
        <w:t>附件2</w:t>
      </w:r>
    </w:p>
    <w:p>
      <w:pPr>
        <w:keepNext w:val="0"/>
        <w:keepLines w:val="0"/>
        <w:pageBreakBefore w:val="0"/>
        <w:widowControl w:val="0"/>
        <w:kinsoku/>
        <w:wordWrap/>
        <w:overflowPunct/>
        <w:topLinePunct w:val="0"/>
        <w:autoSpaceDE/>
        <w:autoSpaceDN/>
        <w:bidi w:val="0"/>
        <w:adjustRightInd w:val="0"/>
        <w:snapToGrid w:val="0"/>
        <w:spacing w:line="590" w:lineRule="exact"/>
        <w:ind w:firstLine="872" w:firstLineChars="200"/>
        <w:jc w:val="both"/>
        <w:textAlignment w:val="auto"/>
        <w:outlineLvl w:val="1"/>
        <w:rPr>
          <w:rFonts w:hint="eastAsia" w:ascii="方正小标宋简体" w:hAnsi="方正小标宋简体" w:eastAsia="方正小标宋简体" w:cs="方正小标宋简体"/>
          <w:kern w:val="0"/>
          <w:sz w:val="44"/>
          <w:szCs w:val="44"/>
        </w:rPr>
      </w:pPr>
    </w:p>
    <w:p>
      <w:pPr>
        <w:keepNext w:val="0"/>
        <w:keepLines w:val="0"/>
        <w:pageBreakBefore w:val="0"/>
        <w:widowControl w:val="0"/>
        <w:kinsoku/>
        <w:wordWrap/>
        <w:overflowPunct/>
        <w:topLinePunct w:val="0"/>
        <w:autoSpaceDE/>
        <w:autoSpaceDN/>
        <w:bidi w:val="0"/>
        <w:adjustRightInd w:val="0"/>
        <w:snapToGrid w:val="0"/>
        <w:spacing w:line="590" w:lineRule="exact"/>
        <w:ind w:firstLine="0" w:firstLineChars="0"/>
        <w:jc w:val="center"/>
        <w:textAlignment w:val="auto"/>
        <w:outlineLvl w:val="1"/>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预制菜绿色贮运加工关键技术研究</w:t>
      </w:r>
    </w:p>
    <w:p>
      <w:pPr>
        <w:keepNext w:val="0"/>
        <w:keepLines w:val="0"/>
        <w:pageBreakBefore w:val="0"/>
        <w:widowControl w:val="0"/>
        <w:kinsoku/>
        <w:wordWrap/>
        <w:overflowPunct/>
        <w:topLinePunct w:val="0"/>
        <w:autoSpaceDE/>
        <w:autoSpaceDN/>
        <w:bidi w:val="0"/>
        <w:adjustRightInd w:val="0"/>
        <w:snapToGrid w:val="0"/>
        <w:spacing w:line="590" w:lineRule="exact"/>
        <w:ind w:firstLine="0" w:firstLineChars="0"/>
        <w:jc w:val="center"/>
        <w:textAlignment w:val="auto"/>
        <w:outlineLvl w:val="1"/>
        <w:rPr>
          <w:rFonts w:hint="eastAsia" w:ascii="楷体" w:hAnsi="楷体" w:eastAsia="楷体" w:cs="楷体"/>
          <w:kern w:val="0"/>
          <w:sz w:val="44"/>
          <w:szCs w:val="44"/>
        </w:rPr>
      </w:pPr>
      <w:r>
        <w:rPr>
          <w:rFonts w:hint="eastAsia" w:ascii="方正小标宋简体" w:hAnsi="方正小标宋简体" w:eastAsia="方正小标宋简体" w:cs="方正小标宋简体"/>
          <w:kern w:val="0"/>
          <w:sz w:val="44"/>
          <w:szCs w:val="44"/>
        </w:rPr>
        <w:t>与产业化应用项目入库申报指南</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outlineLvl w:val="1"/>
        <w:rPr>
          <w:rFonts w:hint="eastAsia" w:ascii="楷体" w:hAnsi="楷体" w:eastAsia="楷体" w:cs="楷体"/>
          <w:kern w:val="0"/>
          <w:szCs w:val="20"/>
        </w:rPr>
      </w:pP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outlineLvl w:val="1"/>
        <w:rPr>
          <w:rFonts w:hint="eastAsia" w:ascii="黑体" w:hAnsi="黑体" w:eastAsia="黑体" w:cs="黑体"/>
          <w:kern w:val="0"/>
          <w:szCs w:val="20"/>
        </w:rPr>
      </w:pPr>
      <w:r>
        <w:rPr>
          <w:rFonts w:hint="eastAsia" w:ascii="黑体" w:hAnsi="黑体" w:eastAsia="黑体" w:cs="黑体"/>
          <w:kern w:val="0"/>
          <w:szCs w:val="20"/>
          <w:lang w:eastAsia="zh-CN"/>
        </w:rPr>
        <w:t>一、</w:t>
      </w:r>
      <w:r>
        <w:rPr>
          <w:rFonts w:hint="eastAsia" w:ascii="黑体" w:hAnsi="黑体" w:eastAsia="黑体" w:cs="黑体"/>
          <w:kern w:val="0"/>
          <w:szCs w:val="20"/>
        </w:rPr>
        <w:t>总体目标</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2022年</w:t>
      </w:r>
      <w:r>
        <w:rPr>
          <w:rFonts w:hint="eastAsia" w:ascii="仿宋_GB2312" w:hAnsi="仿宋_GB2312" w:eastAsia="仿宋_GB2312" w:cs="仿宋_GB2312"/>
          <w:kern w:val="0"/>
          <w:szCs w:val="32"/>
          <w:lang w:eastAsia="zh-CN"/>
        </w:rPr>
        <w:t>，</w:t>
      </w:r>
      <w:r>
        <w:rPr>
          <w:rFonts w:hint="eastAsia" w:ascii="仿宋_GB2312" w:hAnsi="仿宋_GB2312" w:eastAsia="仿宋_GB2312" w:cs="仿宋_GB2312"/>
          <w:kern w:val="0"/>
          <w:szCs w:val="32"/>
        </w:rPr>
        <w:t>省政府</w:t>
      </w:r>
      <w:r>
        <w:rPr>
          <w:rFonts w:hint="eastAsia" w:ascii="仿宋_GB2312" w:hAnsi="仿宋_GB2312" w:eastAsia="仿宋_GB2312" w:cs="仿宋_GB2312"/>
          <w:kern w:val="0"/>
          <w:szCs w:val="32"/>
          <w:lang w:eastAsia="zh-CN"/>
        </w:rPr>
        <w:t>办公厅印发</w:t>
      </w:r>
      <w:r>
        <w:rPr>
          <w:rFonts w:hint="eastAsia" w:ascii="仿宋_GB2312" w:hAnsi="仿宋_GB2312" w:eastAsia="仿宋_GB2312" w:cs="仿宋_GB2312"/>
          <w:kern w:val="0"/>
          <w:szCs w:val="32"/>
        </w:rPr>
        <w:t>《加快推进广东预制菜产业高质量发展十条措施》</w:t>
      </w:r>
      <w:r>
        <w:rPr>
          <w:rFonts w:hint="eastAsia" w:ascii="仿宋_GB2312" w:hAnsi="仿宋_GB2312" w:eastAsia="仿宋_GB2312" w:cs="仿宋_GB2312"/>
          <w:kern w:val="0"/>
          <w:szCs w:val="32"/>
          <w:lang w:eastAsia="zh-CN"/>
        </w:rPr>
        <w:t>，</w:t>
      </w:r>
      <w:r>
        <w:rPr>
          <w:rFonts w:hint="eastAsia" w:ascii="仿宋_GB2312" w:hAnsi="仿宋_GB2312" w:eastAsia="仿宋_GB2312" w:cs="仿宋_GB2312"/>
          <w:kern w:val="0"/>
          <w:szCs w:val="32"/>
        </w:rPr>
        <w:t>提出加快建设在全国乃至全球有影响力的预制菜产业高地，推动广东预制菜产业高质量发展走在全国前列。2023年中央一号文件提出培育和发展预制菜产业。</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为贯彻落实党中央、国务院关于培育发展预制菜产业的决策部署，2024年3月，市场监管总局、教育部、工业和信息化部、农业农村部、商务部、国家卫生健康委联合印发《关于加强预制菜食品安全监管 促进产业高质量发展的通知》规定预制菜不能添加防腐剂、同时严格食品添加剂使用，对预制菜加工技术提出了更高的要求。加强对预制菜原料保鲜贮运过程中的保鲜和微生物控制及终端产品绿色杀菌技术研究对包装预制菜产业高质量发展十分必要。</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本</w:t>
      </w:r>
      <w:r>
        <w:rPr>
          <w:rFonts w:hint="eastAsia" w:ascii="仿宋_GB2312" w:hAnsi="仿宋_GB2312" w:eastAsia="仿宋_GB2312" w:cs="仿宋_GB2312"/>
          <w:kern w:val="0"/>
          <w:szCs w:val="32"/>
        </w:rPr>
        <w:t>项目针对预制菜原料及其菜肴贮运加工过程中易受微生物污染而导致品质劣变等问题，开发预制菜</w:t>
      </w:r>
      <w:r>
        <w:rPr>
          <w:rFonts w:hint="eastAsia" w:ascii="仿宋_GB2312" w:hAnsi="仿宋_GB2312" w:eastAsia="仿宋_GB2312" w:cs="仿宋_GB2312"/>
          <w:kern w:val="0"/>
          <w:szCs w:val="32"/>
          <w:lang w:val="en-US" w:eastAsia="zh-CN"/>
        </w:rPr>
        <w:t>加工和贮运过程中的微生物及其品质控制</w:t>
      </w:r>
      <w:r>
        <w:rPr>
          <w:rFonts w:hint="eastAsia" w:ascii="仿宋_GB2312" w:hAnsi="仿宋_GB2312" w:eastAsia="仿宋_GB2312" w:cs="仿宋_GB2312"/>
          <w:kern w:val="0"/>
          <w:szCs w:val="32"/>
        </w:rPr>
        <w:t>技术，构建预制菜绿色贮运系列技术规程和新产品标准并推广应用，保障预制菜产业高质量发展。</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outlineLvl w:val="1"/>
        <w:rPr>
          <w:rFonts w:hint="eastAsia" w:ascii="黑体" w:hAnsi="黑体" w:eastAsia="黑体" w:cs="黑体"/>
          <w:kern w:val="0"/>
          <w:szCs w:val="20"/>
        </w:rPr>
      </w:pPr>
      <w:r>
        <w:rPr>
          <w:rFonts w:hint="eastAsia" w:ascii="黑体" w:hAnsi="黑体" w:eastAsia="黑体" w:cs="黑体"/>
          <w:kern w:val="0"/>
          <w:szCs w:val="20"/>
          <w:lang w:eastAsia="zh-CN"/>
        </w:rPr>
        <w:t>二、</w:t>
      </w:r>
      <w:r>
        <w:rPr>
          <w:rFonts w:hint="eastAsia" w:ascii="黑体" w:hAnsi="黑体" w:eastAsia="黑体" w:cs="黑体"/>
          <w:kern w:val="0"/>
          <w:szCs w:val="20"/>
        </w:rPr>
        <w:t>建设内容</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outlineLvl w:val="2"/>
        <w:rPr>
          <w:rFonts w:hint="eastAsia" w:ascii="楷体_GB2312" w:hAnsi="楷体_GB2312" w:eastAsia="楷体_GB2312" w:cs="楷体_GB2312"/>
          <w:kern w:val="0"/>
          <w:szCs w:val="32"/>
          <w:lang w:eastAsia="zh-CN"/>
        </w:rPr>
      </w:pPr>
      <w:r>
        <w:rPr>
          <w:rFonts w:hint="eastAsia" w:ascii="楷体_GB2312" w:hAnsi="楷体_GB2312" w:eastAsia="楷体_GB2312" w:cs="楷体_GB2312"/>
          <w:kern w:val="0"/>
          <w:szCs w:val="32"/>
          <w:lang w:eastAsia="zh-CN"/>
        </w:rPr>
        <w:t>（一）预制菜加工过程中微生物及其品质控制技术研究</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rPr>
        <w:t>针对预制菜原料及其菜肴贮运加工过程中易受微生物污染而导致品质劣变等问题，开发超高压、微波等物理场辅助的预制菜预调理、烹调、熟化和杀菌等核心工艺相关的新技术，</w:t>
      </w:r>
      <w:r>
        <w:rPr>
          <w:rFonts w:hint="eastAsia" w:ascii="仿宋_GB2312" w:hAnsi="仿宋_GB2312" w:eastAsia="仿宋_GB2312" w:cs="仿宋_GB2312"/>
          <w:kern w:val="0"/>
          <w:szCs w:val="32"/>
          <w:lang w:eastAsia="zh-CN"/>
        </w:rPr>
        <w:t>构建不同类型预制菜产品的杀菌技术体系。</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outlineLvl w:val="2"/>
        <w:rPr>
          <w:rFonts w:hint="eastAsia" w:ascii="楷体_GB2312" w:hAnsi="楷体_GB2312" w:eastAsia="楷体_GB2312" w:cs="楷体_GB2312"/>
          <w:kern w:val="0"/>
          <w:szCs w:val="32"/>
          <w:lang w:eastAsia="zh-CN"/>
        </w:rPr>
      </w:pPr>
      <w:r>
        <w:rPr>
          <w:rFonts w:hint="eastAsia" w:ascii="楷体_GB2312" w:hAnsi="楷体_GB2312" w:eastAsia="楷体_GB2312" w:cs="楷体_GB2312"/>
          <w:kern w:val="0"/>
          <w:szCs w:val="32"/>
          <w:lang w:eastAsia="zh-CN"/>
        </w:rPr>
        <w:t>（二）</w:t>
      </w:r>
      <w:r>
        <w:rPr>
          <w:rFonts w:hint="eastAsia" w:ascii="楷体_GB2312" w:hAnsi="楷体_GB2312" w:eastAsia="楷体_GB2312" w:cs="楷体_GB2312"/>
          <w:kern w:val="0"/>
          <w:szCs w:val="32"/>
          <w:lang w:val="en-US" w:eastAsia="zh-CN"/>
        </w:rPr>
        <w:t>预制菜贮运</w:t>
      </w:r>
      <w:r>
        <w:rPr>
          <w:rFonts w:hint="eastAsia" w:ascii="楷体_GB2312" w:hAnsi="楷体_GB2312" w:eastAsia="楷体_GB2312" w:cs="楷体_GB2312"/>
          <w:kern w:val="0"/>
          <w:szCs w:val="32"/>
          <w:lang w:eastAsia="zh-CN"/>
        </w:rPr>
        <w:t>过程中微生物及其品质控制技术研究</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kern w:val="0"/>
          <w:szCs w:val="32"/>
        </w:rPr>
        <w:t>基于纳米生物抑菌、贮藏温度、pH值、水分活度等微生物抑制手段建立预包装菜肴多栅栏技术，明确产品贮藏期的微生物及其营养感官等品质指标的变化规律，建立食材和预包装菜肴等相关产品货架期综合评价模型</w:t>
      </w:r>
      <w:r>
        <w:rPr>
          <w:rFonts w:hint="eastAsia" w:ascii="仿宋_GB2312" w:hAnsi="仿宋_GB2312" w:eastAsia="仿宋_GB2312" w:cs="仿宋_GB2312"/>
          <w:kern w:val="0"/>
          <w:szCs w:val="32"/>
          <w:lang w:eastAsia="zh-CN"/>
        </w:rPr>
        <w:t>；</w:t>
      </w:r>
      <w:r>
        <w:rPr>
          <w:rFonts w:hint="eastAsia" w:ascii="仿宋_GB2312" w:hAnsi="仿宋_GB2312" w:eastAsia="仿宋_GB2312" w:cs="仿宋_GB2312"/>
          <w:kern w:val="0"/>
          <w:szCs w:val="32"/>
        </w:rPr>
        <w:t>研究预制菜肴快速冷却和速冻技术，系统研究不同包装材料、包装方式、冷却终温以及速冻方式等对预包装菜肴微生物和品质的影响，建立预包装菜肴快速冷却和速冻技术规程</w:t>
      </w:r>
      <w:r>
        <w:rPr>
          <w:rFonts w:hint="eastAsia" w:ascii="仿宋_GB2312" w:hAnsi="仿宋_GB2312" w:eastAsia="仿宋_GB2312" w:cs="仿宋_GB2312"/>
          <w:kern w:val="0"/>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outlineLvl w:val="2"/>
        <w:rPr>
          <w:rFonts w:hint="eastAsia" w:ascii="楷体_GB2312" w:hAnsi="楷体_GB2312" w:eastAsia="楷体_GB2312" w:cs="楷体_GB2312"/>
          <w:kern w:val="0"/>
          <w:szCs w:val="32"/>
          <w:lang w:val="en-US" w:eastAsia="zh-CN"/>
        </w:rPr>
      </w:pPr>
      <w:r>
        <w:rPr>
          <w:rFonts w:hint="eastAsia" w:ascii="楷体_GB2312" w:hAnsi="楷体_GB2312" w:eastAsia="楷体_GB2312" w:cs="楷体_GB2312"/>
          <w:kern w:val="0"/>
          <w:szCs w:val="32"/>
          <w:lang w:val="en-US" w:eastAsia="zh-CN"/>
        </w:rPr>
        <w:t>（三）预制菜绿色贮运技术的产业化示范推广</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构建预制菜绿色贮运系列技术规程和新产品标准，在省级现代农业产业园及相关企业进行产业化示范和推广应用，保障预制菜产业高质量发展。</w:t>
      </w:r>
      <w:r>
        <w:rPr>
          <w:rFonts w:hint="eastAsia" w:ascii="仿宋_GB2312" w:hAnsi="仿宋_GB2312" w:eastAsia="仿宋_GB2312" w:cs="仿宋_GB2312"/>
          <w:kern w:val="0"/>
          <w:szCs w:val="32"/>
          <w:lang w:eastAsia="zh-CN"/>
        </w:rPr>
        <w:t>研究成果将作为省级公益类共性关键技术，由省农业农村厅在全省推广应用。</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outlineLvl w:val="1"/>
        <w:rPr>
          <w:rFonts w:hint="eastAsia" w:ascii="黑体" w:hAnsi="黑体" w:eastAsia="黑体" w:cs="黑体"/>
          <w:kern w:val="0"/>
          <w:szCs w:val="20"/>
        </w:rPr>
      </w:pPr>
      <w:r>
        <w:rPr>
          <w:rFonts w:hint="eastAsia" w:ascii="黑体" w:hAnsi="黑体" w:eastAsia="黑体" w:cs="黑体"/>
          <w:kern w:val="0"/>
          <w:szCs w:val="20"/>
          <w:lang w:eastAsia="zh-CN"/>
        </w:rPr>
        <w:t>三、</w:t>
      </w:r>
      <w:r>
        <w:rPr>
          <w:rFonts w:hint="eastAsia" w:ascii="黑体" w:hAnsi="黑体" w:eastAsia="黑体" w:cs="黑体"/>
          <w:kern w:val="0"/>
          <w:szCs w:val="20"/>
        </w:rPr>
        <w:t>资金用途</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主要用于预制菜杀菌技术、快速冷却和速冻技术以及绿色贮运等技术的研发及相关技术示范应用。</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outlineLvl w:val="1"/>
        <w:rPr>
          <w:rFonts w:hint="eastAsia" w:ascii="黑体" w:hAnsi="黑体" w:eastAsia="黑体" w:cs="黑体"/>
          <w:kern w:val="0"/>
          <w:szCs w:val="20"/>
        </w:rPr>
      </w:pPr>
      <w:r>
        <w:rPr>
          <w:rFonts w:hint="eastAsia" w:ascii="黑体" w:hAnsi="黑体" w:eastAsia="黑体" w:cs="黑体"/>
          <w:kern w:val="0"/>
          <w:szCs w:val="20"/>
          <w:lang w:eastAsia="zh-CN"/>
        </w:rPr>
        <w:t>四、</w:t>
      </w:r>
      <w:r>
        <w:rPr>
          <w:rFonts w:hint="eastAsia" w:ascii="黑体" w:hAnsi="黑体" w:eastAsia="黑体" w:cs="黑体"/>
          <w:kern w:val="0"/>
          <w:szCs w:val="20"/>
        </w:rPr>
        <w:t>绩效目标</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rPr>
        <w:t>研发预制菜绿色贮运加工关键技术2-3项；研发</w:t>
      </w:r>
      <w:r>
        <w:rPr>
          <w:rFonts w:hint="eastAsia" w:ascii="仿宋_GB2312" w:hAnsi="仿宋_GB2312" w:eastAsia="仿宋_GB2312" w:cs="仿宋_GB2312"/>
          <w:kern w:val="0"/>
          <w:szCs w:val="32"/>
          <w:lang w:eastAsia="zh-CN"/>
        </w:rPr>
        <w:t>预制菜菜品或包装</w:t>
      </w:r>
      <w:r>
        <w:rPr>
          <w:rFonts w:hint="eastAsia" w:ascii="仿宋_GB2312" w:hAnsi="仿宋_GB2312" w:eastAsia="仿宋_GB2312" w:cs="仿宋_GB2312"/>
          <w:kern w:val="0"/>
          <w:szCs w:val="32"/>
        </w:rPr>
        <w:t>新产品2-3个，制定产品标准或加工技术规程3项，在</w:t>
      </w:r>
      <w:r>
        <w:rPr>
          <w:rFonts w:hint="eastAsia" w:ascii="仿宋_GB2312" w:hAnsi="仿宋_GB2312" w:eastAsia="仿宋_GB2312" w:cs="仿宋_GB2312"/>
          <w:kern w:val="0"/>
          <w:szCs w:val="32"/>
          <w:lang w:val="en-US" w:eastAsia="zh-CN"/>
        </w:rPr>
        <w:t>2-3家</w:t>
      </w:r>
      <w:r>
        <w:rPr>
          <w:rFonts w:hint="eastAsia" w:ascii="仿宋_GB2312" w:hAnsi="仿宋_GB2312" w:eastAsia="仿宋_GB2312" w:cs="仿宋_GB2312"/>
          <w:kern w:val="0"/>
          <w:szCs w:val="32"/>
        </w:rPr>
        <w:t>企业进行应用示范。</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outlineLvl w:val="1"/>
        <w:rPr>
          <w:rFonts w:hint="eastAsia" w:ascii="黑体" w:hAnsi="黑体" w:eastAsia="黑体" w:cs="黑体"/>
          <w:kern w:val="0"/>
          <w:szCs w:val="20"/>
        </w:rPr>
      </w:pPr>
      <w:r>
        <w:rPr>
          <w:rFonts w:hint="eastAsia" w:ascii="黑体" w:hAnsi="黑体" w:eastAsia="黑体" w:cs="黑体"/>
          <w:kern w:val="0"/>
          <w:szCs w:val="20"/>
          <w:lang w:eastAsia="zh-CN"/>
        </w:rPr>
        <w:t>五、</w:t>
      </w:r>
      <w:r>
        <w:rPr>
          <w:rFonts w:hint="eastAsia" w:ascii="黑体" w:hAnsi="黑体" w:eastAsia="黑体" w:cs="黑体"/>
          <w:kern w:val="0"/>
          <w:szCs w:val="20"/>
        </w:rPr>
        <w:t>申报对象及条件</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高等院校、科研院所等事业单位及省内注册的企业均可申报。申报单位或企业需</w:t>
      </w:r>
      <w:r>
        <w:rPr>
          <w:rFonts w:hint="eastAsia" w:ascii="仿宋_GB2312" w:hAnsi="仿宋_GB2312" w:eastAsia="仿宋_GB2312" w:cs="仿宋_GB2312"/>
          <w:kern w:val="0"/>
          <w:szCs w:val="32"/>
        </w:rPr>
        <w:t>具备推广应用预制菜加工技术的基础</w:t>
      </w:r>
      <w:r>
        <w:rPr>
          <w:rFonts w:hint="eastAsia" w:ascii="仿宋_GB2312" w:hAnsi="仿宋_GB2312" w:eastAsia="仿宋_GB2312" w:cs="仿宋_GB2312"/>
          <w:kern w:val="0"/>
          <w:szCs w:val="32"/>
          <w:lang w:eastAsia="zh-CN"/>
        </w:rPr>
        <w:t>，</w:t>
      </w:r>
      <w:r>
        <w:rPr>
          <w:rFonts w:hint="eastAsia" w:ascii="仿宋_GB2312" w:hAnsi="仿宋_GB2312" w:eastAsia="仿宋_GB2312" w:cs="仿宋_GB2312"/>
          <w:kern w:val="0"/>
          <w:szCs w:val="32"/>
        </w:rPr>
        <w:t>建有农产品加工实验室和公共服务平台的优先</w:t>
      </w:r>
      <w:r>
        <w:rPr>
          <w:rFonts w:hint="eastAsia" w:ascii="仿宋_GB2312" w:hAnsi="仿宋_GB2312" w:eastAsia="仿宋_GB2312" w:cs="仿宋_GB2312"/>
          <w:kern w:val="0"/>
          <w:szCs w:val="32"/>
          <w:lang w:eastAsia="zh-CN"/>
        </w:rPr>
        <w:t>支持。</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outlineLvl w:val="1"/>
        <w:rPr>
          <w:rFonts w:hint="eastAsia" w:ascii="黑体" w:hAnsi="黑体" w:eastAsia="黑体" w:cs="黑体"/>
          <w:kern w:val="0"/>
          <w:szCs w:val="20"/>
        </w:rPr>
      </w:pPr>
      <w:r>
        <w:rPr>
          <w:rFonts w:hint="eastAsia" w:ascii="黑体" w:hAnsi="黑体" w:eastAsia="黑体" w:cs="黑体"/>
          <w:kern w:val="0"/>
          <w:szCs w:val="20"/>
          <w:lang w:eastAsia="zh-CN"/>
        </w:rPr>
        <w:t>六、</w:t>
      </w:r>
      <w:r>
        <w:rPr>
          <w:rFonts w:hint="eastAsia" w:ascii="黑体" w:hAnsi="黑体" w:eastAsia="黑体" w:cs="黑体"/>
          <w:kern w:val="0"/>
          <w:szCs w:val="20"/>
        </w:rPr>
        <w:t>补助资金标准</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Cs w:val="32"/>
        </w:rPr>
      </w:pPr>
      <w:r>
        <w:rPr>
          <w:rFonts w:hint="eastAsia" w:ascii="仿宋_GB2312" w:hAnsi="仿宋_GB2312" w:eastAsia="仿宋_GB2312" w:cs="仿宋_GB2312"/>
          <w:color w:val="auto"/>
          <w:kern w:val="0"/>
          <w:sz w:val="32"/>
          <w:szCs w:val="32"/>
          <w:highlight w:val="none"/>
          <w:lang w:val="en-US" w:eastAsia="zh-CN"/>
        </w:rPr>
        <w:t>该项目拟选取1个牵头承担单位，可联合申报</w:t>
      </w:r>
      <w:r>
        <w:rPr>
          <w:rFonts w:hint="eastAsia" w:ascii="仿宋_GB2312" w:hAnsi="仿宋_GB2312" w:eastAsia="仿宋_GB2312" w:cs="仿宋_GB2312"/>
          <w:kern w:val="0"/>
          <w:szCs w:val="32"/>
          <w:lang w:val="en-US" w:eastAsia="zh-CN"/>
        </w:rPr>
        <w:t>，</w:t>
      </w:r>
      <w:r>
        <w:rPr>
          <w:rFonts w:hint="eastAsia" w:ascii="仿宋_GB2312" w:hAnsi="仿宋_GB2312" w:eastAsia="仿宋_GB2312" w:cs="仿宋_GB2312"/>
          <w:kern w:val="0"/>
          <w:szCs w:val="32"/>
        </w:rPr>
        <w:t>项目资金额度不超过300万元。项目承担单位需自行测算项目需求金额，在申报书中提供资金测算过程及测算依据。最终金额以我单位测算核实为准。项目预算金额测算是否详细、合理将纳入评审标准。</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outlineLvl w:val="1"/>
        <w:rPr>
          <w:rFonts w:hint="eastAsia" w:ascii="黑体" w:hAnsi="黑体" w:eastAsia="黑体" w:cs="黑体"/>
          <w:kern w:val="0"/>
          <w:szCs w:val="20"/>
        </w:rPr>
      </w:pPr>
      <w:r>
        <w:rPr>
          <w:rFonts w:hint="eastAsia" w:ascii="黑体" w:hAnsi="黑体" w:eastAsia="黑体" w:cs="黑体"/>
          <w:kern w:val="0"/>
          <w:szCs w:val="20"/>
          <w:lang w:eastAsia="zh-CN"/>
        </w:rPr>
        <w:t>七、</w:t>
      </w:r>
      <w:r>
        <w:rPr>
          <w:rFonts w:hint="eastAsia" w:ascii="黑体" w:hAnsi="黑体" w:eastAsia="黑体" w:cs="黑体"/>
          <w:kern w:val="0"/>
          <w:szCs w:val="20"/>
        </w:rPr>
        <w:t>申报材料及要求</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Cs w:val="32"/>
        </w:rPr>
        <w:sectPr>
          <w:footerReference r:id="rId3" w:type="default"/>
          <w:pgSz w:w="11906" w:h="16838"/>
          <w:pgMar w:top="1871" w:right="1531" w:bottom="1871" w:left="1531" w:header="851" w:footer="1418" w:gutter="0"/>
          <w:cols w:space="720" w:num="1"/>
          <w:titlePg/>
          <w:docGrid w:type="linesAndChars" w:linePitch="590" w:charSpace="-1024"/>
        </w:sectPr>
      </w:pPr>
      <w:r>
        <w:rPr>
          <w:rFonts w:hint="eastAsia" w:ascii="仿宋_GB2312" w:hAnsi="仿宋_GB2312" w:eastAsia="仿宋_GB2312" w:cs="仿宋_GB2312"/>
          <w:kern w:val="0"/>
          <w:szCs w:val="32"/>
        </w:rPr>
        <w:t>项目使用第9类《农业科研类及技术推广示范类项目申报书模板》。</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0" w:firstLineChars="0"/>
        <w:textAlignment w:val="auto"/>
        <w:rPr>
          <w:rFonts w:hint="eastAsia" w:ascii="黑体" w:hAnsi="黑体" w:eastAsia="黑体" w:cs="黑体"/>
          <w:bCs/>
          <w:color w:val="auto"/>
          <w:kern w:val="0"/>
          <w:szCs w:val="32"/>
          <w:lang w:val="en-US" w:eastAsia="zh-CN"/>
        </w:rPr>
      </w:pPr>
      <w:r>
        <w:rPr>
          <w:rFonts w:hint="eastAsia" w:ascii="黑体" w:hAnsi="黑体" w:eastAsia="黑体" w:cs="黑体"/>
          <w:bCs/>
          <w:color w:val="auto"/>
          <w:kern w:val="0"/>
          <w:szCs w:val="32"/>
          <w:lang w:val="en-US" w:eastAsia="zh-CN"/>
        </w:rPr>
        <w:t>附件3</w:t>
      </w:r>
    </w:p>
    <w:p>
      <w:pPr>
        <w:pStyle w:val="4"/>
        <w:keepNext w:val="0"/>
        <w:keepLines w:val="0"/>
        <w:adjustRightInd w:val="0"/>
        <w:snapToGrid w:val="0"/>
        <w:spacing w:before="0" w:after="0" w:line="590" w:lineRule="exact"/>
        <w:ind w:firstLine="0" w:firstLineChars="0"/>
        <w:jc w:val="both"/>
        <w:rPr>
          <w:rFonts w:hint="eastAsia" w:ascii="方正小标宋简体" w:hAnsi="方正小标宋简体" w:eastAsia="方正小标宋简体" w:cs="方正小标宋简体"/>
          <w:b w:val="0"/>
          <w:bCs w:val="0"/>
          <w:color w:val="000000"/>
          <w:kern w:val="0"/>
          <w:sz w:val="44"/>
          <w:szCs w:val="44"/>
        </w:rPr>
      </w:pPr>
    </w:p>
    <w:p>
      <w:pPr>
        <w:pStyle w:val="4"/>
        <w:keepNext w:val="0"/>
        <w:keepLines w:val="0"/>
        <w:adjustRightInd w:val="0"/>
        <w:snapToGrid w:val="0"/>
        <w:spacing w:before="0" w:after="0" w:line="590" w:lineRule="exact"/>
        <w:ind w:firstLine="0" w:firstLineChars="0"/>
        <w:jc w:val="center"/>
        <w:rPr>
          <w:rFonts w:hint="eastAsia" w:ascii="方正小标宋简体" w:hAnsi="方正小标宋简体" w:eastAsia="方正小标宋简体" w:cs="方正小标宋简体"/>
          <w:b w:val="0"/>
          <w:bCs w:val="0"/>
          <w:color w:val="000000"/>
          <w:kern w:val="0"/>
          <w:sz w:val="44"/>
          <w:szCs w:val="44"/>
        </w:rPr>
      </w:pPr>
      <w:r>
        <w:rPr>
          <w:rFonts w:hint="eastAsia" w:ascii="方正小标宋简体" w:hAnsi="方正小标宋简体" w:eastAsia="方正小标宋简体" w:cs="方正小标宋简体"/>
          <w:b w:val="0"/>
          <w:bCs w:val="0"/>
          <w:color w:val="000000"/>
          <w:kern w:val="0"/>
          <w:sz w:val="44"/>
          <w:szCs w:val="44"/>
        </w:rPr>
        <w:t>2025年乡村振兴战略专项省级组织实施项目</w:t>
      </w:r>
    </w:p>
    <w:p>
      <w:pPr>
        <w:pStyle w:val="4"/>
        <w:keepNext w:val="0"/>
        <w:keepLines w:val="0"/>
        <w:adjustRightInd w:val="0"/>
        <w:snapToGrid w:val="0"/>
        <w:spacing w:before="0" w:after="0" w:line="590" w:lineRule="exact"/>
        <w:ind w:firstLine="0" w:firstLineChars="0"/>
        <w:jc w:val="center"/>
        <w:rPr>
          <w:rFonts w:hint="eastAsia" w:ascii="方正小标宋简体" w:hAnsi="方正小标宋简体" w:eastAsia="方正小标宋简体" w:cs="方正小标宋简体"/>
          <w:b w:val="0"/>
          <w:bCs w:val="0"/>
          <w:i w:val="0"/>
          <w:color w:val="000000"/>
          <w:kern w:val="0"/>
          <w:sz w:val="44"/>
          <w:szCs w:val="44"/>
          <w:u w:val="none"/>
          <w:lang w:val="en-US" w:eastAsia="zh-CN"/>
        </w:rPr>
      </w:pPr>
      <w:r>
        <w:rPr>
          <w:rFonts w:hint="eastAsia" w:ascii="方正小标宋简体" w:hAnsi="方正小标宋简体" w:eastAsia="方正小标宋简体" w:cs="方正小标宋简体"/>
          <w:b w:val="0"/>
          <w:bCs w:val="0"/>
          <w:color w:val="000000"/>
          <w:kern w:val="0"/>
          <w:sz w:val="44"/>
          <w:szCs w:val="44"/>
        </w:rPr>
        <w:t>（第</w:t>
      </w:r>
      <w:r>
        <w:rPr>
          <w:rFonts w:hint="eastAsia" w:ascii="方正小标宋简体" w:hAnsi="方正小标宋简体" w:eastAsia="方正小标宋简体" w:cs="方正小标宋简体"/>
          <w:b w:val="0"/>
          <w:bCs w:val="0"/>
          <w:color w:val="000000"/>
          <w:kern w:val="0"/>
          <w:sz w:val="44"/>
          <w:szCs w:val="44"/>
          <w:lang w:eastAsia="zh-CN"/>
        </w:rPr>
        <w:t>三</w:t>
      </w:r>
      <w:r>
        <w:rPr>
          <w:rFonts w:hint="eastAsia" w:ascii="方正小标宋简体" w:hAnsi="方正小标宋简体" w:eastAsia="方正小标宋简体" w:cs="方正小标宋简体"/>
          <w:b w:val="0"/>
          <w:bCs w:val="0"/>
          <w:color w:val="000000"/>
          <w:kern w:val="0"/>
          <w:sz w:val="44"/>
          <w:szCs w:val="44"/>
        </w:rPr>
        <w:t>批）入库申报汇总表</w:t>
      </w:r>
    </w:p>
    <w:p>
      <w:pPr>
        <w:pStyle w:val="4"/>
        <w:keepNext w:val="0"/>
        <w:keepLines w:val="0"/>
        <w:adjustRightInd w:val="0"/>
        <w:snapToGrid w:val="0"/>
        <w:spacing w:before="0" w:after="0" w:line="590" w:lineRule="exact"/>
        <w:ind w:firstLine="0" w:firstLineChars="0"/>
        <w:jc w:val="both"/>
        <w:rPr>
          <w:rFonts w:hint="eastAsia" w:ascii="仿宋_GB2312" w:hAnsi="宋体" w:eastAsia="仿宋_GB2312" w:cs="仿宋_GB2312"/>
          <w:b w:val="0"/>
          <w:bCs w:val="0"/>
          <w:i w:val="0"/>
          <w:color w:val="000000"/>
          <w:kern w:val="0"/>
          <w:sz w:val="24"/>
          <w:szCs w:val="24"/>
          <w:u w:val="none"/>
          <w:lang w:val="en-US" w:eastAsia="zh-CN"/>
        </w:rPr>
      </w:pPr>
    </w:p>
    <w:p>
      <w:pPr>
        <w:pStyle w:val="4"/>
        <w:keepNext w:val="0"/>
        <w:keepLines w:val="0"/>
        <w:adjustRightInd w:val="0"/>
        <w:snapToGrid w:val="0"/>
        <w:spacing w:before="0" w:after="0" w:line="590" w:lineRule="exact"/>
        <w:ind w:firstLine="0" w:firstLineChars="0"/>
        <w:jc w:val="both"/>
        <w:rPr>
          <w:rFonts w:hint="eastAsia" w:ascii="方正小标宋简体" w:hAnsi="方正小标宋简体" w:eastAsia="方正小标宋简体" w:cs="方正小标宋简体"/>
          <w:b w:val="0"/>
          <w:bCs w:val="0"/>
          <w:color w:val="000000"/>
          <w:kern w:val="0"/>
          <w:sz w:val="24"/>
          <w:szCs w:val="24"/>
        </w:rPr>
      </w:pPr>
      <w:r>
        <w:rPr>
          <w:rFonts w:hint="eastAsia" w:ascii="仿宋_GB2312" w:hAnsi="宋体" w:eastAsia="仿宋_GB2312" w:cs="仿宋_GB2312"/>
          <w:b w:val="0"/>
          <w:bCs w:val="0"/>
          <w:i w:val="0"/>
          <w:color w:val="000000"/>
          <w:kern w:val="0"/>
          <w:sz w:val="24"/>
          <w:szCs w:val="24"/>
          <w:u w:val="none"/>
          <w:lang w:val="en-US" w:eastAsia="zh-CN"/>
        </w:rPr>
        <w:t>项目申报单位（省直单位）：</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224"/>
        <w:gridCol w:w="1754"/>
        <w:gridCol w:w="1833"/>
        <w:gridCol w:w="1187"/>
        <w:gridCol w:w="1636"/>
        <w:gridCol w:w="2232"/>
        <w:gridCol w:w="2070"/>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89" w:hRule="atLeast"/>
          <w:tblHeader/>
          <w:jc w:val="center"/>
        </w:trPr>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rPr>
              <w:t>类别</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rPr>
              <w:t>资金方向</w:t>
            </w:r>
          </w:p>
        </w:tc>
        <w:tc>
          <w:tcPr>
            <w:tcW w:w="6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rPr>
              <w:t>扶持项目类型</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rPr>
              <w:t>项目名称</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rPr>
              <w:t>项目承担单位</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黑体" w:hAnsi="黑体" w:eastAsia="黑体" w:cs="黑体"/>
                <w:i w:val="0"/>
                <w:color w:val="000000"/>
                <w:kern w:val="0"/>
                <w:sz w:val="21"/>
                <w:szCs w:val="21"/>
                <w:u w:val="none"/>
                <w:lang w:val="en-US" w:eastAsia="zh-CN"/>
              </w:rPr>
            </w:pPr>
            <w:r>
              <w:rPr>
                <w:rFonts w:hint="eastAsia" w:ascii="黑体" w:hAnsi="黑体" w:eastAsia="黑体" w:cs="黑体"/>
                <w:i w:val="0"/>
                <w:color w:val="000000"/>
                <w:kern w:val="0"/>
                <w:sz w:val="21"/>
                <w:szCs w:val="21"/>
                <w:u w:val="none"/>
                <w:lang w:val="en-US" w:eastAsia="zh-CN"/>
              </w:rPr>
              <w:t>建设内容</w:t>
            </w:r>
          </w:p>
          <w:p>
            <w:pPr>
              <w:keepNext w:val="0"/>
              <w:keepLines w:val="0"/>
              <w:widowControl w:val="0"/>
              <w:suppressLineNumbers w:val="0"/>
              <w:adjustRightInd w:val="0"/>
              <w:snapToGrid w:val="0"/>
              <w:spacing w:line="240" w:lineRule="auto"/>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rPr>
              <w:t>（限100字以内）</w:t>
            </w: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黑体" w:hAnsi="黑体" w:eastAsia="黑体" w:cs="黑体"/>
                <w:i w:val="0"/>
                <w:color w:val="000000"/>
                <w:kern w:val="0"/>
                <w:sz w:val="21"/>
                <w:szCs w:val="21"/>
                <w:u w:val="none"/>
                <w:lang w:val="en-US" w:eastAsia="zh-CN"/>
              </w:rPr>
            </w:pPr>
            <w:r>
              <w:rPr>
                <w:rFonts w:hint="eastAsia" w:ascii="黑体" w:hAnsi="黑体" w:eastAsia="黑体" w:cs="黑体"/>
                <w:i w:val="0"/>
                <w:color w:val="000000"/>
                <w:kern w:val="0"/>
                <w:sz w:val="21"/>
                <w:szCs w:val="21"/>
                <w:u w:val="none"/>
                <w:lang w:val="en-US" w:eastAsia="zh-CN"/>
              </w:rPr>
              <w:t>绩效目标</w:t>
            </w:r>
          </w:p>
          <w:p>
            <w:pPr>
              <w:keepNext w:val="0"/>
              <w:keepLines w:val="0"/>
              <w:widowControl w:val="0"/>
              <w:suppressLineNumbers w:val="0"/>
              <w:adjustRightInd w:val="0"/>
              <w:snapToGrid w:val="0"/>
              <w:spacing w:line="240" w:lineRule="auto"/>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rPr>
              <w:t>（限100字以内）</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rPr>
              <w:t>申请金额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69" w:hRule="atLeast"/>
          <w:jc w:val="center"/>
        </w:trPr>
        <w:tc>
          <w:tcPr>
            <w:tcW w:w="466" w:type="pct"/>
            <w:vMerge w:val="restart"/>
            <w:tcBorders>
              <w:top w:val="single" w:color="000000" w:sz="4" w:space="0"/>
              <w:left w:val="single" w:color="000000" w:sz="4" w:space="0"/>
              <w:right w:val="single" w:color="000000" w:sz="4" w:space="0"/>
            </w:tcBorders>
            <w:noWrap w:val="0"/>
            <w:vAlign w:val="center"/>
          </w:tcPr>
          <w:p>
            <w:pPr>
              <w:adjustRightInd w:val="0"/>
              <w:snapToGrid w:val="0"/>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color w:val="000000"/>
                <w:kern w:val="0"/>
                <w:sz w:val="21"/>
                <w:szCs w:val="21"/>
              </w:rPr>
              <w:t>2025年乡村振兴战略专项省级组织实施项目（第</w:t>
            </w:r>
            <w:r>
              <w:rPr>
                <w:rFonts w:hint="eastAsia" w:ascii="仿宋_GB2312" w:hAnsi="仿宋_GB2312" w:eastAsia="仿宋_GB2312" w:cs="仿宋_GB2312"/>
                <w:b w:val="0"/>
                <w:bCs w:val="0"/>
                <w:color w:val="000000"/>
                <w:kern w:val="0"/>
                <w:sz w:val="21"/>
                <w:szCs w:val="21"/>
                <w:lang w:val="en-US" w:eastAsia="zh-CN"/>
              </w:rPr>
              <w:t>三</w:t>
            </w:r>
            <w:r>
              <w:rPr>
                <w:rFonts w:hint="eastAsia" w:ascii="仿宋_GB2312" w:hAnsi="仿宋_GB2312" w:eastAsia="仿宋_GB2312" w:cs="仿宋_GB2312"/>
                <w:b w:val="0"/>
                <w:bCs w:val="0"/>
                <w:color w:val="000000"/>
                <w:kern w:val="0"/>
                <w:sz w:val="21"/>
                <w:szCs w:val="21"/>
              </w:rPr>
              <w:t>批</w:t>
            </w:r>
            <w:r>
              <w:rPr>
                <w:rFonts w:hint="eastAsia" w:ascii="仿宋_GB2312" w:hAnsi="仿宋_GB2312" w:eastAsia="仿宋_GB2312" w:cs="仿宋_GB2312"/>
                <w:b w:val="0"/>
                <w:bCs w:val="0"/>
                <w:color w:val="000000"/>
                <w:kern w:val="0"/>
                <w:sz w:val="21"/>
                <w:szCs w:val="21"/>
                <w:u w:val="none"/>
              </w:rPr>
              <w:t>）</w:t>
            </w:r>
          </w:p>
        </w:tc>
        <w:tc>
          <w:tcPr>
            <w:tcW w:w="668" w:type="pct"/>
            <w:vMerge w:val="restart"/>
            <w:tcBorders>
              <w:top w:val="single" w:color="000000" w:sz="4" w:space="0"/>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color w:val="000000"/>
                <w:kern w:val="0"/>
                <w:sz w:val="21"/>
                <w:szCs w:val="21"/>
                <w:u w:val="none"/>
                <w:lang w:eastAsia="zh-CN"/>
              </w:rPr>
              <w:t>一、农产品质量安全体系建设项目</w:t>
            </w:r>
          </w:p>
        </w:tc>
        <w:tc>
          <w:tcPr>
            <w:tcW w:w="6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i w:val="0"/>
                <w:color w:val="000000"/>
                <w:kern w:val="0"/>
                <w:sz w:val="21"/>
                <w:szCs w:val="21"/>
                <w:u w:val="none"/>
                <w:lang w:val="en-US" w:eastAsia="zh-CN"/>
              </w:rPr>
              <w:t>1.省级农产品质量安全监测</w:t>
            </w:r>
            <w:r>
              <w:rPr>
                <w:rFonts w:hint="default" w:ascii="Times New Roman" w:hAnsi="Times New Roman" w:eastAsia="仿宋_GB2312" w:cs="Times New Roman"/>
                <w:b w:val="0"/>
                <w:bCs w:val="0"/>
                <w:i w:val="0"/>
                <w:color w:val="000000"/>
                <w:kern w:val="0"/>
                <w:sz w:val="21"/>
                <w:szCs w:val="21"/>
                <w:u w:val="none"/>
                <w:lang w:val="en-US" w:eastAsia="zh-CN"/>
              </w:rPr>
              <w:t>——</w:t>
            </w:r>
            <w:r>
              <w:rPr>
                <w:rFonts w:hint="eastAsia" w:ascii="仿宋_GB2312" w:hAnsi="仿宋_GB2312" w:eastAsia="仿宋_GB2312" w:cs="仿宋_GB2312"/>
                <w:b w:val="0"/>
                <w:bCs w:val="0"/>
                <w:i w:val="0"/>
                <w:color w:val="000000"/>
                <w:kern w:val="0"/>
                <w:sz w:val="21"/>
                <w:szCs w:val="21"/>
                <w:u w:val="none"/>
                <w:lang w:val="en-US" w:eastAsia="zh-CN"/>
              </w:rPr>
              <w:t>种植业产品监督抽查</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4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57" w:hRule="atLeast"/>
          <w:jc w:val="center"/>
        </w:trPr>
        <w:tc>
          <w:tcPr>
            <w:tcW w:w="466"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68"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p>
        </w:tc>
        <w:tc>
          <w:tcPr>
            <w:tcW w:w="6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i w:val="0"/>
                <w:color w:val="000000"/>
                <w:kern w:val="0"/>
                <w:sz w:val="21"/>
                <w:szCs w:val="21"/>
                <w:u w:val="none"/>
                <w:lang w:val="en-US" w:eastAsia="zh-CN"/>
              </w:rPr>
              <w:t>2.省级农产品质量安全监测</w:t>
            </w:r>
            <w:r>
              <w:rPr>
                <w:rFonts w:hint="default" w:ascii="Times New Roman" w:hAnsi="Times New Roman" w:eastAsia="仿宋_GB2312" w:cs="Times New Roman"/>
                <w:b w:val="0"/>
                <w:bCs w:val="0"/>
                <w:i w:val="0"/>
                <w:color w:val="000000"/>
                <w:kern w:val="0"/>
                <w:sz w:val="21"/>
                <w:szCs w:val="21"/>
                <w:u w:val="none"/>
                <w:lang w:val="en-US" w:eastAsia="zh-CN"/>
              </w:rPr>
              <w:t>——</w:t>
            </w:r>
            <w:r>
              <w:rPr>
                <w:rFonts w:hint="eastAsia" w:ascii="仿宋_GB2312" w:hAnsi="仿宋_GB2312" w:eastAsia="仿宋_GB2312" w:cs="仿宋_GB2312"/>
                <w:b w:val="0"/>
                <w:bCs w:val="0"/>
                <w:i w:val="0"/>
                <w:color w:val="000000"/>
                <w:kern w:val="0"/>
                <w:sz w:val="21"/>
                <w:szCs w:val="21"/>
                <w:u w:val="none"/>
                <w:lang w:val="en-US" w:eastAsia="zh-CN"/>
              </w:rPr>
              <w:t>畜禽产品监督抽查</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4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57" w:hRule="atLeast"/>
          <w:jc w:val="center"/>
        </w:trPr>
        <w:tc>
          <w:tcPr>
            <w:tcW w:w="466"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68"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p>
        </w:tc>
        <w:tc>
          <w:tcPr>
            <w:tcW w:w="6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i w:val="0"/>
                <w:color w:val="000000"/>
                <w:kern w:val="0"/>
                <w:sz w:val="21"/>
                <w:szCs w:val="21"/>
                <w:u w:val="none"/>
                <w:lang w:val="en-US" w:eastAsia="zh-CN"/>
              </w:rPr>
              <w:t>3.省级农产品质量安全监测</w:t>
            </w:r>
            <w:r>
              <w:rPr>
                <w:rFonts w:hint="default" w:ascii="Times New Roman" w:hAnsi="Times New Roman" w:eastAsia="仿宋_GB2312" w:cs="Times New Roman"/>
                <w:b w:val="0"/>
                <w:bCs w:val="0"/>
                <w:i w:val="0"/>
                <w:color w:val="000000"/>
                <w:kern w:val="0"/>
                <w:sz w:val="21"/>
                <w:szCs w:val="21"/>
                <w:u w:val="none"/>
                <w:lang w:val="en-US" w:eastAsia="zh-CN"/>
              </w:rPr>
              <w:t>——</w:t>
            </w:r>
            <w:r>
              <w:rPr>
                <w:rFonts w:hint="eastAsia" w:ascii="仿宋_GB2312" w:hAnsi="仿宋_GB2312" w:eastAsia="仿宋_GB2312" w:cs="仿宋_GB2312"/>
                <w:b w:val="0"/>
                <w:bCs w:val="0"/>
                <w:i w:val="0"/>
                <w:color w:val="000000"/>
                <w:kern w:val="0"/>
                <w:sz w:val="21"/>
                <w:szCs w:val="21"/>
                <w:u w:val="none"/>
                <w:lang w:val="en-US" w:eastAsia="zh-CN"/>
              </w:rPr>
              <w:t>水产品监督抽查</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4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277" w:hRule="atLeast"/>
          <w:jc w:val="center"/>
        </w:trPr>
        <w:tc>
          <w:tcPr>
            <w:tcW w:w="466"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68"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p>
        </w:tc>
        <w:tc>
          <w:tcPr>
            <w:tcW w:w="6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i w:val="0"/>
                <w:color w:val="000000"/>
                <w:kern w:val="0"/>
                <w:sz w:val="21"/>
                <w:szCs w:val="21"/>
                <w:u w:val="none"/>
                <w:lang w:val="en-US" w:eastAsia="zh-CN"/>
              </w:rPr>
              <w:t>4.省级农产品质量安全监测</w:t>
            </w:r>
            <w:r>
              <w:rPr>
                <w:rFonts w:hint="default" w:ascii="Times New Roman" w:hAnsi="Times New Roman" w:eastAsia="仿宋_GB2312" w:cs="Times New Roman"/>
                <w:b w:val="0"/>
                <w:bCs w:val="0"/>
                <w:i w:val="0"/>
                <w:color w:val="000000"/>
                <w:kern w:val="0"/>
                <w:sz w:val="21"/>
                <w:szCs w:val="21"/>
                <w:u w:val="none"/>
                <w:lang w:val="en-US" w:eastAsia="zh-CN"/>
              </w:rPr>
              <w:t>——</w:t>
            </w:r>
            <w:r>
              <w:rPr>
                <w:rFonts w:hint="eastAsia" w:ascii="仿宋_GB2312" w:hAnsi="仿宋_GB2312" w:eastAsia="仿宋_GB2312" w:cs="仿宋_GB2312"/>
                <w:b w:val="0"/>
                <w:bCs w:val="0"/>
                <w:i w:val="0"/>
                <w:color w:val="000000"/>
                <w:kern w:val="0"/>
                <w:sz w:val="21"/>
                <w:szCs w:val="21"/>
                <w:u w:val="none"/>
                <w:lang w:val="en-US" w:eastAsia="zh-CN"/>
              </w:rPr>
              <w:t>种植业产品例行监测（风险监测）</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4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417" w:hRule="atLeast"/>
          <w:jc w:val="center"/>
        </w:trPr>
        <w:tc>
          <w:tcPr>
            <w:tcW w:w="466" w:type="pct"/>
            <w:vMerge w:val="restart"/>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color w:val="000000"/>
                <w:kern w:val="0"/>
                <w:sz w:val="21"/>
                <w:szCs w:val="21"/>
              </w:rPr>
              <w:t>2025年乡村振兴战略专项省级组织实施项目（第</w:t>
            </w:r>
            <w:r>
              <w:rPr>
                <w:rFonts w:hint="eastAsia" w:ascii="仿宋_GB2312" w:hAnsi="仿宋_GB2312" w:eastAsia="仿宋_GB2312" w:cs="仿宋_GB2312"/>
                <w:b w:val="0"/>
                <w:bCs w:val="0"/>
                <w:color w:val="000000"/>
                <w:kern w:val="0"/>
                <w:sz w:val="21"/>
                <w:szCs w:val="21"/>
                <w:lang w:val="en-US" w:eastAsia="zh-CN"/>
              </w:rPr>
              <w:t>三</w:t>
            </w:r>
            <w:r>
              <w:rPr>
                <w:rFonts w:hint="eastAsia" w:ascii="仿宋_GB2312" w:hAnsi="仿宋_GB2312" w:eastAsia="仿宋_GB2312" w:cs="仿宋_GB2312"/>
                <w:b w:val="0"/>
                <w:bCs w:val="0"/>
                <w:color w:val="000000"/>
                <w:kern w:val="0"/>
                <w:sz w:val="21"/>
                <w:szCs w:val="21"/>
              </w:rPr>
              <w:t>批</w:t>
            </w:r>
            <w:r>
              <w:rPr>
                <w:rFonts w:hint="eastAsia" w:ascii="仿宋_GB2312" w:hAnsi="仿宋_GB2312" w:eastAsia="仿宋_GB2312" w:cs="仿宋_GB2312"/>
                <w:b w:val="0"/>
                <w:bCs w:val="0"/>
                <w:color w:val="000000"/>
                <w:kern w:val="0"/>
                <w:sz w:val="21"/>
                <w:szCs w:val="21"/>
                <w:u w:val="none"/>
              </w:rPr>
              <w:t>）</w:t>
            </w:r>
          </w:p>
        </w:tc>
        <w:tc>
          <w:tcPr>
            <w:tcW w:w="668" w:type="pct"/>
            <w:vMerge w:val="restart"/>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r>
              <w:rPr>
                <w:rFonts w:hint="eastAsia" w:ascii="仿宋_GB2312" w:hAnsi="仿宋_GB2312" w:eastAsia="仿宋_GB2312" w:cs="仿宋_GB2312"/>
                <w:b w:val="0"/>
                <w:bCs w:val="0"/>
                <w:color w:val="000000"/>
                <w:kern w:val="0"/>
                <w:sz w:val="21"/>
                <w:szCs w:val="21"/>
                <w:u w:val="none"/>
                <w:lang w:eastAsia="zh-CN"/>
              </w:rPr>
              <w:t>一、农产品质量安全体系建设项目</w:t>
            </w:r>
          </w:p>
        </w:tc>
        <w:tc>
          <w:tcPr>
            <w:tcW w:w="6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i w:val="0"/>
                <w:color w:val="000000"/>
                <w:kern w:val="0"/>
                <w:sz w:val="21"/>
                <w:szCs w:val="21"/>
                <w:u w:val="none"/>
                <w:lang w:val="en-US" w:eastAsia="zh-CN"/>
              </w:rPr>
              <w:t>5.省级农产品质量安全监测</w:t>
            </w:r>
            <w:r>
              <w:rPr>
                <w:rFonts w:hint="default" w:ascii="Times New Roman" w:hAnsi="Times New Roman" w:eastAsia="仿宋_GB2312" w:cs="Times New Roman"/>
                <w:b w:val="0"/>
                <w:bCs w:val="0"/>
                <w:i w:val="0"/>
                <w:color w:val="000000"/>
                <w:kern w:val="0"/>
                <w:sz w:val="21"/>
                <w:szCs w:val="21"/>
                <w:u w:val="none"/>
                <w:lang w:val="en-US" w:eastAsia="zh-CN"/>
              </w:rPr>
              <w:t>——</w:t>
            </w:r>
            <w:r>
              <w:rPr>
                <w:rFonts w:hint="eastAsia" w:ascii="仿宋_GB2312" w:hAnsi="仿宋_GB2312" w:eastAsia="仿宋_GB2312" w:cs="仿宋_GB2312"/>
                <w:b w:val="0"/>
                <w:bCs w:val="0"/>
                <w:i w:val="0"/>
                <w:color w:val="000000"/>
                <w:kern w:val="0"/>
                <w:sz w:val="21"/>
                <w:szCs w:val="21"/>
                <w:u w:val="none"/>
                <w:lang w:val="en-US" w:eastAsia="zh-CN"/>
              </w:rPr>
              <w:t>畜禽产品例行监测（风险监测）</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4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393" w:hRule="atLeast"/>
          <w:jc w:val="center"/>
        </w:trPr>
        <w:tc>
          <w:tcPr>
            <w:tcW w:w="466"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68"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p>
        </w:tc>
        <w:tc>
          <w:tcPr>
            <w:tcW w:w="6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i w:val="0"/>
                <w:color w:val="000000"/>
                <w:kern w:val="0"/>
                <w:sz w:val="21"/>
                <w:szCs w:val="21"/>
                <w:u w:val="none"/>
                <w:lang w:val="en-US" w:eastAsia="zh-CN"/>
              </w:rPr>
              <w:t>6.省级农产品质量安全监测</w:t>
            </w:r>
            <w:r>
              <w:rPr>
                <w:rFonts w:hint="default" w:ascii="Times New Roman" w:hAnsi="Times New Roman" w:eastAsia="仿宋_GB2312" w:cs="Times New Roman"/>
                <w:b w:val="0"/>
                <w:bCs w:val="0"/>
                <w:i w:val="0"/>
                <w:color w:val="000000"/>
                <w:kern w:val="0"/>
                <w:sz w:val="21"/>
                <w:szCs w:val="21"/>
                <w:u w:val="none"/>
                <w:lang w:val="en-US" w:eastAsia="zh-CN"/>
              </w:rPr>
              <w:t>——</w:t>
            </w:r>
            <w:r>
              <w:rPr>
                <w:rFonts w:hint="eastAsia" w:ascii="仿宋_GB2312" w:hAnsi="仿宋_GB2312" w:eastAsia="仿宋_GB2312" w:cs="仿宋_GB2312"/>
                <w:b w:val="0"/>
                <w:bCs w:val="0"/>
                <w:i w:val="0"/>
                <w:color w:val="000000"/>
                <w:kern w:val="0"/>
                <w:sz w:val="21"/>
                <w:szCs w:val="21"/>
                <w:u w:val="none"/>
                <w:lang w:val="en-US" w:eastAsia="zh-CN"/>
              </w:rPr>
              <w:t>水产品例行监测（风险监测）</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4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69" w:hRule="atLeast"/>
          <w:jc w:val="center"/>
        </w:trPr>
        <w:tc>
          <w:tcPr>
            <w:tcW w:w="466"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68"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p>
        </w:tc>
        <w:tc>
          <w:tcPr>
            <w:tcW w:w="6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i w:val="0"/>
                <w:color w:val="000000"/>
                <w:kern w:val="0"/>
                <w:sz w:val="21"/>
                <w:szCs w:val="21"/>
                <w:u w:val="none"/>
                <w:lang w:val="en-US" w:eastAsia="zh-CN"/>
              </w:rPr>
              <w:t>7.省级农产品质量安全监测</w:t>
            </w:r>
            <w:r>
              <w:rPr>
                <w:rFonts w:hint="default" w:ascii="Times New Roman" w:hAnsi="Times New Roman" w:eastAsia="仿宋_GB2312" w:cs="Times New Roman"/>
                <w:b w:val="0"/>
                <w:bCs w:val="0"/>
                <w:i w:val="0"/>
                <w:color w:val="000000"/>
                <w:kern w:val="0"/>
                <w:sz w:val="21"/>
                <w:szCs w:val="21"/>
                <w:u w:val="none"/>
                <w:lang w:val="en-US" w:eastAsia="zh-CN"/>
              </w:rPr>
              <w:t>——</w:t>
            </w:r>
            <w:r>
              <w:rPr>
                <w:rFonts w:hint="eastAsia" w:ascii="仿宋_GB2312" w:hAnsi="仿宋_GB2312" w:eastAsia="仿宋_GB2312" w:cs="仿宋_GB2312"/>
                <w:b w:val="0"/>
                <w:bCs w:val="0"/>
                <w:i w:val="0"/>
                <w:color w:val="000000"/>
                <w:kern w:val="0"/>
                <w:sz w:val="21"/>
                <w:szCs w:val="21"/>
                <w:u w:val="none"/>
                <w:lang w:val="en-US" w:eastAsia="zh-CN"/>
              </w:rPr>
              <w:t>种植业产品专项监测</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4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21" w:hRule="atLeast"/>
          <w:jc w:val="center"/>
        </w:trPr>
        <w:tc>
          <w:tcPr>
            <w:tcW w:w="466"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68"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p>
        </w:tc>
        <w:tc>
          <w:tcPr>
            <w:tcW w:w="6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i w:val="0"/>
                <w:color w:val="000000"/>
                <w:kern w:val="0"/>
                <w:sz w:val="21"/>
                <w:szCs w:val="21"/>
                <w:u w:val="none"/>
                <w:lang w:val="en-US" w:eastAsia="zh-CN"/>
              </w:rPr>
              <w:t>8.省级农产品质量安全监测</w:t>
            </w:r>
            <w:r>
              <w:rPr>
                <w:rFonts w:hint="default" w:ascii="Times New Roman" w:hAnsi="Times New Roman" w:eastAsia="仿宋_GB2312" w:cs="Times New Roman"/>
                <w:b w:val="0"/>
                <w:bCs w:val="0"/>
                <w:i w:val="0"/>
                <w:color w:val="000000"/>
                <w:kern w:val="0"/>
                <w:sz w:val="21"/>
                <w:szCs w:val="21"/>
                <w:u w:val="none"/>
                <w:lang w:val="en-US" w:eastAsia="zh-CN"/>
              </w:rPr>
              <w:t>——</w:t>
            </w:r>
            <w:r>
              <w:rPr>
                <w:rFonts w:hint="eastAsia" w:ascii="仿宋_GB2312" w:hAnsi="仿宋_GB2312" w:eastAsia="仿宋_GB2312" w:cs="仿宋_GB2312"/>
                <w:b w:val="0"/>
                <w:bCs w:val="0"/>
                <w:i w:val="0"/>
                <w:color w:val="000000"/>
                <w:kern w:val="0"/>
                <w:sz w:val="21"/>
                <w:szCs w:val="21"/>
                <w:u w:val="none"/>
                <w:lang w:val="en-US" w:eastAsia="zh-CN"/>
              </w:rPr>
              <w:t>水产品专项监测</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4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265" w:hRule="atLeast"/>
          <w:jc w:val="center"/>
        </w:trPr>
        <w:tc>
          <w:tcPr>
            <w:tcW w:w="466"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68"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p>
        </w:tc>
        <w:tc>
          <w:tcPr>
            <w:tcW w:w="6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i w:val="0"/>
                <w:color w:val="000000"/>
                <w:kern w:val="0"/>
                <w:sz w:val="21"/>
                <w:szCs w:val="21"/>
                <w:u w:val="none"/>
                <w:lang w:val="en-US" w:eastAsia="zh-CN"/>
              </w:rPr>
              <w:t>9.省级农产品质量安全监测</w:t>
            </w:r>
            <w:r>
              <w:rPr>
                <w:rFonts w:hint="default" w:ascii="Times New Roman" w:hAnsi="Times New Roman" w:eastAsia="仿宋_GB2312" w:cs="Times New Roman"/>
                <w:b w:val="0"/>
                <w:bCs w:val="0"/>
                <w:i w:val="0"/>
                <w:color w:val="000000"/>
                <w:kern w:val="0"/>
                <w:sz w:val="21"/>
                <w:szCs w:val="21"/>
                <w:u w:val="none"/>
                <w:lang w:val="en-US" w:eastAsia="zh-CN"/>
              </w:rPr>
              <w:t>——</w:t>
            </w:r>
            <w:r>
              <w:rPr>
                <w:rFonts w:hint="eastAsia" w:ascii="仿宋_GB2312" w:hAnsi="仿宋_GB2312" w:eastAsia="仿宋_GB2312" w:cs="仿宋_GB2312"/>
                <w:b w:val="0"/>
                <w:bCs w:val="0"/>
                <w:i w:val="0"/>
                <w:color w:val="000000"/>
                <w:kern w:val="0"/>
                <w:sz w:val="21"/>
                <w:szCs w:val="21"/>
                <w:u w:val="none"/>
                <w:lang w:val="en-US" w:eastAsia="zh-CN"/>
              </w:rPr>
              <w:t>“二品一标”农产品证后监测专项</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4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077" w:hRule="atLeast"/>
          <w:jc w:val="center"/>
        </w:trPr>
        <w:tc>
          <w:tcPr>
            <w:tcW w:w="466"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68"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p>
        </w:tc>
        <w:tc>
          <w:tcPr>
            <w:tcW w:w="6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i w:val="0"/>
                <w:color w:val="000000"/>
                <w:kern w:val="0"/>
                <w:sz w:val="21"/>
                <w:szCs w:val="21"/>
                <w:u w:val="none"/>
                <w:lang w:val="en-US" w:eastAsia="zh-CN"/>
              </w:rPr>
              <w:t>10.省级农产品质量安全监测</w:t>
            </w:r>
            <w:r>
              <w:rPr>
                <w:rFonts w:hint="default" w:ascii="Times New Roman" w:hAnsi="Times New Roman" w:eastAsia="仿宋_GB2312" w:cs="Times New Roman"/>
                <w:b w:val="0"/>
                <w:bCs w:val="0"/>
                <w:i w:val="0"/>
                <w:color w:val="000000"/>
                <w:kern w:val="0"/>
                <w:sz w:val="21"/>
                <w:szCs w:val="21"/>
                <w:u w:val="none"/>
                <w:lang w:val="en-US" w:eastAsia="zh-CN"/>
              </w:rPr>
              <w:t>——</w:t>
            </w:r>
            <w:r>
              <w:rPr>
                <w:rFonts w:hint="eastAsia" w:ascii="仿宋_GB2312" w:hAnsi="仿宋_GB2312" w:eastAsia="仿宋_GB2312" w:cs="仿宋_GB2312"/>
                <w:b w:val="0"/>
                <w:bCs w:val="0"/>
                <w:i w:val="0"/>
                <w:color w:val="000000"/>
                <w:kern w:val="0"/>
                <w:sz w:val="21"/>
                <w:szCs w:val="21"/>
                <w:u w:val="none"/>
                <w:lang w:val="en-US" w:eastAsia="zh-CN"/>
              </w:rPr>
              <w:t>预制菜专项监测</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4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549" w:hRule="atLeast"/>
          <w:jc w:val="center"/>
        </w:trPr>
        <w:tc>
          <w:tcPr>
            <w:tcW w:w="466" w:type="pct"/>
            <w:vMerge w:val="restart"/>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color w:val="000000"/>
                <w:kern w:val="0"/>
                <w:sz w:val="21"/>
                <w:szCs w:val="21"/>
              </w:rPr>
              <w:t>2025年乡村振兴战略专项省级组织实施项目（第</w:t>
            </w:r>
            <w:r>
              <w:rPr>
                <w:rFonts w:hint="eastAsia" w:ascii="仿宋_GB2312" w:hAnsi="仿宋_GB2312" w:eastAsia="仿宋_GB2312" w:cs="仿宋_GB2312"/>
                <w:b w:val="0"/>
                <w:bCs w:val="0"/>
                <w:color w:val="000000"/>
                <w:kern w:val="0"/>
                <w:sz w:val="21"/>
                <w:szCs w:val="21"/>
                <w:lang w:val="en-US" w:eastAsia="zh-CN"/>
              </w:rPr>
              <w:t>三</w:t>
            </w:r>
            <w:r>
              <w:rPr>
                <w:rFonts w:hint="eastAsia" w:ascii="仿宋_GB2312" w:hAnsi="仿宋_GB2312" w:eastAsia="仿宋_GB2312" w:cs="仿宋_GB2312"/>
                <w:b w:val="0"/>
                <w:bCs w:val="0"/>
                <w:color w:val="000000"/>
                <w:kern w:val="0"/>
                <w:sz w:val="21"/>
                <w:szCs w:val="21"/>
              </w:rPr>
              <w:t>批</w:t>
            </w:r>
            <w:r>
              <w:rPr>
                <w:rFonts w:hint="eastAsia" w:ascii="仿宋_GB2312" w:hAnsi="仿宋_GB2312" w:eastAsia="仿宋_GB2312" w:cs="仿宋_GB2312"/>
                <w:b w:val="0"/>
                <w:bCs w:val="0"/>
                <w:color w:val="000000"/>
                <w:kern w:val="0"/>
                <w:sz w:val="21"/>
                <w:szCs w:val="21"/>
                <w:u w:val="none"/>
              </w:rPr>
              <w:t>）</w:t>
            </w:r>
          </w:p>
        </w:tc>
        <w:tc>
          <w:tcPr>
            <w:tcW w:w="668" w:type="pct"/>
            <w:vMerge w:val="restart"/>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r>
              <w:rPr>
                <w:rFonts w:hint="eastAsia" w:ascii="仿宋_GB2312" w:hAnsi="仿宋_GB2312" w:eastAsia="仿宋_GB2312" w:cs="仿宋_GB2312"/>
                <w:b w:val="0"/>
                <w:bCs w:val="0"/>
                <w:color w:val="000000"/>
                <w:kern w:val="0"/>
                <w:sz w:val="21"/>
                <w:szCs w:val="21"/>
                <w:u w:val="none"/>
                <w:lang w:eastAsia="zh-CN"/>
              </w:rPr>
              <w:t>一、农产品质量安全体系建设项目</w:t>
            </w:r>
          </w:p>
        </w:tc>
        <w:tc>
          <w:tcPr>
            <w:tcW w:w="6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i w:val="0"/>
                <w:color w:val="000000"/>
                <w:kern w:val="0"/>
                <w:sz w:val="21"/>
                <w:szCs w:val="21"/>
                <w:u w:val="none"/>
                <w:lang w:val="en-US" w:eastAsia="zh-CN"/>
              </w:rPr>
              <w:t>11.省级农产品质量安全监测</w:t>
            </w:r>
            <w:r>
              <w:rPr>
                <w:rFonts w:hint="default" w:ascii="Times New Roman" w:hAnsi="Times New Roman" w:eastAsia="仿宋_GB2312" w:cs="Times New Roman"/>
                <w:b w:val="0"/>
                <w:bCs w:val="0"/>
                <w:i w:val="0"/>
                <w:color w:val="000000"/>
                <w:kern w:val="0"/>
                <w:sz w:val="21"/>
                <w:szCs w:val="21"/>
                <w:u w:val="none"/>
                <w:lang w:val="en-US" w:eastAsia="zh-CN"/>
              </w:rPr>
              <w:t>——</w:t>
            </w:r>
            <w:r>
              <w:rPr>
                <w:rFonts w:hint="eastAsia" w:ascii="仿宋_GB2312" w:hAnsi="仿宋_GB2312" w:eastAsia="仿宋_GB2312" w:cs="仿宋_GB2312"/>
                <w:b w:val="0"/>
                <w:bCs w:val="0"/>
                <w:i w:val="0"/>
                <w:color w:val="000000"/>
                <w:kern w:val="0"/>
                <w:sz w:val="21"/>
                <w:szCs w:val="21"/>
                <w:u w:val="none"/>
                <w:lang w:val="en-US" w:eastAsia="zh-CN"/>
              </w:rPr>
              <w:t>种植业产品速测技术推广应用与安全知识指导服务</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4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573" w:hRule="atLeast"/>
          <w:jc w:val="center"/>
        </w:trPr>
        <w:tc>
          <w:tcPr>
            <w:tcW w:w="466"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68"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p>
        </w:tc>
        <w:tc>
          <w:tcPr>
            <w:tcW w:w="6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i w:val="0"/>
                <w:color w:val="000000"/>
                <w:kern w:val="0"/>
                <w:sz w:val="21"/>
                <w:szCs w:val="21"/>
                <w:u w:val="none"/>
                <w:lang w:val="en-US" w:eastAsia="zh-CN"/>
              </w:rPr>
              <w:t>12.省级农产品质量安全监测</w:t>
            </w:r>
            <w:r>
              <w:rPr>
                <w:rFonts w:hint="default" w:ascii="Times New Roman" w:hAnsi="Times New Roman" w:eastAsia="仿宋_GB2312" w:cs="Times New Roman"/>
                <w:b w:val="0"/>
                <w:bCs w:val="0"/>
                <w:i w:val="0"/>
                <w:color w:val="000000"/>
                <w:kern w:val="0"/>
                <w:sz w:val="21"/>
                <w:szCs w:val="21"/>
                <w:u w:val="none"/>
                <w:lang w:val="en-US" w:eastAsia="zh-CN"/>
              </w:rPr>
              <w:t>——</w:t>
            </w:r>
            <w:r>
              <w:rPr>
                <w:rFonts w:hint="eastAsia" w:ascii="仿宋_GB2312" w:hAnsi="仿宋_GB2312" w:eastAsia="仿宋_GB2312" w:cs="仿宋_GB2312"/>
                <w:b w:val="0"/>
                <w:bCs w:val="0"/>
                <w:i w:val="0"/>
                <w:color w:val="000000"/>
                <w:kern w:val="0"/>
                <w:sz w:val="21"/>
                <w:szCs w:val="21"/>
                <w:u w:val="none"/>
                <w:lang w:val="en-US" w:eastAsia="zh-CN"/>
              </w:rPr>
              <w:t>水产品速测技术推广应用与安全知识指导服务</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4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005" w:hRule="atLeast"/>
          <w:jc w:val="center"/>
        </w:trPr>
        <w:tc>
          <w:tcPr>
            <w:tcW w:w="466"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68"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p>
        </w:tc>
        <w:tc>
          <w:tcPr>
            <w:tcW w:w="6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i w:val="0"/>
                <w:color w:val="000000"/>
                <w:kern w:val="0"/>
                <w:sz w:val="21"/>
                <w:szCs w:val="21"/>
                <w:u w:val="none"/>
                <w:lang w:val="en-US" w:eastAsia="zh-CN"/>
              </w:rPr>
              <w:t>13.全省农产品质量安全状况分析与评价</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4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265" w:hRule="atLeast"/>
          <w:jc w:val="center"/>
        </w:trPr>
        <w:tc>
          <w:tcPr>
            <w:tcW w:w="466"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68"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p>
        </w:tc>
        <w:tc>
          <w:tcPr>
            <w:tcW w:w="6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i w:val="0"/>
                <w:color w:val="000000"/>
                <w:kern w:val="0"/>
                <w:sz w:val="21"/>
                <w:szCs w:val="21"/>
                <w:u w:val="none"/>
                <w:lang w:val="en-US" w:eastAsia="zh-CN"/>
              </w:rPr>
              <w:t>14.广东省全国名特优新农产品独特营养品质稳定性跟踪评价</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4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241" w:hRule="atLeast"/>
          <w:jc w:val="center"/>
        </w:trPr>
        <w:tc>
          <w:tcPr>
            <w:tcW w:w="466"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68"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p>
        </w:tc>
        <w:tc>
          <w:tcPr>
            <w:tcW w:w="6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i w:val="0"/>
                <w:color w:val="000000"/>
                <w:kern w:val="0"/>
                <w:sz w:val="21"/>
                <w:szCs w:val="21"/>
                <w:u w:val="none"/>
                <w:lang w:val="en-US" w:eastAsia="zh-CN"/>
              </w:rPr>
              <w:t>15.水产养殖禁用药物生物智能传感监测技术应用示范及推广</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4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053" w:hRule="atLeast"/>
          <w:jc w:val="center"/>
        </w:trPr>
        <w:tc>
          <w:tcPr>
            <w:tcW w:w="466"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68"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p>
        </w:tc>
        <w:tc>
          <w:tcPr>
            <w:tcW w:w="6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i w:val="0"/>
                <w:color w:val="000000"/>
                <w:kern w:val="0"/>
                <w:sz w:val="21"/>
                <w:szCs w:val="21"/>
                <w:u w:val="none"/>
                <w:lang w:val="en-US" w:eastAsia="zh-CN"/>
              </w:rPr>
              <w:t>16.农产品质量安全检验检测体系能力提升项目</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4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81" w:hRule="atLeast"/>
          <w:jc w:val="center"/>
        </w:trPr>
        <w:tc>
          <w:tcPr>
            <w:tcW w:w="466" w:type="pct"/>
            <w:vMerge w:val="restart"/>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color w:val="000000"/>
                <w:kern w:val="0"/>
                <w:sz w:val="21"/>
                <w:szCs w:val="21"/>
              </w:rPr>
              <w:t>2025年乡村振兴战略专项省级组织实施项目（第</w:t>
            </w:r>
            <w:r>
              <w:rPr>
                <w:rFonts w:hint="eastAsia" w:ascii="仿宋_GB2312" w:hAnsi="仿宋_GB2312" w:eastAsia="仿宋_GB2312" w:cs="仿宋_GB2312"/>
                <w:b w:val="0"/>
                <w:bCs w:val="0"/>
                <w:color w:val="000000"/>
                <w:kern w:val="0"/>
                <w:sz w:val="21"/>
                <w:szCs w:val="21"/>
                <w:lang w:val="en-US" w:eastAsia="zh-CN"/>
              </w:rPr>
              <w:t>三</w:t>
            </w:r>
            <w:r>
              <w:rPr>
                <w:rFonts w:hint="eastAsia" w:ascii="仿宋_GB2312" w:hAnsi="仿宋_GB2312" w:eastAsia="仿宋_GB2312" w:cs="仿宋_GB2312"/>
                <w:b w:val="0"/>
                <w:bCs w:val="0"/>
                <w:color w:val="000000"/>
                <w:kern w:val="0"/>
                <w:sz w:val="21"/>
                <w:szCs w:val="21"/>
              </w:rPr>
              <w:t>批</w:t>
            </w:r>
            <w:r>
              <w:rPr>
                <w:rFonts w:hint="eastAsia" w:ascii="仿宋_GB2312" w:hAnsi="仿宋_GB2312" w:eastAsia="仿宋_GB2312" w:cs="仿宋_GB2312"/>
                <w:b w:val="0"/>
                <w:bCs w:val="0"/>
                <w:color w:val="000000"/>
                <w:kern w:val="0"/>
                <w:sz w:val="21"/>
                <w:szCs w:val="21"/>
                <w:u w:val="none"/>
              </w:rPr>
              <w:t>）</w:t>
            </w:r>
          </w:p>
        </w:tc>
        <w:tc>
          <w:tcPr>
            <w:tcW w:w="668" w:type="pct"/>
            <w:vMerge w:val="restart"/>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r>
              <w:rPr>
                <w:rFonts w:hint="eastAsia" w:ascii="仿宋_GB2312" w:hAnsi="仿宋_GB2312" w:eastAsia="仿宋_GB2312" w:cs="仿宋_GB2312"/>
                <w:b w:val="0"/>
                <w:bCs w:val="0"/>
                <w:color w:val="000000"/>
                <w:kern w:val="0"/>
                <w:sz w:val="21"/>
                <w:szCs w:val="21"/>
                <w:u w:val="none"/>
                <w:lang w:eastAsia="zh-CN"/>
              </w:rPr>
              <w:t>一、农产品质量安全体系建设项目</w:t>
            </w:r>
          </w:p>
        </w:tc>
        <w:tc>
          <w:tcPr>
            <w:tcW w:w="6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i w:val="0"/>
                <w:color w:val="000000"/>
                <w:kern w:val="0"/>
                <w:sz w:val="21"/>
                <w:szCs w:val="21"/>
                <w:u w:val="none"/>
                <w:lang w:val="en-US" w:eastAsia="zh-CN"/>
              </w:rPr>
              <w:t>17.农产品质量安全检验检测人才队伍建设项目</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4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277" w:hRule="atLeast"/>
          <w:jc w:val="center"/>
        </w:trPr>
        <w:tc>
          <w:tcPr>
            <w:tcW w:w="466"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68"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p>
        </w:tc>
        <w:tc>
          <w:tcPr>
            <w:tcW w:w="6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i w:val="0"/>
                <w:color w:val="000000"/>
                <w:kern w:val="0"/>
                <w:sz w:val="21"/>
                <w:szCs w:val="21"/>
                <w:u w:val="none"/>
                <w:lang w:val="en-US" w:eastAsia="zh-CN"/>
              </w:rPr>
              <w:t>18.广东省乡镇农产品质量安全监管公共服务能力提升项目</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4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089" w:hRule="atLeast"/>
          <w:jc w:val="center"/>
        </w:trPr>
        <w:tc>
          <w:tcPr>
            <w:tcW w:w="466"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68" w:type="pct"/>
            <w:vMerge w:val="restart"/>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r>
              <w:rPr>
                <w:rFonts w:hint="eastAsia" w:ascii="仿宋_GB2312" w:hAnsi="仿宋_GB2312" w:eastAsia="仿宋_GB2312" w:cs="仿宋_GB2312"/>
                <w:b w:val="0"/>
                <w:bCs w:val="0"/>
                <w:color w:val="000000"/>
                <w:kern w:val="0"/>
                <w:sz w:val="21"/>
                <w:szCs w:val="21"/>
                <w:u w:val="none"/>
                <w:lang w:val="en-US" w:eastAsia="zh-CN"/>
              </w:rPr>
              <w:t>二、农产品追溯体系建设</w:t>
            </w:r>
          </w:p>
        </w:tc>
        <w:tc>
          <w:tcPr>
            <w:tcW w:w="6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i w:val="0"/>
                <w:color w:val="000000"/>
                <w:kern w:val="0"/>
                <w:sz w:val="21"/>
                <w:szCs w:val="21"/>
                <w:u w:val="none"/>
                <w:lang w:val="en-US" w:eastAsia="zh-CN"/>
              </w:rPr>
              <w:t>1.广东省农安信用采信评价和监管应用</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4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053" w:hRule="atLeast"/>
          <w:jc w:val="center"/>
        </w:trPr>
        <w:tc>
          <w:tcPr>
            <w:tcW w:w="466"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68"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p>
        </w:tc>
        <w:tc>
          <w:tcPr>
            <w:tcW w:w="6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i w:val="0"/>
                <w:color w:val="000000"/>
                <w:kern w:val="0"/>
                <w:sz w:val="21"/>
                <w:szCs w:val="21"/>
                <w:u w:val="none"/>
                <w:lang w:val="en-US" w:eastAsia="zh-CN"/>
              </w:rPr>
              <w:t>2.承诺达标合格证应用及查验、亮证模式探索示范</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4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017" w:hRule="atLeast"/>
          <w:jc w:val="center"/>
        </w:trPr>
        <w:tc>
          <w:tcPr>
            <w:tcW w:w="466"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68"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p>
        </w:tc>
        <w:tc>
          <w:tcPr>
            <w:tcW w:w="6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i w:val="0"/>
                <w:color w:val="000000"/>
                <w:kern w:val="0"/>
                <w:sz w:val="21"/>
                <w:szCs w:val="21"/>
                <w:u w:val="none"/>
                <w:lang w:val="en-US" w:eastAsia="zh-CN"/>
              </w:rPr>
              <w:t>3.农产品质量安全承诺达标合格证全程追溯试点</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4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395" w:hRule="atLeast"/>
          <w:jc w:val="center"/>
        </w:trPr>
        <w:tc>
          <w:tcPr>
            <w:tcW w:w="466"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68" w:type="pct"/>
            <w:tcBorders>
              <w:top w:val="single" w:color="auto" w:sz="4" w:space="0"/>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color w:val="000000"/>
                <w:kern w:val="0"/>
                <w:sz w:val="21"/>
                <w:szCs w:val="21"/>
                <w:u w:val="none"/>
                <w:lang w:val="en-US" w:eastAsia="zh-CN"/>
              </w:rPr>
              <w:t>三</w:t>
            </w:r>
            <w:r>
              <w:rPr>
                <w:rFonts w:hint="eastAsia" w:ascii="仿宋_GB2312" w:hAnsi="仿宋_GB2312" w:eastAsia="仿宋_GB2312" w:cs="仿宋_GB2312"/>
                <w:b w:val="0"/>
                <w:bCs w:val="0"/>
                <w:i w:val="0"/>
                <w:color w:val="000000"/>
                <w:kern w:val="0"/>
                <w:sz w:val="21"/>
                <w:szCs w:val="21"/>
                <w:u w:val="none"/>
                <w:lang w:val="en-US" w:eastAsia="zh-CN"/>
              </w:rPr>
              <w:t>、预制菜绿色贮运加工关键技术研究与产业化应用项目</w:t>
            </w:r>
          </w:p>
        </w:tc>
        <w:tc>
          <w:tcPr>
            <w:tcW w:w="698"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val="en-US" w:eastAsia="zh-CN"/>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default" w:ascii="仿宋_GB2312" w:hAnsi="仿宋_GB2312" w:eastAsia="仿宋_GB2312" w:cs="仿宋_GB2312"/>
                <w:b w:val="0"/>
                <w:bCs w:val="0"/>
                <w:i w:val="0"/>
                <w:color w:val="000000"/>
                <w:kern w:val="0"/>
                <w:sz w:val="21"/>
                <w:szCs w:val="21"/>
                <w:u w:val="none"/>
                <w:lang w:val="en-US" w:eastAsia="zh-CN"/>
              </w:rPr>
            </w:pP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4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i w:val="0"/>
                <w:color w:val="000000"/>
                <w:kern w:val="0"/>
                <w:sz w:val="21"/>
                <w:szCs w:val="21"/>
                <w:u w:val="none"/>
                <w:lang w:val="en-US" w:eastAsia="zh-CN"/>
              </w:rPr>
              <w:cr/>
            </w:r>
          </w:p>
        </w:tc>
      </w:tr>
    </w:tbl>
    <w:p>
      <w:bookmarkStart w:id="1" w:name="F_CSDW"/>
      <w:bookmarkEnd w:id="1"/>
    </w:p>
    <w:sectPr>
      <w:footerReference r:id="rId4" w:type="default"/>
      <w:pgSz w:w="16838" w:h="11906" w:orient="landscape"/>
      <w:pgMar w:top="1531" w:right="1871" w:bottom="1531" w:left="1871" w:header="851" w:footer="1417" w:gutter="0"/>
      <w:cols w:space="720" w:num="1"/>
      <w:titlePg/>
      <w:rtlGutter w:val="0"/>
      <w:docGrid w:type="linesAndChars" w:linePitch="631"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矩形 409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8"/>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5dblS0AAAAAUBAAAPAAAAAAAAAAEAIAAAACIAAABkcnMvZG93bnJldi54bWxQSwECFAAUAAAA&#10;CACHTuJA7bBEPb0BAABpAwAADgAAAAAAAAABACAAAAAfAQAAZHJzL2Uyb0RvYy54bWxQSwUGAAAA&#10;AAYABgBZAQAATgU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2"/>
      <w:numFmt w:val="decimal"/>
      <w:suff w:val="nothing"/>
      <w:lvlText w:val="（%1）"/>
      <w:lvlJc w:val="left"/>
    </w:lvl>
  </w:abstractNum>
  <w:abstractNum w:abstractNumId="2">
    <w:nsid w:val="00000004"/>
    <w:multiLevelType w:val="singleLevel"/>
    <w:tmpl w:val="00000004"/>
    <w:lvl w:ilvl="0" w:tentative="0">
      <w:start w:val="1"/>
      <w:numFmt w:val="chineseCounting"/>
      <w:suff w:val="nothing"/>
      <w:lvlText w:val="（%1）"/>
      <w:lvlJc w:val="left"/>
      <w:rPr>
        <w:rFonts w:hint="eastAsia"/>
      </w:rPr>
    </w:lvl>
  </w:abstractNum>
  <w:abstractNum w:abstractNumId="3">
    <w:nsid w:val="00000005"/>
    <w:multiLevelType w:val="singleLevel"/>
    <w:tmpl w:val="00000005"/>
    <w:lvl w:ilvl="0" w:tentative="0">
      <w:start w:val="2"/>
      <w:numFmt w:val="decimal"/>
      <w:suff w:val="nothing"/>
      <w:lvlText w:val="（%1）"/>
      <w:lvlJc w:val="left"/>
    </w:lvl>
  </w:abstractNum>
  <w:abstractNum w:abstractNumId="4">
    <w:nsid w:val="00000006"/>
    <w:multiLevelType w:val="multilevel"/>
    <w:tmpl w:val="00000006"/>
    <w:lvl w:ilvl="0" w:tentative="0">
      <w:start w:val="1"/>
      <w:numFmt w:val="decimal"/>
      <w:lvlText w:val="第%1章"/>
      <w:lvlJc w:val="center"/>
      <w:pPr>
        <w:ind w:left="0" w:firstLine="0"/>
      </w:pPr>
      <w:rPr>
        <w:b w:val="0"/>
        <w:bCs w:val="0"/>
        <w:i w:val="0"/>
        <w:iCs w:val="0"/>
        <w:caps w:val="0"/>
        <w:smallCaps w:val="0"/>
        <w:vanish w:val="0"/>
        <w:spacing w:val="0"/>
        <w:position w:val="0"/>
        <w:u w:val="none"/>
        <w:vertAlign w:val="baseline"/>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pStyle w:val="5"/>
      <w:suff w:val="space"/>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5">
    <w:nsid w:val="00000007"/>
    <w:multiLevelType w:val="singleLevel"/>
    <w:tmpl w:val="00000007"/>
    <w:lvl w:ilvl="0" w:tentative="0">
      <w:start w:val="3"/>
      <w:numFmt w:val="decimal"/>
      <w:suff w:val="nothing"/>
      <w:lvlText w:val="（%1）"/>
      <w:lvlJc w:val="left"/>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F46BDA"/>
    <w:rsid w:val="5E737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paragraph" w:styleId="4">
    <w:name w:val="heading 3"/>
    <w:basedOn w:val="1"/>
    <w:next w:val="1"/>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qFormat/>
    <w:uiPriority w:val="0"/>
    <w:pPr>
      <w:keepNext/>
      <w:keepLines/>
      <w:numPr>
        <w:ilvl w:val="3"/>
        <w:numId w:val="1"/>
      </w:numPr>
      <w:ind w:firstLineChars="0"/>
      <w:outlineLvl w:val="3"/>
    </w:pPr>
    <w:rPr>
      <w:rFonts w:ascii="Times New Roman" w:hAnsi="Times New Roman" w:eastAsia="宋体" w:cs="Times New Roman"/>
      <w:b/>
      <w:bCs/>
      <w:szCs w:val="28"/>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Autospacing="0"/>
    </w:pPr>
    <w:rPr>
      <w:rFonts w:ascii="Times New Roman" w:hAnsi="Times New Roman" w:eastAsia="宋体" w:cs="Times New Roman"/>
    </w:rPr>
  </w:style>
  <w:style w:type="paragraph" w:styleId="6">
    <w:name w:val="Body Text Indent"/>
    <w:basedOn w:val="1"/>
    <w:next w:val="7"/>
    <w:qFormat/>
    <w:uiPriority w:val="0"/>
    <w:pPr>
      <w:spacing w:after="120"/>
      <w:ind w:left="420" w:leftChars="200"/>
    </w:pPr>
    <w:rPr>
      <w:rFonts w:ascii="Times New Roman" w:hAnsi="Times New Roman" w:eastAsia="宋体" w:cs="Times New Roman"/>
    </w:rPr>
  </w:style>
  <w:style w:type="paragraph" w:styleId="7">
    <w:name w:val="Body Text First Indent 2"/>
    <w:basedOn w:val="6"/>
    <w:next w:val="1"/>
    <w:qFormat/>
    <w:uiPriority w:val="0"/>
    <w:pPr>
      <w:ind w:firstLine="420" w:firstLineChars="200"/>
    </w:pPr>
    <w:rPr>
      <w:rFonts w:ascii="Times New Roman" w:hAnsi="Times New Roman" w:eastAsia="仿宋_GB2312"/>
      <w:sz w:val="32"/>
    </w:rPr>
  </w:style>
  <w:style w:type="paragraph" w:styleId="8">
    <w:name w:val="footer"/>
    <w:basedOn w:val="1"/>
    <w:qFormat/>
    <w:uiPriority w:val="0"/>
    <w:pPr>
      <w:tabs>
        <w:tab w:val="center" w:pos="4153"/>
        <w:tab w:val="right" w:pos="8306"/>
      </w:tabs>
      <w:snapToGrid w:val="0"/>
      <w:jc w:val="left"/>
    </w:pPr>
    <w:rPr>
      <w:sz w:val="18"/>
    </w:rPr>
  </w:style>
  <w:style w:type="paragraph" w:styleId="9">
    <w:name w:val="Normal (Web)"/>
    <w:basedOn w:val="1"/>
    <w:qFormat/>
    <w:uiPriority w:val="0"/>
    <w:pPr>
      <w:spacing w:before="100" w:beforeAutospacing="1" w:after="100" w:afterAutospacing="1"/>
      <w:jc w:val="left"/>
    </w:pPr>
    <w:rPr>
      <w:rFonts w:ascii="Times New Roman" w:hAnsi="Times New Roman" w:eastAsia="宋体" w:cs="Times New Roman"/>
      <w:kern w:val="0"/>
      <w:sz w:val="24"/>
      <w:szCs w:val="24"/>
    </w:rPr>
  </w:style>
  <w:style w:type="paragraph" w:customStyle="1" w:styleId="12">
    <w:name w:val="p0"/>
    <w:basedOn w:val="1"/>
    <w:qFormat/>
    <w:uiPriority w:val="0"/>
    <w:pPr>
      <w:widowControl/>
    </w:pPr>
    <w:rPr>
      <w:rFonts w:eastAsia="仿宋_GB2312"/>
      <w:snapToGrid w:val="0"/>
      <w:kern w:val="0"/>
      <w:szCs w:val="21"/>
    </w:rPr>
  </w:style>
  <w:style w:type="paragraph" w:customStyle="1" w:styleId="13">
    <w:name w:val="报告正文"/>
    <w:basedOn w:val="1"/>
    <w:qFormat/>
    <w:uiPriority w:val="0"/>
    <w:pPr>
      <w:ind w:firstLine="640" w:firstLineChars="200"/>
    </w:pPr>
    <w:rPr>
      <w:rFonts w:ascii="Times New Roman" w:hAnsi="Times New Roman" w:eastAsia="仿宋" w:cs="Times New Roman"/>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2024-09-14T06:56:00Z</dcterms:created>
  <dc:creator>admin</dc:creator>
  <cp:lastModifiedBy>李ZD</cp:lastModifiedBy>
  <dcterms:modified xsi:type="dcterms:W3CDTF">2024-09-14T11:17:11Z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