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318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ascii="Microsoft YaHei UI" w:hAnsi="Microsoft YaHei UI" w:eastAsia="Microsoft YaHei UI" w:cs="Microsoft YaHei UI"/>
          <w:i w:val="0"/>
          <w:iCs w:val="0"/>
          <w:caps w:val="0"/>
          <w:spacing w:val="8"/>
          <w:sz w:val="25"/>
          <w:szCs w:val="25"/>
        </w:rPr>
      </w:pPr>
      <w:bookmarkStart w:id="0" w:name="_GoBack"/>
      <w:r>
        <w:rPr>
          <w:rStyle w:val="5"/>
          <w:rFonts w:hint="eastAsia" w:ascii="Microsoft YaHei UI" w:hAnsi="Microsoft YaHei UI" w:eastAsia="Microsoft YaHei UI" w:cs="Microsoft YaHei UI"/>
          <w:i w:val="0"/>
          <w:iCs w:val="0"/>
          <w:caps w:val="0"/>
          <w:spacing w:val="7"/>
          <w:sz w:val="25"/>
          <w:szCs w:val="25"/>
          <w:bdr w:val="none" w:color="auto" w:sz="0" w:space="0"/>
          <w:shd w:val="clear" w:fill="FFFFFF"/>
        </w:rPr>
        <w:t>南山区促进产业高质量发展专项资金——区科技创新局分项资金企业研发投入</w:t>
      </w:r>
    </w:p>
    <w:p w14:paraId="0D5DA9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spacing w:val="8"/>
          <w:sz w:val="25"/>
          <w:szCs w:val="25"/>
          <w:bdr w:val="none" w:color="auto" w:sz="0" w:space="0"/>
          <w:shd w:val="clear" w:fill="FFFFFF"/>
        </w:rPr>
        <w:t>支持计划操作规程</w:t>
      </w:r>
    </w:p>
    <w:bookmarkEnd w:id="0"/>
    <w:p w14:paraId="74E0A4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ascii="黑体" w:hAnsi="宋体" w:eastAsia="黑体" w:cs="黑体"/>
          <w:i w:val="0"/>
          <w:iCs w:val="0"/>
          <w:caps w:val="0"/>
          <w:spacing w:val="8"/>
          <w:sz w:val="21"/>
          <w:szCs w:val="21"/>
          <w:bdr w:val="none" w:color="auto" w:sz="0" w:space="0"/>
          <w:shd w:val="clear" w:fill="FFFFFF"/>
        </w:rPr>
        <w:t>一、政策内容</w:t>
      </w:r>
    </w:p>
    <w:p w14:paraId="340F0F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ascii="仿宋_GB2312" w:hAnsi="Microsoft YaHei UI" w:eastAsia="仿宋_GB2312" w:cs="仿宋_GB2312"/>
          <w:i w:val="0"/>
          <w:iCs w:val="0"/>
          <w:caps w:val="0"/>
          <w:color w:val="000000"/>
          <w:spacing w:val="8"/>
          <w:sz w:val="21"/>
          <w:szCs w:val="21"/>
          <w:bdr w:val="none" w:color="auto" w:sz="0" w:space="0"/>
          <w:shd w:val="clear" w:fill="FFFFFF"/>
        </w:rPr>
        <w:t>对上一年度营业收入总额2千万元以下（含2千万元）的企业给予经核查研发投入总额5%的奖励，每家企业奖励最高100万元；对上一年度营业收入总额2千万元以上的企业给予经核查研发投入总额3%的奖励，每家企业奖励最高100万元；经核查的研发投入总额在申报企业中排名1-10名、11-20名，每家企业分别奖励300万元、200万元。</w:t>
      </w:r>
    </w:p>
    <w:p w14:paraId="4BCB53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default" w:ascii="仿宋_GB2312" w:hAnsi="Microsoft YaHei UI" w:eastAsia="仿宋_GB2312" w:cs="仿宋_GB2312"/>
          <w:i w:val="0"/>
          <w:iCs w:val="0"/>
          <w:caps w:val="0"/>
          <w:color w:val="000000"/>
          <w:spacing w:val="8"/>
          <w:sz w:val="21"/>
          <w:szCs w:val="21"/>
          <w:bdr w:val="none" w:color="auto" w:sz="0" w:space="0"/>
          <w:shd w:val="clear" w:fill="FFFFFF"/>
        </w:rPr>
        <w:t>享受研发费用加计扣除，且申报企业还应符合以下条件之一：</w:t>
      </w:r>
    </w:p>
    <w:p w14:paraId="1E26B4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default" w:ascii="仿宋_GB2312" w:hAnsi="Microsoft YaHei UI" w:eastAsia="仿宋_GB2312" w:cs="仿宋_GB2312"/>
          <w:i w:val="0"/>
          <w:iCs w:val="0"/>
          <w:caps w:val="0"/>
          <w:color w:val="000000"/>
          <w:spacing w:val="8"/>
          <w:sz w:val="21"/>
          <w:szCs w:val="21"/>
          <w:bdr w:val="none" w:color="auto" w:sz="0" w:space="0"/>
          <w:shd w:val="clear" w:fill="FFFFFF"/>
        </w:rPr>
        <w:t>（1）对上一年度营业收入总额2千万元以下（含2千万元）的科技型中小企业，需满足上一年度研发投入占营业收入比例不低于30%，且研发投入总额超300万元；</w:t>
      </w:r>
    </w:p>
    <w:p w14:paraId="497D6D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default" w:ascii="仿宋_GB2312" w:hAnsi="Microsoft YaHei UI" w:eastAsia="仿宋_GB2312" w:cs="仿宋_GB2312"/>
          <w:i w:val="0"/>
          <w:iCs w:val="0"/>
          <w:caps w:val="0"/>
          <w:color w:val="000000"/>
          <w:spacing w:val="8"/>
          <w:sz w:val="21"/>
          <w:szCs w:val="21"/>
          <w:bdr w:val="none" w:color="auto" w:sz="0" w:space="0"/>
          <w:shd w:val="clear" w:fill="FFFFFF"/>
        </w:rPr>
        <w:t>（2）对上一年度营业收入总额2千万-1亿元（不含1亿元）战略性新兴产业或未来产业的规模以上企业，需满足上一年度研发投入占营业收入比例不低于15%，且研发投入总额超500万元；</w:t>
      </w:r>
    </w:p>
    <w:p w14:paraId="48026B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default" w:ascii="仿宋_GB2312" w:hAnsi="Microsoft YaHei UI" w:eastAsia="仿宋_GB2312" w:cs="仿宋_GB2312"/>
          <w:i w:val="0"/>
          <w:iCs w:val="0"/>
          <w:caps w:val="0"/>
          <w:color w:val="000000"/>
          <w:spacing w:val="8"/>
          <w:sz w:val="21"/>
          <w:szCs w:val="21"/>
          <w:bdr w:val="none" w:color="auto" w:sz="0" w:space="0"/>
          <w:shd w:val="clear" w:fill="FFFFFF"/>
        </w:rPr>
        <w:t>（3）对上一年度营业收入总额1亿元-3亿元（不含3亿元）战略性新兴产业或未来产业的规模以上企业，需满足上一年度研发投入占营业收入比例不低于10%，且研发投入总额超1000万元；</w:t>
      </w:r>
    </w:p>
    <w:p w14:paraId="16081D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default" w:ascii="仿宋_GB2312" w:hAnsi="Microsoft YaHei UI" w:eastAsia="仿宋_GB2312" w:cs="仿宋_GB2312"/>
          <w:i w:val="0"/>
          <w:iCs w:val="0"/>
          <w:caps w:val="0"/>
          <w:color w:val="000000"/>
          <w:spacing w:val="8"/>
          <w:sz w:val="21"/>
          <w:szCs w:val="21"/>
          <w:bdr w:val="none" w:color="auto" w:sz="0" w:space="0"/>
          <w:shd w:val="clear" w:fill="FFFFFF"/>
        </w:rPr>
        <w:t>（4）对上一年度营业收入总额3亿元以上战略性新兴产业或未来产业的规模以上企业，需满足上一年度研发投入占营业收入比例不低于7%，且研发投入总额超2500万元；</w:t>
      </w:r>
    </w:p>
    <w:p w14:paraId="27B235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default" w:ascii="仿宋_GB2312" w:hAnsi="Microsoft YaHei UI" w:eastAsia="仿宋_GB2312" w:cs="仿宋_GB2312"/>
          <w:i w:val="0"/>
          <w:iCs w:val="0"/>
          <w:caps w:val="0"/>
          <w:color w:val="000000"/>
          <w:spacing w:val="8"/>
          <w:sz w:val="21"/>
          <w:szCs w:val="21"/>
          <w:bdr w:val="none" w:color="auto" w:sz="0" w:space="0"/>
          <w:shd w:val="clear" w:fill="FFFFFF"/>
        </w:rPr>
        <w:t>（5）上一年度研发投入总额在项目申报企业中排前20名的企业。</w:t>
      </w:r>
    </w:p>
    <w:p w14:paraId="410549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二、设定依据</w:t>
      </w:r>
    </w:p>
    <w:p w14:paraId="25FC3D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default" w:ascii="仿宋_GB2312" w:hAnsi="Microsoft YaHei UI" w:eastAsia="仿宋_GB2312" w:cs="仿宋_GB2312"/>
          <w:i w:val="0"/>
          <w:iCs w:val="0"/>
          <w:caps w:val="0"/>
          <w:spacing w:val="8"/>
          <w:sz w:val="21"/>
          <w:szCs w:val="21"/>
          <w:bdr w:val="none" w:color="auto" w:sz="0" w:space="0"/>
          <w:shd w:val="clear" w:fill="FFFFFF"/>
        </w:rPr>
        <w:t>1.《南山区促进产业高质量发展专项资金管理办法》</w:t>
      </w:r>
    </w:p>
    <w:p w14:paraId="256966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default" w:ascii="仿宋_GB2312" w:hAnsi="Microsoft YaHei UI" w:eastAsia="仿宋_GB2312" w:cs="仿宋_GB2312"/>
          <w:i w:val="0"/>
          <w:iCs w:val="0"/>
          <w:caps w:val="0"/>
          <w:spacing w:val="8"/>
          <w:sz w:val="21"/>
          <w:szCs w:val="21"/>
          <w:bdr w:val="none" w:color="auto" w:sz="0" w:space="0"/>
          <w:shd w:val="clear" w:fill="FFFFFF"/>
        </w:rPr>
        <w:t>2.《南山区促进科技创新专项扶持措施》</w:t>
      </w:r>
    </w:p>
    <w:p w14:paraId="082137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三、申报对象和条件</w:t>
      </w:r>
    </w:p>
    <w:p w14:paraId="568DAC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default" w:ascii="仿宋_GB2312" w:hAnsi="Microsoft YaHei UI" w:eastAsia="仿宋_GB2312" w:cs="仿宋_GB2312"/>
          <w:i w:val="0"/>
          <w:iCs w:val="0"/>
          <w:caps w:val="0"/>
          <w:spacing w:val="8"/>
          <w:sz w:val="21"/>
          <w:szCs w:val="21"/>
          <w:bdr w:val="none" w:color="auto" w:sz="0" w:space="0"/>
          <w:shd w:val="clear" w:fill="FFFFFF"/>
        </w:rPr>
        <w:t>1.申报主体为注册地在南山区的企业；</w:t>
      </w:r>
    </w:p>
    <w:p w14:paraId="483417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default" w:ascii="仿宋_GB2312" w:hAnsi="Microsoft YaHei UI" w:eastAsia="仿宋_GB2312" w:cs="仿宋_GB2312"/>
          <w:i w:val="0"/>
          <w:iCs w:val="0"/>
          <w:caps w:val="0"/>
          <w:spacing w:val="8"/>
          <w:sz w:val="21"/>
          <w:szCs w:val="21"/>
          <w:bdr w:val="none" w:color="auto" w:sz="0" w:space="0"/>
          <w:shd w:val="clear" w:fill="FFFFFF"/>
        </w:rPr>
        <w:t>2.申报主体享受研发费用加计扣除，且满足政策内容所列条件之一，每家单位仅能申报（1）-（5）的一项。</w:t>
      </w:r>
    </w:p>
    <w:p w14:paraId="6C023B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四、资助方式</w:t>
      </w:r>
    </w:p>
    <w:p w14:paraId="3ACB95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default" w:ascii="仿宋_GB2312" w:hAnsi="Microsoft YaHei UI" w:eastAsia="仿宋_GB2312" w:cs="仿宋_GB2312"/>
          <w:i w:val="0"/>
          <w:iCs w:val="0"/>
          <w:caps w:val="0"/>
          <w:spacing w:val="8"/>
          <w:sz w:val="21"/>
          <w:szCs w:val="21"/>
          <w:bdr w:val="none" w:color="auto" w:sz="0" w:space="0"/>
          <w:shd w:val="clear" w:fill="FFFFFF"/>
        </w:rPr>
        <w:t>本资助计划属核准类，实行单位申报、材料审核、社会公示、政府决策的原则，采取无偿资助方式和事后补贴制，受资助项目无需验收。</w:t>
      </w:r>
    </w:p>
    <w:p w14:paraId="1EFD23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五、办理流程</w:t>
      </w:r>
    </w:p>
    <w:p w14:paraId="0CB153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default" w:ascii="仿宋_GB2312" w:hAnsi="Microsoft YaHei UI" w:eastAsia="仿宋_GB2312" w:cs="仿宋_GB2312"/>
          <w:i w:val="0"/>
          <w:iCs w:val="0"/>
          <w:caps w:val="0"/>
          <w:spacing w:val="8"/>
          <w:sz w:val="21"/>
          <w:szCs w:val="21"/>
          <w:bdr w:val="none" w:color="auto" w:sz="0" w:space="0"/>
          <w:shd w:val="clear" w:fill="FFFFFF"/>
        </w:rPr>
        <w:t>（一）申报主体登陆“i南山企业服务综合平台”（https://www.inanshan.org.cn/），网上提交项目申报材料；</w:t>
      </w:r>
    </w:p>
    <w:p w14:paraId="0CFE98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default" w:ascii="仿宋_GB2312" w:hAnsi="Microsoft YaHei UI" w:eastAsia="仿宋_GB2312" w:cs="仿宋_GB2312"/>
          <w:i w:val="0"/>
          <w:iCs w:val="0"/>
          <w:caps w:val="0"/>
          <w:spacing w:val="8"/>
          <w:sz w:val="21"/>
          <w:szCs w:val="21"/>
          <w:bdr w:val="none" w:color="auto" w:sz="0" w:space="0"/>
          <w:shd w:val="clear" w:fill="FFFFFF"/>
        </w:rPr>
        <w:t>（二）区企业发展服务中心受理申请，对申报材料进行形式性审核，区科技创新局复审项目申报材料； </w:t>
      </w:r>
    </w:p>
    <w:p w14:paraId="3D0384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default" w:ascii="仿宋_GB2312" w:hAnsi="Microsoft YaHei UI" w:eastAsia="仿宋_GB2312" w:cs="仿宋_GB2312"/>
          <w:i w:val="0"/>
          <w:iCs w:val="0"/>
          <w:caps w:val="0"/>
          <w:spacing w:val="8"/>
          <w:sz w:val="21"/>
          <w:szCs w:val="21"/>
          <w:bdr w:val="none" w:color="auto" w:sz="0" w:space="0"/>
          <w:shd w:val="clear" w:fill="FFFFFF"/>
        </w:rPr>
        <w:t>（三）区科技创新局拟定资助计划；</w:t>
      </w:r>
    </w:p>
    <w:p w14:paraId="7DA262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default" w:ascii="仿宋_GB2312" w:hAnsi="Microsoft YaHei UI" w:eastAsia="仿宋_GB2312" w:cs="仿宋_GB2312"/>
          <w:i w:val="0"/>
          <w:iCs w:val="0"/>
          <w:caps w:val="0"/>
          <w:spacing w:val="8"/>
          <w:sz w:val="21"/>
          <w:szCs w:val="21"/>
          <w:bdr w:val="none" w:color="auto" w:sz="0" w:space="0"/>
          <w:shd w:val="clear" w:fill="FFFFFF"/>
        </w:rPr>
        <w:t>（四）区统计局对申报主体在地统计开展情况进行核查，区企业发展服务中心组织对申报单位的注册情况和不良信用记录等情况进行核查；</w:t>
      </w:r>
    </w:p>
    <w:p w14:paraId="1D829C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default" w:ascii="仿宋_GB2312" w:hAnsi="Microsoft YaHei UI" w:eastAsia="仿宋_GB2312" w:cs="仿宋_GB2312"/>
          <w:i w:val="0"/>
          <w:iCs w:val="0"/>
          <w:caps w:val="0"/>
          <w:spacing w:val="8"/>
          <w:sz w:val="21"/>
          <w:szCs w:val="21"/>
          <w:bdr w:val="none" w:color="auto" w:sz="0" w:space="0"/>
          <w:shd w:val="clear" w:fill="FFFFFF"/>
        </w:rPr>
        <w:t>（五）区企业发展服务中心将拟资助项目向社会公示5个工作日，对公示期满，无有效投诉的项目资助计划，再提交领导小组会议进行审议；</w:t>
      </w:r>
    </w:p>
    <w:p w14:paraId="0A313D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w:t>
      </w:r>
      <w:r>
        <w:rPr>
          <w:rFonts w:hint="default" w:ascii="仿宋_GB2312" w:hAnsi="Microsoft YaHei UI" w:eastAsia="仿宋_GB2312" w:cs="仿宋_GB2312"/>
          <w:i w:val="0"/>
          <w:iCs w:val="0"/>
          <w:caps w:val="0"/>
          <w:spacing w:val="8"/>
          <w:sz w:val="21"/>
          <w:szCs w:val="21"/>
          <w:bdr w:val="none" w:color="auto" w:sz="0" w:space="0"/>
          <w:shd w:val="clear" w:fill="FFFFFF"/>
        </w:rPr>
        <w:t>六）经审议后，由区科技创新局直接行文下达资金计划；</w:t>
      </w:r>
    </w:p>
    <w:p w14:paraId="4FCA06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default" w:ascii="仿宋_GB2312" w:hAnsi="Microsoft YaHei UI" w:eastAsia="仿宋_GB2312" w:cs="仿宋_GB2312"/>
          <w:i w:val="0"/>
          <w:iCs w:val="0"/>
          <w:caps w:val="0"/>
          <w:spacing w:val="8"/>
          <w:sz w:val="21"/>
          <w:szCs w:val="21"/>
          <w:bdr w:val="none" w:color="auto" w:sz="0" w:space="0"/>
          <w:shd w:val="clear" w:fill="FFFFFF"/>
        </w:rPr>
        <w:t>（七）区财政部门及时安排资金，区科技创新局办理资金拨付手续</w:t>
      </w:r>
      <w:r>
        <w:rPr>
          <w:rFonts w:hint="eastAsia" w:ascii="黑体" w:hAnsi="宋体" w:eastAsia="黑体" w:cs="黑体"/>
          <w:i w:val="0"/>
          <w:iCs w:val="0"/>
          <w:caps w:val="0"/>
          <w:spacing w:val="8"/>
          <w:sz w:val="21"/>
          <w:szCs w:val="21"/>
          <w:bdr w:val="none" w:color="auto" w:sz="0" w:space="0"/>
          <w:shd w:val="clear" w:fill="FFFFFF"/>
        </w:rPr>
        <w:t>。</w:t>
      </w:r>
    </w:p>
    <w:p w14:paraId="0CAC8C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六、所需材料</w:t>
      </w:r>
    </w:p>
    <w:p w14:paraId="03A8ED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default" w:ascii="仿宋_GB2312" w:hAnsi="Microsoft YaHei UI" w:eastAsia="仿宋_GB2312" w:cs="仿宋_GB2312"/>
          <w:i w:val="0"/>
          <w:iCs w:val="0"/>
          <w:caps w:val="0"/>
          <w:spacing w:val="8"/>
          <w:sz w:val="21"/>
          <w:szCs w:val="21"/>
          <w:bdr w:val="none" w:color="auto" w:sz="0" w:space="0"/>
          <w:shd w:val="clear" w:fill="FFFFFF"/>
        </w:rPr>
        <w:t>（一）登录“i南山企业服务综合平台”（https://www.inanshan.org.cn/），在线填写《南山区促进产业高质量发展专项资金——区科技创新局分项资金企业研发投入支持计划项目申请书》；</w:t>
      </w:r>
    </w:p>
    <w:p w14:paraId="5E6639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default" w:ascii="仿宋_GB2312" w:hAnsi="Microsoft YaHei UI" w:eastAsia="仿宋_GB2312" w:cs="仿宋_GB2312"/>
          <w:i w:val="0"/>
          <w:iCs w:val="0"/>
          <w:caps w:val="0"/>
          <w:spacing w:val="8"/>
          <w:sz w:val="21"/>
          <w:szCs w:val="21"/>
          <w:bdr w:val="none" w:color="auto" w:sz="0" w:space="0"/>
          <w:shd w:val="clear" w:fill="FFFFFF"/>
        </w:rPr>
        <w:t>（二）《南山区促进产业高质量发展专项资金——区技创新局分项资金企业研发投入支持计划项目申请书》填表声明与保证（法定代表人签字并加盖单位公章后，原件彩色扫描成PDF文件上传）；</w:t>
      </w:r>
    </w:p>
    <w:p w14:paraId="41FF42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default" w:ascii="仿宋_GB2312" w:hAnsi="Microsoft YaHei UI" w:eastAsia="仿宋_GB2312" w:cs="仿宋_GB2312"/>
          <w:i w:val="0"/>
          <w:iCs w:val="0"/>
          <w:caps w:val="0"/>
          <w:spacing w:val="8"/>
          <w:sz w:val="21"/>
          <w:szCs w:val="21"/>
          <w:bdr w:val="none" w:color="auto" w:sz="0" w:space="0"/>
          <w:shd w:val="clear" w:fill="FFFFFF"/>
        </w:rPr>
        <w:t>（三）统一社会信用代码证书（彩色扫描成PDF文件上传）；</w:t>
      </w:r>
    </w:p>
    <w:p w14:paraId="68E12F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default" w:ascii="仿宋_GB2312" w:hAnsi="Microsoft YaHei UI" w:eastAsia="仿宋_GB2312" w:cs="仿宋_GB2312"/>
          <w:i w:val="0"/>
          <w:iCs w:val="0"/>
          <w:caps w:val="0"/>
          <w:spacing w:val="8"/>
          <w:sz w:val="21"/>
          <w:szCs w:val="21"/>
          <w:bdr w:val="none" w:color="auto" w:sz="0" w:space="0"/>
          <w:shd w:val="clear" w:fill="FFFFFF"/>
        </w:rPr>
        <w:t>（四）法定代表人身份证[原件（或复印件加盖单位公章）彩色扫描成PDF文件上传]；</w:t>
      </w:r>
    </w:p>
    <w:p w14:paraId="07EB6F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default" w:ascii="仿宋_GB2312" w:hAnsi="Microsoft YaHei UI" w:eastAsia="仿宋_GB2312" w:cs="仿宋_GB2312"/>
          <w:i w:val="0"/>
          <w:iCs w:val="0"/>
          <w:caps w:val="0"/>
          <w:spacing w:val="8"/>
          <w:sz w:val="21"/>
          <w:szCs w:val="21"/>
          <w:bdr w:val="none" w:color="auto" w:sz="0" w:space="0"/>
          <w:shd w:val="clear" w:fill="FFFFFF"/>
        </w:rPr>
        <w:t>（五）由税务部门开具的单位上年度纳税证明（上传税务系统下载带有税务机关红色印章的电子版)；</w:t>
      </w:r>
    </w:p>
    <w:p w14:paraId="676484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default" w:ascii="仿宋_GB2312" w:hAnsi="Microsoft YaHei UI" w:eastAsia="仿宋_GB2312" w:cs="仿宋_GB2312"/>
          <w:i w:val="0"/>
          <w:iCs w:val="0"/>
          <w:caps w:val="0"/>
          <w:spacing w:val="8"/>
          <w:sz w:val="21"/>
          <w:szCs w:val="21"/>
          <w:bdr w:val="none" w:color="auto" w:sz="0" w:space="0"/>
          <w:shd w:val="clear" w:fill="FFFFFF"/>
        </w:rPr>
        <w:t>（六）企业上一纳税年度的《中华人民共和国企业所得税年度纳税申报表（A类）》（A100000）、《研发费用加计扣除优惠明细表》（A107012)(税务申报系统下载后加盖公章，原件彩色扫描成PDF文件上传)；</w:t>
      </w:r>
    </w:p>
    <w:p w14:paraId="0E0DA7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default" w:ascii="仿宋_GB2312" w:hAnsi="Microsoft YaHei UI" w:eastAsia="仿宋_GB2312" w:cs="仿宋_GB2312"/>
          <w:i w:val="0"/>
          <w:iCs w:val="0"/>
          <w:caps w:val="0"/>
          <w:spacing w:val="8"/>
          <w:sz w:val="21"/>
          <w:szCs w:val="21"/>
          <w:bdr w:val="none" w:color="auto" w:sz="0" w:space="0"/>
          <w:shd w:val="clear" w:fill="FFFFFF"/>
        </w:rPr>
        <w:t>（七）其他材料。</w:t>
      </w:r>
    </w:p>
    <w:p w14:paraId="273554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七、申报时间和办理时限</w:t>
      </w:r>
    </w:p>
    <w:p w14:paraId="756C94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default" w:ascii="仿宋_GB2312" w:hAnsi="Microsoft YaHei UI" w:eastAsia="仿宋_GB2312" w:cs="仿宋_GB2312"/>
          <w:i w:val="0"/>
          <w:iCs w:val="0"/>
          <w:caps w:val="0"/>
          <w:spacing w:val="8"/>
          <w:sz w:val="21"/>
          <w:szCs w:val="21"/>
          <w:bdr w:val="none" w:color="auto" w:sz="0" w:space="0"/>
          <w:shd w:val="clear" w:fill="FFFFFF"/>
        </w:rPr>
        <w:t>每年安排1-2次集中受理单位申请，具体受理时间以发布的申报通知为准。</w:t>
      </w:r>
    </w:p>
    <w:p w14:paraId="50E72C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default" w:ascii="仿宋_GB2312" w:hAnsi="Microsoft YaHei UI" w:eastAsia="仿宋_GB2312" w:cs="仿宋_GB2312"/>
          <w:i w:val="0"/>
          <w:iCs w:val="0"/>
          <w:caps w:val="0"/>
          <w:spacing w:val="8"/>
          <w:sz w:val="21"/>
          <w:szCs w:val="21"/>
          <w:bdr w:val="none" w:color="auto" w:sz="0" w:space="0"/>
          <w:shd w:val="clear" w:fill="FFFFFF"/>
        </w:rPr>
        <w:t>资助计划下达1个月内受资助单位须办理资金拨付手续，逾期不办理者视为自动放弃。</w:t>
      </w:r>
    </w:p>
    <w:p w14:paraId="5B1B5C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八、附则</w:t>
      </w:r>
    </w:p>
    <w:p w14:paraId="3C861C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default" w:ascii="仿宋_GB2312" w:hAnsi="Microsoft YaHei UI" w:eastAsia="仿宋_GB2312" w:cs="仿宋_GB2312"/>
          <w:i w:val="0"/>
          <w:iCs w:val="0"/>
          <w:caps w:val="0"/>
          <w:spacing w:val="8"/>
          <w:sz w:val="21"/>
          <w:szCs w:val="21"/>
          <w:bdr w:val="none" w:color="auto" w:sz="0" w:space="0"/>
          <w:shd w:val="clear" w:fill="FFFFFF"/>
        </w:rPr>
        <w:t>本计划责任部门为南山区科技创新局，本操作规程由其负责解释，自发布之日起施行。</w:t>
      </w:r>
    </w:p>
    <w:p w14:paraId="4CFF453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yZjVhZDc4ZjVlYTAwNDU1NWViYjRiMWE2NWNhNmYifQ=="/>
  </w:docVars>
  <w:rsids>
    <w:rsidRoot w:val="2E4676B1"/>
    <w:rsid w:val="2E467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2024-09-23T03:37:00Z</dcterms:created>
  <dc:creator>柒芪杞讫</dc:creator>
  <cp:lastModifiedBy>柒芪杞讫</cp:lastModifiedBy>
  <dcterms:modified xsi:type="dcterms:W3CDTF">2024-09-23T03:38:14Z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F01ED3B71E244104856BD0AA8374496E_11</vt:lpwstr>
  </property>
</Properties>
</file>