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7908F">
      <w:pPr>
        <w:pStyle w:val="6"/>
        <w:spacing w:after="240"/>
        <w:rPr>
          <w:color w:val="000000"/>
        </w:rPr>
      </w:pPr>
      <w:r>
        <w:rPr>
          <w:rFonts w:hint="eastAsia"/>
          <w:color w:val="000000"/>
        </w:rPr>
        <w:t>批发和零售业产业活动单位（个体经营户）商品销售和库存</w:t>
      </w:r>
      <w:bookmarkStart w:id="0" w:name="_GoBack"/>
      <w:bookmarkEnd w:id="0"/>
    </w:p>
    <w:tbl>
      <w:tblPr>
        <w:tblStyle w:val="4"/>
        <w:tblW w:w="0" w:type="auto"/>
        <w:jc w:val="center"/>
        <w:tblLayout w:type="fixed"/>
        <w:tblCellMar>
          <w:top w:w="0" w:type="dxa"/>
          <w:left w:w="108" w:type="dxa"/>
          <w:bottom w:w="0" w:type="dxa"/>
          <w:right w:w="108" w:type="dxa"/>
        </w:tblCellMar>
      </w:tblPr>
      <w:tblGrid>
        <w:gridCol w:w="3217"/>
        <w:gridCol w:w="3332"/>
        <w:gridCol w:w="994"/>
        <w:gridCol w:w="1892"/>
      </w:tblGrid>
      <w:tr w14:paraId="1FEB42BA">
        <w:tblPrEx>
          <w:tblCellMar>
            <w:top w:w="0" w:type="dxa"/>
            <w:left w:w="108" w:type="dxa"/>
            <w:bottom w:w="0" w:type="dxa"/>
            <w:right w:w="108" w:type="dxa"/>
          </w:tblCellMar>
        </w:tblPrEx>
        <w:trPr>
          <w:trHeight w:val="284" w:hRule="exact"/>
          <w:jc w:val="center"/>
        </w:trPr>
        <w:tc>
          <w:tcPr>
            <w:tcW w:w="3217" w:type="dxa"/>
            <w:noWrap w:val="0"/>
            <w:vAlign w:val="center"/>
          </w:tcPr>
          <w:p w14:paraId="4597919C">
            <w:pPr>
              <w:spacing w:line="240" w:lineRule="exact"/>
              <w:jc w:val="center"/>
              <w:rPr>
                <w:rFonts w:ascii="宋体" w:hAnsi="宋体"/>
                <w:color w:val="000000"/>
                <w:sz w:val="30"/>
                <w:szCs w:val="30"/>
              </w:rPr>
            </w:pPr>
          </w:p>
        </w:tc>
        <w:tc>
          <w:tcPr>
            <w:tcW w:w="3332" w:type="dxa"/>
            <w:noWrap w:val="0"/>
            <w:vAlign w:val="center"/>
          </w:tcPr>
          <w:p w14:paraId="06ACCD89">
            <w:pPr>
              <w:spacing w:line="240" w:lineRule="exact"/>
              <w:jc w:val="center"/>
              <w:rPr>
                <w:rFonts w:ascii="宋体" w:hAnsi="宋体"/>
                <w:color w:val="000000"/>
                <w:sz w:val="30"/>
                <w:szCs w:val="30"/>
              </w:rPr>
            </w:pPr>
          </w:p>
        </w:tc>
        <w:tc>
          <w:tcPr>
            <w:tcW w:w="994" w:type="dxa"/>
            <w:noWrap w:val="0"/>
            <w:tcMar>
              <w:left w:w="57" w:type="dxa"/>
              <w:right w:w="57" w:type="dxa"/>
            </w:tcMar>
            <w:vAlign w:val="center"/>
          </w:tcPr>
          <w:p w14:paraId="53C1D607">
            <w:pPr>
              <w:spacing w:line="240" w:lineRule="exact"/>
              <w:ind w:right="-105" w:rightChars="-50"/>
              <w:jc w:val="right"/>
              <w:rPr>
                <w:rFonts w:ascii="宋体" w:hAnsi="宋体"/>
                <w:color w:val="000000"/>
                <w:sz w:val="30"/>
                <w:szCs w:val="30"/>
              </w:rPr>
            </w:pPr>
            <w:r>
              <w:rPr>
                <w:rFonts w:hint="eastAsia" w:ascii="宋体" w:hAnsi="宋体"/>
                <w:color w:val="000000"/>
                <w:sz w:val="18"/>
                <w:szCs w:val="18"/>
              </w:rPr>
              <w:t>表    号：</w:t>
            </w:r>
          </w:p>
        </w:tc>
        <w:tc>
          <w:tcPr>
            <w:tcW w:w="1892" w:type="dxa"/>
            <w:noWrap w:val="0"/>
            <w:vAlign w:val="center"/>
          </w:tcPr>
          <w:p w14:paraId="67FA61D2">
            <w:pPr>
              <w:spacing w:line="240" w:lineRule="exact"/>
              <w:ind w:left="-105" w:leftChars="-50"/>
              <w:jc w:val="distribute"/>
              <w:rPr>
                <w:rFonts w:ascii="宋体" w:hAnsi="宋体"/>
                <w:color w:val="000000"/>
                <w:sz w:val="30"/>
                <w:szCs w:val="30"/>
              </w:rPr>
            </w:pPr>
            <w:r>
              <w:rPr>
                <w:rFonts w:hint="eastAsia" w:ascii="宋体" w:hAnsi="宋体"/>
                <w:color w:val="000000"/>
                <w:sz w:val="18"/>
                <w:szCs w:val="18"/>
              </w:rPr>
              <w:t>E204-3表</w:t>
            </w:r>
          </w:p>
        </w:tc>
      </w:tr>
      <w:tr w14:paraId="530ED2FB">
        <w:tblPrEx>
          <w:tblCellMar>
            <w:top w:w="0" w:type="dxa"/>
            <w:left w:w="108" w:type="dxa"/>
            <w:bottom w:w="0" w:type="dxa"/>
            <w:right w:w="108" w:type="dxa"/>
          </w:tblCellMar>
        </w:tblPrEx>
        <w:trPr>
          <w:trHeight w:val="284" w:hRule="exact"/>
          <w:jc w:val="center"/>
        </w:trPr>
        <w:tc>
          <w:tcPr>
            <w:tcW w:w="6549" w:type="dxa"/>
            <w:gridSpan w:val="2"/>
            <w:noWrap w:val="0"/>
            <w:vAlign w:val="center"/>
          </w:tcPr>
          <w:p w14:paraId="59D49977">
            <w:pPr>
              <w:spacing w:line="240" w:lineRule="exact"/>
              <w:jc w:val="left"/>
              <w:rPr>
                <w:rFonts w:ascii="宋体" w:hAnsi="宋体"/>
                <w:color w:val="000000"/>
                <w:sz w:val="30"/>
                <w:szCs w:val="30"/>
              </w:rPr>
            </w:pPr>
            <w:r>
              <w:rPr>
                <w:rFonts w:hint="eastAsia" w:ascii="宋体" w:hAnsi="宋体"/>
                <w:color w:val="000000"/>
                <w:sz w:val="18"/>
                <w:szCs w:val="18"/>
              </w:rPr>
              <w:t>统一社会信用代码 □□□□□□□□□□□□□□□□□□</w:t>
            </w:r>
          </w:p>
        </w:tc>
        <w:tc>
          <w:tcPr>
            <w:tcW w:w="994" w:type="dxa"/>
            <w:noWrap w:val="0"/>
            <w:tcMar>
              <w:left w:w="57" w:type="dxa"/>
              <w:right w:w="57" w:type="dxa"/>
            </w:tcMar>
            <w:vAlign w:val="center"/>
          </w:tcPr>
          <w:p w14:paraId="732522E4">
            <w:pPr>
              <w:spacing w:line="240" w:lineRule="exact"/>
              <w:ind w:right="-105" w:rightChars="-50"/>
              <w:jc w:val="right"/>
              <w:rPr>
                <w:rFonts w:hint="eastAsia" w:ascii="宋体" w:hAnsi="宋体"/>
                <w:color w:val="000000"/>
                <w:sz w:val="18"/>
                <w:szCs w:val="18"/>
              </w:rPr>
            </w:pPr>
            <w:r>
              <w:rPr>
                <w:rFonts w:hint="eastAsia" w:ascii="宋体" w:hAnsi="宋体"/>
                <w:color w:val="000000"/>
                <w:sz w:val="18"/>
                <w:szCs w:val="18"/>
              </w:rPr>
              <w:t>制定机关：</w:t>
            </w:r>
          </w:p>
        </w:tc>
        <w:tc>
          <w:tcPr>
            <w:tcW w:w="1892" w:type="dxa"/>
            <w:noWrap w:val="0"/>
            <w:vAlign w:val="center"/>
          </w:tcPr>
          <w:p w14:paraId="39D90417">
            <w:pPr>
              <w:spacing w:line="240" w:lineRule="exact"/>
              <w:ind w:left="-105" w:leftChars="-50"/>
              <w:jc w:val="distribute"/>
              <w:rPr>
                <w:rFonts w:hint="eastAsia" w:ascii="宋体" w:hAnsi="宋体"/>
                <w:color w:val="000000"/>
                <w:spacing w:val="67"/>
                <w:kern w:val="0"/>
                <w:sz w:val="18"/>
                <w:szCs w:val="18"/>
              </w:rPr>
            </w:pPr>
            <w:r>
              <w:rPr>
                <w:rFonts w:hint="eastAsia" w:ascii="宋体" w:hAnsi="宋体"/>
                <w:color w:val="000000"/>
                <w:spacing w:val="67"/>
                <w:kern w:val="0"/>
                <w:sz w:val="18"/>
                <w:szCs w:val="18"/>
              </w:rPr>
              <w:t>国家统计</w:t>
            </w:r>
            <w:r>
              <w:rPr>
                <w:rFonts w:hint="eastAsia" w:ascii="宋体" w:hAnsi="宋体"/>
                <w:color w:val="000000"/>
                <w:spacing w:val="2"/>
                <w:kern w:val="0"/>
                <w:sz w:val="18"/>
                <w:szCs w:val="18"/>
              </w:rPr>
              <w:t>局</w:t>
            </w:r>
          </w:p>
        </w:tc>
      </w:tr>
      <w:tr w14:paraId="7AEE9EB4">
        <w:tblPrEx>
          <w:tblCellMar>
            <w:top w:w="0" w:type="dxa"/>
            <w:left w:w="108" w:type="dxa"/>
            <w:bottom w:w="0" w:type="dxa"/>
            <w:right w:w="108" w:type="dxa"/>
          </w:tblCellMar>
        </w:tblPrEx>
        <w:trPr>
          <w:trHeight w:val="284" w:hRule="exact"/>
          <w:jc w:val="center"/>
        </w:trPr>
        <w:tc>
          <w:tcPr>
            <w:tcW w:w="6549" w:type="dxa"/>
            <w:gridSpan w:val="2"/>
            <w:vMerge w:val="restart"/>
            <w:noWrap w:val="0"/>
            <w:vAlign w:val="center"/>
          </w:tcPr>
          <w:p w14:paraId="71D3795F">
            <w:pPr>
              <w:spacing w:line="240" w:lineRule="exact"/>
              <w:rPr>
                <w:rFonts w:ascii="宋体" w:hAnsi="宋体"/>
                <w:color w:val="000000"/>
                <w:sz w:val="18"/>
                <w:szCs w:val="18"/>
              </w:rPr>
            </w:pPr>
            <w:r>
              <w:rPr>
                <w:rFonts w:hint="eastAsia" w:ascii="宋体" w:hAnsi="宋体"/>
                <w:color w:val="000000"/>
                <w:sz w:val="18"/>
                <w:szCs w:val="18"/>
              </w:rPr>
              <w:t>尚未领取统一社会信用代码的填写原组织机构代码□□□□□□□□－□</w:t>
            </w:r>
          </w:p>
          <w:p w14:paraId="2CDF064F">
            <w:pPr>
              <w:spacing w:line="240" w:lineRule="exact"/>
              <w:rPr>
                <w:rFonts w:ascii="宋体" w:hAnsi="宋体"/>
                <w:color w:val="000000"/>
                <w:sz w:val="30"/>
                <w:szCs w:val="30"/>
              </w:rPr>
            </w:pPr>
            <w:r>
              <w:rPr>
                <w:rFonts w:hint="eastAsia" w:ascii="宋体" w:hAnsi="宋体"/>
                <w:color w:val="000000"/>
                <w:sz w:val="18"/>
                <w:szCs w:val="18"/>
              </w:rPr>
              <w:t xml:space="preserve">单位详细名称：                            </w:t>
            </w:r>
            <w:r>
              <w:rPr>
                <w:rFonts w:hint="eastAsia" w:ascii="宋体" w:hAnsi="宋体"/>
                <w:color w:val="000000"/>
                <w:sz w:val="18"/>
                <w:szCs w:val="18"/>
                <w:lang w:val="en-US" w:eastAsia="zh-CN"/>
              </w:rPr>
              <w:t>20</w:t>
            </w:r>
            <w:r>
              <w:rPr>
                <w:rFonts w:hint="eastAsia" w:ascii="宋体" w:hAnsi="宋体"/>
                <w:color w:val="000000"/>
                <w:sz w:val="18"/>
                <w:szCs w:val="18"/>
              </w:rPr>
              <w:t>　</w:t>
            </w:r>
            <w:r>
              <w:rPr>
                <w:rFonts w:ascii="宋体" w:hAnsi="宋体"/>
                <w:color w:val="000000"/>
                <w:sz w:val="18"/>
                <w:szCs w:val="18"/>
              </w:rPr>
              <w:t>　</w:t>
            </w:r>
            <w:r>
              <w:rPr>
                <w:rFonts w:hint="eastAsia" w:ascii="宋体" w:hAnsi="宋体"/>
                <w:color w:val="000000"/>
                <w:sz w:val="18"/>
                <w:szCs w:val="18"/>
              </w:rPr>
              <w:t>年   月</w:t>
            </w:r>
          </w:p>
        </w:tc>
        <w:tc>
          <w:tcPr>
            <w:tcW w:w="994" w:type="dxa"/>
            <w:noWrap w:val="0"/>
            <w:tcMar>
              <w:left w:w="57" w:type="dxa"/>
              <w:right w:w="57" w:type="dxa"/>
            </w:tcMar>
            <w:vAlign w:val="center"/>
          </w:tcPr>
          <w:p w14:paraId="2777EF3B">
            <w:pPr>
              <w:spacing w:line="240" w:lineRule="exact"/>
              <w:ind w:right="-105" w:rightChars="-50"/>
              <w:jc w:val="right"/>
              <w:rPr>
                <w:rFonts w:ascii="宋体" w:hAnsi="宋体"/>
                <w:color w:val="000000"/>
                <w:sz w:val="30"/>
                <w:szCs w:val="30"/>
              </w:rPr>
            </w:pPr>
            <w:r>
              <w:rPr>
                <w:rFonts w:hint="eastAsia" w:ascii="宋体" w:hAnsi="宋体"/>
                <w:color w:val="000000"/>
                <w:sz w:val="18"/>
                <w:szCs w:val="18"/>
              </w:rPr>
              <w:t>文    号：</w:t>
            </w:r>
          </w:p>
        </w:tc>
        <w:tc>
          <w:tcPr>
            <w:tcW w:w="1892" w:type="dxa"/>
            <w:noWrap w:val="0"/>
            <w:vAlign w:val="center"/>
          </w:tcPr>
          <w:p w14:paraId="08D242FC">
            <w:pPr>
              <w:spacing w:line="240" w:lineRule="exact"/>
              <w:ind w:left="-105" w:leftChars="-50"/>
              <w:jc w:val="distribute"/>
              <w:rPr>
                <w:rFonts w:ascii="宋体" w:hAnsi="宋体"/>
                <w:color w:val="000000"/>
                <w:sz w:val="30"/>
                <w:szCs w:val="30"/>
              </w:rPr>
            </w:pPr>
            <w:r>
              <w:rPr>
                <w:rFonts w:hint="eastAsia" w:ascii="宋体" w:hAnsi="宋体" w:cs="宋体"/>
                <w:color w:val="000000"/>
                <w:sz w:val="18"/>
                <w:szCs w:val="18"/>
              </w:rPr>
              <w:t>国统字〔2023〕88号</w:t>
            </w:r>
          </w:p>
        </w:tc>
      </w:tr>
      <w:tr w14:paraId="3FCF2FF2">
        <w:tblPrEx>
          <w:tblCellMar>
            <w:top w:w="0" w:type="dxa"/>
            <w:left w:w="108" w:type="dxa"/>
            <w:bottom w:w="0" w:type="dxa"/>
            <w:right w:w="108" w:type="dxa"/>
          </w:tblCellMar>
        </w:tblPrEx>
        <w:trPr>
          <w:trHeight w:val="284" w:hRule="exact"/>
          <w:jc w:val="center"/>
        </w:trPr>
        <w:tc>
          <w:tcPr>
            <w:tcW w:w="6549" w:type="dxa"/>
            <w:gridSpan w:val="2"/>
            <w:vMerge w:val="continue"/>
            <w:noWrap w:val="0"/>
            <w:vAlign w:val="center"/>
          </w:tcPr>
          <w:p w14:paraId="0B092FDA">
            <w:pPr>
              <w:spacing w:line="240" w:lineRule="exact"/>
              <w:ind w:firstLine="1350" w:firstLineChars="450"/>
              <w:rPr>
                <w:rFonts w:ascii="宋体" w:hAnsi="宋体"/>
                <w:color w:val="000000"/>
                <w:sz w:val="30"/>
                <w:szCs w:val="30"/>
              </w:rPr>
            </w:pPr>
          </w:p>
        </w:tc>
        <w:tc>
          <w:tcPr>
            <w:tcW w:w="994" w:type="dxa"/>
            <w:noWrap w:val="0"/>
            <w:tcMar>
              <w:left w:w="57" w:type="dxa"/>
              <w:right w:w="57" w:type="dxa"/>
            </w:tcMar>
            <w:vAlign w:val="center"/>
          </w:tcPr>
          <w:p w14:paraId="7F3190EF">
            <w:pPr>
              <w:spacing w:line="240" w:lineRule="exact"/>
              <w:ind w:right="-105" w:rightChars="-50"/>
              <w:jc w:val="right"/>
              <w:rPr>
                <w:rFonts w:ascii="宋体" w:hAnsi="宋体"/>
                <w:color w:val="000000"/>
                <w:sz w:val="30"/>
                <w:szCs w:val="30"/>
              </w:rPr>
            </w:pPr>
            <w:r>
              <w:rPr>
                <w:rFonts w:hint="eastAsia" w:ascii="宋体" w:hAnsi="宋体"/>
                <w:color w:val="000000"/>
                <w:sz w:val="18"/>
                <w:szCs w:val="18"/>
              </w:rPr>
              <w:t>有效期至：</w:t>
            </w:r>
          </w:p>
        </w:tc>
        <w:tc>
          <w:tcPr>
            <w:tcW w:w="1892" w:type="dxa"/>
            <w:noWrap w:val="0"/>
            <w:vAlign w:val="center"/>
          </w:tcPr>
          <w:p w14:paraId="1008F690">
            <w:pPr>
              <w:spacing w:line="240" w:lineRule="exact"/>
              <w:ind w:left="-105" w:leftChars="-50"/>
              <w:jc w:val="distribute"/>
              <w:rPr>
                <w:rFonts w:ascii="宋体" w:hAnsi="宋体"/>
                <w:color w:val="000000"/>
                <w:sz w:val="30"/>
                <w:szCs w:val="30"/>
              </w:rPr>
            </w:pPr>
            <w:r>
              <w:rPr>
                <w:rFonts w:hint="eastAsia" w:ascii="宋体" w:hAnsi="宋体"/>
                <w:color w:val="000000"/>
                <w:sz w:val="18"/>
                <w:szCs w:val="18"/>
              </w:rPr>
              <w:t>2025</w:t>
            </w:r>
            <w:r>
              <w:rPr>
                <w:rFonts w:hint="eastAsia" w:ascii="宋体" w:hAnsi="宋体"/>
                <w:color w:val="000000"/>
                <w:spacing w:val="15"/>
                <w:kern w:val="0"/>
                <w:sz w:val="18"/>
                <w:szCs w:val="18"/>
              </w:rPr>
              <w:t>年</w:t>
            </w:r>
            <w:r>
              <w:rPr>
                <w:rFonts w:hint="eastAsia" w:ascii="宋体" w:hAnsi="宋体"/>
                <w:color w:val="000000"/>
                <w:spacing w:val="15"/>
                <w:kern w:val="0"/>
                <w:sz w:val="18"/>
                <w:szCs w:val="18"/>
                <w:lang w:val="en-US" w:eastAsia="zh-CN"/>
              </w:rPr>
              <w:t>1</w:t>
            </w:r>
            <w:r>
              <w:rPr>
                <w:rFonts w:hint="eastAsia" w:ascii="宋体" w:hAnsi="宋体"/>
                <w:color w:val="000000"/>
                <w:spacing w:val="15"/>
                <w:kern w:val="0"/>
                <w:sz w:val="18"/>
                <w:szCs w:val="18"/>
              </w:rPr>
              <w:t>月</w:t>
            </w:r>
          </w:p>
        </w:tc>
      </w:tr>
    </w:tbl>
    <w:p w14:paraId="2FBC4FAA">
      <w:pPr>
        <w:spacing w:line="20" w:lineRule="exact"/>
        <w:rPr>
          <w:rFonts w:ascii="宋体" w:hAnsi="宋体" w:cs="宋体"/>
          <w:bCs/>
          <w:color w:val="000000"/>
          <w:kern w:val="0"/>
          <w:sz w:val="18"/>
          <w:szCs w:val="18"/>
        </w:rPr>
      </w:pPr>
    </w:p>
    <w:tbl>
      <w:tblPr>
        <w:tblStyle w:val="4"/>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3090"/>
        <w:gridCol w:w="634"/>
        <w:gridCol w:w="396"/>
        <w:gridCol w:w="488"/>
        <w:gridCol w:w="539"/>
        <w:gridCol w:w="35"/>
        <w:gridCol w:w="504"/>
        <w:gridCol w:w="541"/>
        <w:gridCol w:w="69"/>
        <w:gridCol w:w="486"/>
        <w:gridCol w:w="558"/>
        <w:gridCol w:w="69"/>
        <w:gridCol w:w="488"/>
        <w:gridCol w:w="625"/>
      </w:tblGrid>
      <w:tr w14:paraId="6AC3D9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5000" w:type="pct"/>
            <w:gridSpan w:val="14"/>
            <w:tcBorders>
              <w:top w:val="single" w:color="auto" w:sz="8" w:space="0"/>
              <w:bottom w:val="single" w:color="auto" w:sz="2" w:space="0"/>
              <w:right w:val="nil"/>
            </w:tcBorders>
            <w:noWrap w:val="0"/>
            <w:vAlign w:val="center"/>
          </w:tcPr>
          <w:p w14:paraId="006FE2FC">
            <w:pPr>
              <w:spacing w:line="240" w:lineRule="exact"/>
              <w:jc w:val="center"/>
              <w:rPr>
                <w:rFonts w:ascii="宋体" w:hAnsi="宋体"/>
                <w:b/>
                <w:bCs/>
                <w:color w:val="000000"/>
                <w:sz w:val="18"/>
                <w:szCs w:val="18"/>
              </w:rPr>
            </w:pPr>
            <w:r>
              <w:rPr>
                <w:rFonts w:hint="eastAsia" w:ascii="宋体" w:hAnsi="宋体"/>
                <w:b/>
                <w:bCs/>
                <w:color w:val="000000"/>
                <w:sz w:val="18"/>
                <w:szCs w:val="18"/>
              </w:rPr>
              <w:t>一、总体交易情况</w:t>
            </w:r>
          </w:p>
        </w:tc>
      </w:tr>
      <w:tr w14:paraId="2FEB47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814" w:type="pct"/>
            <w:vMerge w:val="restart"/>
            <w:tcBorders>
              <w:top w:val="single" w:color="auto" w:sz="2" w:space="0"/>
              <w:left w:val="nil"/>
              <w:bottom w:val="single" w:color="auto" w:sz="2" w:space="0"/>
              <w:right w:val="single" w:color="auto" w:sz="2" w:space="0"/>
            </w:tcBorders>
            <w:shd w:val="clear" w:color="auto" w:fill="auto"/>
            <w:noWrap w:val="0"/>
            <w:vAlign w:val="center"/>
          </w:tcPr>
          <w:p w14:paraId="086207A3">
            <w:pPr>
              <w:spacing w:line="240" w:lineRule="exact"/>
              <w:jc w:val="center"/>
              <w:rPr>
                <w:rFonts w:hint="eastAsia" w:ascii="宋体" w:hAnsi="宋体"/>
                <w:bCs/>
                <w:color w:val="000000"/>
                <w:sz w:val="18"/>
                <w:szCs w:val="18"/>
              </w:rPr>
            </w:pPr>
            <w:r>
              <w:rPr>
                <w:rFonts w:hint="eastAsia" w:ascii="宋体" w:hAnsi="宋体"/>
                <w:bCs/>
                <w:color w:val="000000"/>
                <w:sz w:val="18"/>
                <w:szCs w:val="18"/>
              </w:rPr>
              <w:t>指标名称</w:t>
            </w:r>
          </w:p>
        </w:tc>
        <w:tc>
          <w:tcPr>
            <w:tcW w:w="373" w:type="pct"/>
            <w:vMerge w:val="restart"/>
            <w:tcBorders>
              <w:top w:val="single" w:color="auto" w:sz="2" w:space="0"/>
              <w:left w:val="single" w:color="auto" w:sz="2" w:space="0"/>
              <w:bottom w:val="single" w:color="auto" w:sz="2" w:space="0"/>
              <w:right w:val="single" w:color="auto" w:sz="2" w:space="0"/>
            </w:tcBorders>
            <w:shd w:val="clear" w:color="auto" w:fill="auto"/>
            <w:noWrap w:val="0"/>
            <w:vAlign w:val="center"/>
          </w:tcPr>
          <w:p w14:paraId="499B5B7A">
            <w:pPr>
              <w:spacing w:line="240" w:lineRule="exact"/>
              <w:jc w:val="center"/>
              <w:rPr>
                <w:rFonts w:hint="eastAsia" w:ascii="宋体" w:hAnsi="宋体"/>
                <w:bCs/>
                <w:color w:val="000000"/>
                <w:sz w:val="18"/>
                <w:szCs w:val="18"/>
              </w:rPr>
            </w:pPr>
            <w:r>
              <w:rPr>
                <w:rFonts w:hint="eastAsia" w:ascii="宋体" w:hAnsi="宋体"/>
                <w:bCs/>
                <w:color w:val="000000"/>
                <w:sz w:val="18"/>
                <w:szCs w:val="18"/>
              </w:rPr>
              <w:t>计量</w:t>
            </w:r>
          </w:p>
          <w:p w14:paraId="3F801558">
            <w:pPr>
              <w:spacing w:line="240" w:lineRule="exact"/>
              <w:jc w:val="center"/>
              <w:rPr>
                <w:rFonts w:ascii="宋体" w:hAnsi="宋体"/>
                <w:bCs/>
                <w:color w:val="000000"/>
                <w:sz w:val="18"/>
                <w:szCs w:val="18"/>
              </w:rPr>
            </w:pPr>
            <w:r>
              <w:rPr>
                <w:rFonts w:hint="eastAsia" w:ascii="宋体" w:hAnsi="宋体"/>
                <w:bCs/>
                <w:color w:val="000000"/>
                <w:sz w:val="18"/>
                <w:szCs w:val="18"/>
              </w:rPr>
              <w:t>单位</w:t>
            </w:r>
          </w:p>
        </w:tc>
        <w:tc>
          <w:tcPr>
            <w:tcW w:w="224" w:type="pct"/>
            <w:vMerge w:val="restart"/>
            <w:tcBorders>
              <w:top w:val="single" w:color="auto" w:sz="2" w:space="0"/>
              <w:left w:val="single" w:color="auto" w:sz="2" w:space="0"/>
              <w:bottom w:val="single" w:color="auto" w:sz="2" w:space="0"/>
              <w:right w:val="single" w:color="auto" w:sz="2" w:space="0"/>
            </w:tcBorders>
            <w:shd w:val="clear" w:color="auto" w:fill="auto"/>
            <w:noWrap w:val="0"/>
            <w:vAlign w:val="center"/>
          </w:tcPr>
          <w:p w14:paraId="48A7FA54">
            <w:pPr>
              <w:spacing w:line="240" w:lineRule="exact"/>
              <w:jc w:val="center"/>
              <w:rPr>
                <w:rFonts w:ascii="宋体" w:hAnsi="宋体"/>
                <w:bCs/>
                <w:color w:val="000000"/>
                <w:spacing w:val="-14"/>
                <w:sz w:val="18"/>
                <w:szCs w:val="18"/>
              </w:rPr>
            </w:pPr>
            <w:r>
              <w:rPr>
                <w:rFonts w:hint="eastAsia" w:ascii="宋体" w:hAnsi="宋体"/>
                <w:bCs/>
                <w:color w:val="000000"/>
                <w:spacing w:val="-14"/>
                <w:sz w:val="18"/>
                <w:szCs w:val="18"/>
              </w:rPr>
              <w:t>代</w:t>
            </w:r>
            <w:r>
              <w:rPr>
                <w:rFonts w:ascii="宋体" w:hAnsi="宋体"/>
                <w:bCs/>
                <w:color w:val="000000"/>
                <w:spacing w:val="-14"/>
                <w:sz w:val="18"/>
                <w:szCs w:val="18"/>
              </w:rPr>
              <w:t>码</w:t>
            </w:r>
          </w:p>
        </w:tc>
        <w:tc>
          <w:tcPr>
            <w:tcW w:w="1239" w:type="pct"/>
            <w:gridSpan w:val="5"/>
            <w:tcBorders>
              <w:top w:val="single" w:color="auto" w:sz="2" w:space="0"/>
              <w:left w:val="single" w:color="auto" w:sz="2" w:space="0"/>
              <w:bottom w:val="single" w:color="auto" w:sz="2" w:space="0"/>
              <w:right w:val="single" w:color="auto" w:sz="2" w:space="0"/>
            </w:tcBorders>
            <w:shd w:val="clear" w:color="auto" w:fill="auto"/>
            <w:noWrap w:val="0"/>
            <w:tcMar>
              <w:left w:w="0" w:type="dxa"/>
              <w:right w:w="0" w:type="dxa"/>
            </w:tcMar>
            <w:vAlign w:val="center"/>
          </w:tcPr>
          <w:p w14:paraId="49592585">
            <w:pPr>
              <w:spacing w:line="240" w:lineRule="exact"/>
              <w:jc w:val="center"/>
              <w:rPr>
                <w:rFonts w:ascii="宋体" w:hAnsi="宋体"/>
                <w:bCs/>
                <w:color w:val="000000"/>
                <w:sz w:val="18"/>
                <w:szCs w:val="18"/>
              </w:rPr>
            </w:pPr>
            <w:r>
              <w:rPr>
                <w:rFonts w:hint="eastAsia" w:ascii="宋体" w:hAnsi="宋体"/>
                <w:bCs/>
                <w:color w:val="000000"/>
                <w:sz w:val="18"/>
                <w:szCs w:val="18"/>
              </w:rPr>
              <w:t>本年</w:t>
            </w:r>
          </w:p>
        </w:tc>
        <w:tc>
          <w:tcPr>
            <w:tcW w:w="1350" w:type="pct"/>
            <w:gridSpan w:val="6"/>
            <w:tcBorders>
              <w:top w:val="single" w:color="auto" w:sz="2" w:space="0"/>
              <w:left w:val="single" w:color="auto" w:sz="2" w:space="0"/>
              <w:bottom w:val="single" w:color="auto" w:sz="2" w:space="0"/>
              <w:right w:val="nil"/>
            </w:tcBorders>
            <w:shd w:val="clear" w:color="auto" w:fill="BFBFBF"/>
            <w:noWrap w:val="0"/>
            <w:tcMar>
              <w:left w:w="0" w:type="dxa"/>
              <w:right w:w="0" w:type="dxa"/>
            </w:tcMar>
            <w:vAlign w:val="center"/>
          </w:tcPr>
          <w:p w14:paraId="6318394B">
            <w:pPr>
              <w:spacing w:line="240" w:lineRule="exact"/>
              <w:jc w:val="center"/>
              <w:rPr>
                <w:rFonts w:ascii="宋体" w:hAnsi="宋体"/>
                <w:bCs/>
                <w:color w:val="000000"/>
                <w:sz w:val="18"/>
                <w:szCs w:val="18"/>
              </w:rPr>
            </w:pPr>
            <w:r>
              <w:rPr>
                <w:rFonts w:hint="eastAsia" w:ascii="宋体" w:hAnsi="宋体"/>
                <w:bCs/>
                <w:color w:val="000000"/>
                <w:sz w:val="18"/>
                <w:szCs w:val="18"/>
              </w:rPr>
              <w:t>上年同期</w:t>
            </w:r>
          </w:p>
        </w:tc>
      </w:tr>
      <w:tr w14:paraId="1C97EA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814" w:type="pct"/>
            <w:vMerge w:val="continue"/>
            <w:tcBorders>
              <w:top w:val="single" w:color="auto" w:sz="2" w:space="0"/>
              <w:left w:val="nil"/>
              <w:bottom w:val="single" w:color="auto" w:sz="2" w:space="0"/>
              <w:right w:val="single" w:color="auto" w:sz="2" w:space="0"/>
            </w:tcBorders>
            <w:shd w:val="clear" w:color="auto" w:fill="auto"/>
            <w:noWrap w:val="0"/>
            <w:vAlign w:val="center"/>
          </w:tcPr>
          <w:p w14:paraId="77A27A87">
            <w:pPr>
              <w:spacing w:line="240" w:lineRule="exact"/>
              <w:jc w:val="center"/>
              <w:rPr>
                <w:rFonts w:ascii="宋体" w:hAnsi="宋体"/>
                <w:bCs/>
                <w:color w:val="000000"/>
                <w:sz w:val="18"/>
                <w:szCs w:val="18"/>
              </w:rPr>
            </w:pPr>
          </w:p>
        </w:tc>
        <w:tc>
          <w:tcPr>
            <w:tcW w:w="373" w:type="pct"/>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14:paraId="26D43A78">
            <w:pPr>
              <w:spacing w:line="240" w:lineRule="exact"/>
              <w:jc w:val="center"/>
              <w:rPr>
                <w:rFonts w:ascii="宋体" w:hAnsi="宋体"/>
                <w:bCs/>
                <w:color w:val="000000"/>
                <w:sz w:val="18"/>
                <w:szCs w:val="18"/>
              </w:rPr>
            </w:pPr>
          </w:p>
        </w:tc>
        <w:tc>
          <w:tcPr>
            <w:tcW w:w="224" w:type="pct"/>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14:paraId="0B9F04F5">
            <w:pPr>
              <w:spacing w:line="240" w:lineRule="exact"/>
              <w:jc w:val="center"/>
              <w:rPr>
                <w:rFonts w:ascii="宋体" w:hAnsi="宋体"/>
                <w:bCs/>
                <w:color w:val="000000"/>
                <w:sz w:val="18"/>
                <w:szCs w:val="18"/>
              </w:rPr>
            </w:pPr>
          </w:p>
        </w:tc>
        <w:tc>
          <w:tcPr>
            <w:tcW w:w="604" w:type="pct"/>
            <w:gridSpan w:val="2"/>
            <w:tcBorders>
              <w:top w:val="single" w:color="auto" w:sz="2" w:space="0"/>
              <w:left w:val="single" w:color="auto" w:sz="2" w:space="0"/>
              <w:bottom w:val="single" w:color="auto" w:sz="2" w:space="0"/>
              <w:right w:val="single" w:color="auto" w:sz="2" w:space="0"/>
            </w:tcBorders>
            <w:shd w:val="clear" w:color="auto" w:fill="auto"/>
            <w:noWrap w:val="0"/>
            <w:tcMar>
              <w:left w:w="0" w:type="dxa"/>
              <w:right w:w="0" w:type="dxa"/>
            </w:tcMar>
            <w:vAlign w:val="center"/>
          </w:tcPr>
          <w:p w14:paraId="3B59F608">
            <w:pPr>
              <w:spacing w:line="240" w:lineRule="exact"/>
              <w:jc w:val="center"/>
              <w:rPr>
                <w:rFonts w:ascii="宋体" w:hAnsi="宋体"/>
                <w:bCs/>
                <w:color w:val="000000"/>
                <w:sz w:val="18"/>
                <w:szCs w:val="18"/>
              </w:rPr>
            </w:pPr>
            <w:r>
              <w:rPr>
                <w:rFonts w:hint="eastAsia" w:ascii="宋体" w:hAnsi="宋体"/>
                <w:bCs/>
                <w:color w:val="000000"/>
                <w:sz w:val="18"/>
                <w:szCs w:val="18"/>
              </w:rPr>
              <w:t>本月</w:t>
            </w:r>
          </w:p>
        </w:tc>
        <w:tc>
          <w:tcPr>
            <w:tcW w:w="635" w:type="pct"/>
            <w:gridSpan w:val="3"/>
            <w:tcBorders>
              <w:top w:val="single" w:color="auto" w:sz="2" w:space="0"/>
              <w:left w:val="single" w:color="auto" w:sz="2" w:space="0"/>
              <w:bottom w:val="single" w:color="auto" w:sz="2" w:space="0"/>
              <w:right w:val="single" w:color="auto" w:sz="2" w:space="0"/>
            </w:tcBorders>
            <w:shd w:val="clear" w:color="auto" w:fill="auto"/>
            <w:noWrap w:val="0"/>
            <w:tcMar>
              <w:left w:w="0" w:type="dxa"/>
              <w:right w:w="0" w:type="dxa"/>
            </w:tcMar>
            <w:vAlign w:val="center"/>
          </w:tcPr>
          <w:p w14:paraId="70BD7963">
            <w:pPr>
              <w:spacing w:line="240" w:lineRule="exact"/>
              <w:jc w:val="center"/>
              <w:rPr>
                <w:rFonts w:ascii="宋体" w:hAnsi="宋体"/>
                <w:bCs/>
                <w:color w:val="000000"/>
                <w:spacing w:val="-20"/>
                <w:sz w:val="18"/>
                <w:szCs w:val="18"/>
              </w:rPr>
            </w:pPr>
            <w:r>
              <w:rPr>
                <w:rFonts w:hint="eastAsia" w:ascii="宋体" w:hAnsi="宋体"/>
                <w:bCs/>
                <w:color w:val="000000"/>
                <w:spacing w:val="-20"/>
                <w:sz w:val="18"/>
                <w:szCs w:val="18"/>
              </w:rPr>
              <w:t>1-本月</w:t>
            </w:r>
          </w:p>
        </w:tc>
        <w:tc>
          <w:tcPr>
            <w:tcW w:w="655" w:type="pct"/>
            <w:gridSpan w:val="3"/>
            <w:tcBorders>
              <w:top w:val="single" w:color="auto" w:sz="2" w:space="0"/>
              <w:left w:val="single" w:color="auto" w:sz="2" w:space="0"/>
              <w:bottom w:val="single" w:color="auto" w:sz="2" w:space="0"/>
              <w:right w:val="single" w:color="auto" w:sz="2" w:space="0"/>
            </w:tcBorders>
            <w:shd w:val="clear" w:color="auto" w:fill="BFBFBF"/>
            <w:noWrap w:val="0"/>
            <w:tcMar>
              <w:left w:w="0" w:type="dxa"/>
              <w:right w:w="0" w:type="dxa"/>
            </w:tcMar>
            <w:vAlign w:val="center"/>
          </w:tcPr>
          <w:p w14:paraId="505336C0">
            <w:pPr>
              <w:spacing w:line="240" w:lineRule="exact"/>
              <w:jc w:val="center"/>
              <w:rPr>
                <w:rFonts w:ascii="宋体" w:hAnsi="宋体"/>
                <w:bCs/>
                <w:color w:val="000000"/>
                <w:sz w:val="18"/>
                <w:szCs w:val="18"/>
              </w:rPr>
            </w:pPr>
            <w:r>
              <w:rPr>
                <w:rFonts w:hint="eastAsia" w:ascii="宋体" w:hAnsi="宋体"/>
                <w:bCs/>
                <w:color w:val="000000"/>
                <w:sz w:val="18"/>
                <w:szCs w:val="18"/>
              </w:rPr>
              <w:t>本月</w:t>
            </w:r>
          </w:p>
        </w:tc>
        <w:tc>
          <w:tcPr>
            <w:tcW w:w="695" w:type="pct"/>
            <w:gridSpan w:val="3"/>
            <w:tcBorders>
              <w:top w:val="single" w:color="auto" w:sz="2" w:space="0"/>
              <w:left w:val="single" w:color="auto" w:sz="2" w:space="0"/>
              <w:bottom w:val="single" w:color="auto" w:sz="2" w:space="0"/>
              <w:right w:val="nil"/>
            </w:tcBorders>
            <w:shd w:val="clear" w:color="auto" w:fill="BFBFBF"/>
            <w:noWrap w:val="0"/>
            <w:tcMar>
              <w:left w:w="0" w:type="dxa"/>
              <w:right w:w="0" w:type="dxa"/>
            </w:tcMar>
            <w:vAlign w:val="center"/>
          </w:tcPr>
          <w:p w14:paraId="29FFFD4E">
            <w:pPr>
              <w:spacing w:line="240" w:lineRule="exact"/>
              <w:ind w:right="155" w:rightChars="74"/>
              <w:jc w:val="center"/>
              <w:rPr>
                <w:rFonts w:ascii="宋体" w:hAnsi="宋体"/>
                <w:bCs/>
                <w:color w:val="000000"/>
                <w:sz w:val="18"/>
                <w:szCs w:val="18"/>
              </w:rPr>
            </w:pPr>
            <w:r>
              <w:rPr>
                <w:rFonts w:hint="eastAsia" w:ascii="宋体" w:hAnsi="宋体"/>
                <w:bCs/>
                <w:color w:val="000000"/>
                <w:sz w:val="18"/>
                <w:szCs w:val="18"/>
              </w:rPr>
              <w:t>1-本月</w:t>
            </w:r>
          </w:p>
        </w:tc>
      </w:tr>
      <w:tr w14:paraId="36C7E3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14" w:type="pct"/>
            <w:tcBorders>
              <w:top w:val="single" w:color="auto" w:sz="2" w:space="0"/>
              <w:left w:val="nil"/>
              <w:bottom w:val="single" w:color="auto" w:sz="2" w:space="0"/>
              <w:right w:val="single" w:color="auto" w:sz="2" w:space="0"/>
            </w:tcBorders>
            <w:shd w:val="clear" w:color="auto" w:fill="auto"/>
            <w:noWrap w:val="0"/>
            <w:vAlign w:val="center"/>
          </w:tcPr>
          <w:p w14:paraId="637B6AD8">
            <w:pPr>
              <w:spacing w:line="240" w:lineRule="exact"/>
              <w:jc w:val="center"/>
              <w:rPr>
                <w:rFonts w:ascii="宋体" w:hAnsi="宋体"/>
                <w:bCs/>
                <w:color w:val="000000"/>
                <w:sz w:val="18"/>
                <w:szCs w:val="18"/>
              </w:rPr>
            </w:pPr>
            <w:r>
              <w:rPr>
                <w:rFonts w:hint="eastAsia" w:ascii="宋体" w:hAnsi="宋体"/>
                <w:bCs/>
                <w:color w:val="000000"/>
                <w:sz w:val="18"/>
                <w:szCs w:val="18"/>
              </w:rPr>
              <w:t>甲</w:t>
            </w: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14:paraId="2A97FB7A">
            <w:pPr>
              <w:spacing w:line="240" w:lineRule="exact"/>
              <w:jc w:val="center"/>
              <w:rPr>
                <w:rFonts w:ascii="宋体" w:hAnsi="宋体"/>
                <w:bCs/>
                <w:color w:val="000000"/>
                <w:sz w:val="18"/>
                <w:szCs w:val="18"/>
              </w:rPr>
            </w:pPr>
            <w:r>
              <w:rPr>
                <w:rFonts w:hint="eastAsia" w:ascii="宋体" w:hAnsi="宋体"/>
                <w:bCs/>
                <w:color w:val="000000"/>
                <w:sz w:val="18"/>
                <w:szCs w:val="18"/>
              </w:rPr>
              <w:t>乙</w:t>
            </w:r>
          </w:p>
        </w:tc>
        <w:tc>
          <w:tcPr>
            <w:tcW w:w="224" w:type="pct"/>
            <w:tcBorders>
              <w:top w:val="single" w:color="auto" w:sz="2" w:space="0"/>
              <w:left w:val="single" w:color="auto" w:sz="2" w:space="0"/>
              <w:bottom w:val="single" w:color="auto" w:sz="2" w:space="0"/>
              <w:right w:val="single" w:color="auto" w:sz="2" w:space="0"/>
            </w:tcBorders>
            <w:shd w:val="clear" w:color="auto" w:fill="auto"/>
            <w:noWrap w:val="0"/>
            <w:vAlign w:val="center"/>
          </w:tcPr>
          <w:p w14:paraId="03F9D753">
            <w:pPr>
              <w:spacing w:line="240" w:lineRule="exact"/>
              <w:jc w:val="center"/>
              <w:rPr>
                <w:rFonts w:ascii="宋体" w:hAnsi="宋体"/>
                <w:bCs/>
                <w:color w:val="000000"/>
                <w:sz w:val="18"/>
                <w:szCs w:val="18"/>
              </w:rPr>
            </w:pPr>
            <w:r>
              <w:rPr>
                <w:rFonts w:hint="eastAsia" w:ascii="宋体" w:hAnsi="宋体"/>
                <w:bCs/>
                <w:color w:val="000000"/>
                <w:sz w:val="18"/>
                <w:szCs w:val="18"/>
              </w:rPr>
              <w:t>丙</w:t>
            </w:r>
          </w:p>
        </w:tc>
        <w:tc>
          <w:tcPr>
            <w:tcW w:w="604" w:type="pct"/>
            <w:gridSpan w:val="2"/>
            <w:tcBorders>
              <w:top w:val="single" w:color="auto" w:sz="2" w:space="0"/>
              <w:left w:val="single" w:color="auto" w:sz="2" w:space="0"/>
              <w:bottom w:val="single" w:color="auto" w:sz="2" w:space="0"/>
              <w:right w:val="single" w:color="auto" w:sz="2" w:space="0"/>
            </w:tcBorders>
            <w:shd w:val="clear" w:color="auto" w:fill="auto"/>
            <w:noWrap w:val="0"/>
            <w:vAlign w:val="center"/>
          </w:tcPr>
          <w:p w14:paraId="64A8EC37">
            <w:pPr>
              <w:spacing w:line="240" w:lineRule="exact"/>
              <w:jc w:val="center"/>
              <w:rPr>
                <w:rFonts w:ascii="宋体" w:hAnsi="宋体"/>
                <w:bCs/>
                <w:color w:val="000000"/>
                <w:sz w:val="18"/>
                <w:szCs w:val="18"/>
              </w:rPr>
            </w:pPr>
            <w:r>
              <w:rPr>
                <w:rFonts w:ascii="宋体" w:hAnsi="宋体"/>
                <w:bCs/>
                <w:color w:val="000000"/>
                <w:sz w:val="18"/>
                <w:szCs w:val="18"/>
              </w:rPr>
              <w:t>1</w:t>
            </w:r>
          </w:p>
        </w:tc>
        <w:tc>
          <w:tcPr>
            <w:tcW w:w="635" w:type="pct"/>
            <w:gridSpan w:val="3"/>
            <w:tcBorders>
              <w:top w:val="single" w:color="auto" w:sz="2" w:space="0"/>
              <w:left w:val="single" w:color="auto" w:sz="2" w:space="0"/>
              <w:bottom w:val="single" w:color="auto" w:sz="2" w:space="0"/>
              <w:right w:val="single" w:color="auto" w:sz="2" w:space="0"/>
            </w:tcBorders>
            <w:shd w:val="clear" w:color="auto" w:fill="auto"/>
            <w:noWrap w:val="0"/>
            <w:vAlign w:val="center"/>
          </w:tcPr>
          <w:p w14:paraId="0F62FBD4">
            <w:pPr>
              <w:spacing w:line="240" w:lineRule="exact"/>
              <w:jc w:val="center"/>
              <w:rPr>
                <w:rFonts w:ascii="宋体" w:hAnsi="宋体"/>
                <w:bCs/>
                <w:color w:val="000000"/>
                <w:sz w:val="18"/>
                <w:szCs w:val="18"/>
              </w:rPr>
            </w:pPr>
            <w:r>
              <w:rPr>
                <w:rFonts w:ascii="宋体" w:hAnsi="宋体"/>
                <w:bCs/>
                <w:color w:val="000000"/>
                <w:sz w:val="18"/>
                <w:szCs w:val="18"/>
              </w:rPr>
              <w:t>2</w:t>
            </w:r>
          </w:p>
        </w:tc>
        <w:tc>
          <w:tcPr>
            <w:tcW w:w="655" w:type="pct"/>
            <w:gridSpan w:val="3"/>
            <w:tcBorders>
              <w:top w:val="single" w:color="auto" w:sz="2" w:space="0"/>
              <w:left w:val="single" w:color="auto" w:sz="2" w:space="0"/>
              <w:bottom w:val="single" w:color="auto" w:sz="2" w:space="0"/>
              <w:right w:val="single" w:color="auto" w:sz="2" w:space="0"/>
            </w:tcBorders>
            <w:shd w:val="clear" w:color="auto" w:fill="BFBFBF"/>
            <w:noWrap w:val="0"/>
            <w:vAlign w:val="center"/>
          </w:tcPr>
          <w:p w14:paraId="1C6F1A9F">
            <w:pPr>
              <w:spacing w:line="240" w:lineRule="exact"/>
              <w:jc w:val="center"/>
              <w:rPr>
                <w:rFonts w:ascii="宋体" w:hAnsi="宋体"/>
                <w:bCs/>
                <w:color w:val="000000"/>
                <w:sz w:val="18"/>
                <w:szCs w:val="18"/>
              </w:rPr>
            </w:pPr>
            <w:r>
              <w:rPr>
                <w:rFonts w:ascii="宋体" w:hAnsi="宋体"/>
                <w:bCs/>
                <w:color w:val="000000"/>
                <w:sz w:val="18"/>
                <w:szCs w:val="18"/>
              </w:rPr>
              <w:t>3</w:t>
            </w:r>
          </w:p>
        </w:tc>
        <w:tc>
          <w:tcPr>
            <w:tcW w:w="695" w:type="pct"/>
            <w:gridSpan w:val="3"/>
            <w:tcBorders>
              <w:top w:val="single" w:color="auto" w:sz="2" w:space="0"/>
              <w:left w:val="single" w:color="auto" w:sz="2" w:space="0"/>
              <w:bottom w:val="single" w:color="auto" w:sz="2" w:space="0"/>
              <w:right w:val="nil"/>
            </w:tcBorders>
            <w:shd w:val="clear" w:color="auto" w:fill="BFBFBF"/>
            <w:noWrap w:val="0"/>
            <w:vAlign w:val="center"/>
          </w:tcPr>
          <w:p w14:paraId="798EC803">
            <w:pPr>
              <w:spacing w:line="240" w:lineRule="exact"/>
              <w:jc w:val="center"/>
              <w:rPr>
                <w:rFonts w:ascii="宋体" w:hAnsi="宋体"/>
                <w:bCs/>
                <w:color w:val="000000"/>
                <w:sz w:val="18"/>
                <w:szCs w:val="18"/>
              </w:rPr>
            </w:pPr>
            <w:r>
              <w:rPr>
                <w:rFonts w:ascii="宋体" w:hAnsi="宋体"/>
                <w:bCs/>
                <w:color w:val="000000"/>
                <w:sz w:val="18"/>
                <w:szCs w:val="18"/>
              </w:rPr>
              <w:t>4</w:t>
            </w:r>
          </w:p>
        </w:tc>
      </w:tr>
      <w:tr w14:paraId="7E29604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7" w:hRule="atLeast"/>
          <w:jc w:val="center"/>
        </w:trPr>
        <w:tc>
          <w:tcPr>
            <w:tcW w:w="1814" w:type="pct"/>
            <w:tcBorders>
              <w:top w:val="single" w:color="auto" w:sz="2" w:space="0"/>
              <w:bottom w:val="nil"/>
              <w:right w:val="single" w:color="auto" w:sz="2" w:space="0"/>
            </w:tcBorders>
            <w:noWrap w:val="0"/>
            <w:vAlign w:val="center"/>
          </w:tcPr>
          <w:p w14:paraId="5CC169C6">
            <w:pPr>
              <w:spacing w:line="300" w:lineRule="exact"/>
              <w:rPr>
                <w:rFonts w:ascii="宋体" w:hAnsi="宋体"/>
                <w:bCs/>
                <w:color w:val="000000"/>
                <w:sz w:val="18"/>
                <w:szCs w:val="18"/>
              </w:rPr>
            </w:pPr>
            <w:r>
              <w:rPr>
                <w:rFonts w:hint="eastAsia" w:ascii="宋体" w:hAnsi="宋体"/>
                <w:bCs/>
                <w:color w:val="000000"/>
                <w:sz w:val="18"/>
                <w:szCs w:val="18"/>
              </w:rPr>
              <w:t>商品购进额</w:t>
            </w:r>
          </w:p>
          <w:p w14:paraId="7B4BD08C">
            <w:pPr>
              <w:spacing w:line="300" w:lineRule="exact"/>
              <w:rPr>
                <w:rFonts w:ascii="宋体" w:hAnsi="宋体"/>
                <w:bCs/>
                <w:color w:val="000000"/>
                <w:sz w:val="18"/>
                <w:szCs w:val="18"/>
              </w:rPr>
            </w:pPr>
            <w:r>
              <w:rPr>
                <w:rFonts w:ascii="宋体" w:hAnsi="宋体"/>
                <w:bCs/>
                <w:color w:val="000000"/>
                <w:sz w:val="18"/>
                <w:szCs w:val="18"/>
              </w:rPr>
              <w:t>商品销售额</w:t>
            </w:r>
          </w:p>
          <w:p w14:paraId="2D62C2A2">
            <w:pPr>
              <w:spacing w:line="300" w:lineRule="exact"/>
              <w:rPr>
                <w:rFonts w:ascii="宋体" w:hAnsi="宋体"/>
                <w:bCs/>
                <w:color w:val="000000"/>
                <w:sz w:val="18"/>
                <w:szCs w:val="18"/>
              </w:rPr>
            </w:pPr>
            <w:r>
              <w:rPr>
                <w:rFonts w:hint="eastAsia" w:ascii="宋体" w:hAnsi="宋体"/>
                <w:bCs/>
                <w:color w:val="000000"/>
                <w:sz w:val="18"/>
                <w:szCs w:val="18"/>
              </w:rPr>
              <w:t xml:space="preserve"> </w:t>
            </w:r>
            <w:r>
              <w:rPr>
                <w:rFonts w:ascii="宋体" w:hAnsi="宋体"/>
                <w:bCs/>
                <w:color w:val="000000"/>
                <w:sz w:val="18"/>
                <w:szCs w:val="18"/>
              </w:rPr>
              <w:t xml:space="preserve"> </w:t>
            </w:r>
            <w:r>
              <w:rPr>
                <w:rFonts w:hint="eastAsia" w:ascii="宋体" w:hAnsi="宋体"/>
                <w:bCs/>
                <w:color w:val="000000"/>
                <w:sz w:val="18"/>
                <w:szCs w:val="18"/>
              </w:rPr>
              <w:t>其中：通过公共网络实现的商品销售额</w:t>
            </w:r>
          </w:p>
          <w:p w14:paraId="1B6DF72B">
            <w:pPr>
              <w:spacing w:line="300" w:lineRule="exact"/>
              <w:rPr>
                <w:rFonts w:ascii="宋体" w:hAnsi="宋体"/>
                <w:bCs/>
                <w:color w:val="000000"/>
                <w:sz w:val="18"/>
                <w:szCs w:val="18"/>
              </w:rPr>
            </w:pPr>
            <w:r>
              <w:rPr>
                <w:rFonts w:hint="eastAsia" w:ascii="宋体" w:hAnsi="宋体"/>
                <w:bCs/>
                <w:color w:val="000000"/>
                <w:sz w:val="18"/>
                <w:szCs w:val="18"/>
              </w:rPr>
              <w:t>零售额</w:t>
            </w:r>
          </w:p>
          <w:p w14:paraId="3183578B">
            <w:pPr>
              <w:spacing w:line="300" w:lineRule="exact"/>
              <w:rPr>
                <w:rFonts w:hint="eastAsia" w:ascii="宋体" w:hAnsi="宋体"/>
                <w:bCs/>
                <w:color w:val="000000"/>
                <w:sz w:val="18"/>
                <w:szCs w:val="18"/>
              </w:rPr>
            </w:pPr>
            <w:r>
              <w:rPr>
                <w:rFonts w:hint="eastAsia" w:ascii="宋体" w:hAnsi="宋体"/>
                <w:bCs/>
                <w:color w:val="000000"/>
                <w:sz w:val="18"/>
                <w:szCs w:val="18"/>
              </w:rPr>
              <w:t xml:space="preserve"> </w:t>
            </w:r>
            <w:r>
              <w:rPr>
                <w:rFonts w:ascii="宋体" w:hAnsi="宋体"/>
                <w:bCs/>
                <w:color w:val="000000"/>
                <w:sz w:val="18"/>
                <w:szCs w:val="18"/>
              </w:rPr>
              <w:t xml:space="preserve"> </w:t>
            </w:r>
            <w:r>
              <w:rPr>
                <w:rFonts w:hint="eastAsia" w:ascii="宋体" w:hAnsi="宋体"/>
                <w:bCs/>
                <w:color w:val="000000"/>
                <w:sz w:val="18"/>
                <w:szCs w:val="18"/>
              </w:rPr>
              <w:t>其中：通过公共网络实现的</w:t>
            </w:r>
            <w:r>
              <w:rPr>
                <w:rFonts w:ascii="宋体" w:hAnsi="宋体"/>
                <w:bCs/>
                <w:color w:val="000000"/>
                <w:sz w:val="18"/>
                <w:szCs w:val="18"/>
              </w:rPr>
              <w:t>零售额</w:t>
            </w:r>
          </w:p>
        </w:tc>
        <w:tc>
          <w:tcPr>
            <w:tcW w:w="373" w:type="pct"/>
            <w:tcBorders>
              <w:top w:val="single" w:color="auto" w:sz="2" w:space="0"/>
              <w:left w:val="single" w:color="auto" w:sz="2" w:space="0"/>
              <w:bottom w:val="nil"/>
              <w:right w:val="single" w:color="auto" w:sz="2" w:space="0"/>
            </w:tcBorders>
            <w:noWrap w:val="0"/>
            <w:vAlign w:val="center"/>
          </w:tcPr>
          <w:p w14:paraId="25D24450">
            <w:pPr>
              <w:spacing w:line="300" w:lineRule="exact"/>
              <w:jc w:val="center"/>
              <w:rPr>
                <w:rFonts w:ascii="宋体" w:hAnsi="宋体"/>
                <w:bCs/>
                <w:color w:val="000000"/>
                <w:sz w:val="18"/>
                <w:szCs w:val="18"/>
              </w:rPr>
            </w:pPr>
            <w:r>
              <w:rPr>
                <w:rFonts w:ascii="宋体" w:hAnsi="宋体"/>
                <w:bCs/>
                <w:color w:val="000000"/>
                <w:sz w:val="18"/>
                <w:szCs w:val="18"/>
              </w:rPr>
              <w:t>千元</w:t>
            </w:r>
          </w:p>
          <w:p w14:paraId="52548650">
            <w:pPr>
              <w:spacing w:line="300" w:lineRule="exact"/>
              <w:jc w:val="center"/>
              <w:rPr>
                <w:rFonts w:ascii="宋体" w:hAnsi="宋体"/>
                <w:bCs/>
                <w:color w:val="000000"/>
                <w:sz w:val="18"/>
                <w:szCs w:val="18"/>
              </w:rPr>
            </w:pPr>
            <w:r>
              <w:rPr>
                <w:rFonts w:ascii="宋体" w:hAnsi="宋体"/>
                <w:bCs/>
                <w:color w:val="000000"/>
                <w:sz w:val="18"/>
                <w:szCs w:val="18"/>
              </w:rPr>
              <w:t>千元</w:t>
            </w:r>
          </w:p>
          <w:p w14:paraId="02F76B7F">
            <w:pPr>
              <w:spacing w:line="300" w:lineRule="exact"/>
              <w:jc w:val="center"/>
              <w:rPr>
                <w:rFonts w:ascii="宋体" w:hAnsi="宋体"/>
                <w:bCs/>
                <w:color w:val="000000"/>
                <w:sz w:val="18"/>
                <w:szCs w:val="18"/>
              </w:rPr>
            </w:pPr>
            <w:r>
              <w:rPr>
                <w:rFonts w:ascii="宋体" w:hAnsi="宋体"/>
                <w:bCs/>
                <w:color w:val="000000"/>
                <w:sz w:val="18"/>
                <w:szCs w:val="18"/>
              </w:rPr>
              <w:t>千元</w:t>
            </w:r>
          </w:p>
          <w:p w14:paraId="505FBE1A">
            <w:pPr>
              <w:spacing w:line="300" w:lineRule="exact"/>
              <w:jc w:val="center"/>
              <w:rPr>
                <w:rFonts w:ascii="宋体" w:hAnsi="宋体"/>
                <w:bCs/>
                <w:color w:val="000000"/>
                <w:sz w:val="18"/>
                <w:szCs w:val="18"/>
              </w:rPr>
            </w:pPr>
            <w:r>
              <w:rPr>
                <w:rFonts w:ascii="宋体" w:hAnsi="宋体"/>
                <w:bCs/>
                <w:color w:val="000000"/>
                <w:sz w:val="18"/>
                <w:szCs w:val="18"/>
              </w:rPr>
              <w:t>千元</w:t>
            </w:r>
          </w:p>
          <w:p w14:paraId="3D41DEE3">
            <w:pPr>
              <w:spacing w:line="300" w:lineRule="exact"/>
              <w:jc w:val="center"/>
              <w:rPr>
                <w:rFonts w:hint="eastAsia" w:ascii="宋体" w:hAnsi="宋体"/>
                <w:bCs/>
                <w:color w:val="000000"/>
                <w:sz w:val="18"/>
                <w:szCs w:val="18"/>
              </w:rPr>
            </w:pPr>
            <w:r>
              <w:rPr>
                <w:rFonts w:ascii="宋体" w:hAnsi="宋体"/>
                <w:bCs/>
                <w:color w:val="000000"/>
                <w:sz w:val="18"/>
                <w:szCs w:val="18"/>
              </w:rPr>
              <w:t>千元</w:t>
            </w:r>
          </w:p>
        </w:tc>
        <w:tc>
          <w:tcPr>
            <w:tcW w:w="224" w:type="pct"/>
            <w:tcBorders>
              <w:top w:val="single" w:color="auto" w:sz="2" w:space="0"/>
              <w:left w:val="single" w:color="auto" w:sz="2" w:space="0"/>
              <w:bottom w:val="nil"/>
              <w:right w:val="single" w:color="auto" w:sz="2" w:space="0"/>
            </w:tcBorders>
            <w:noWrap w:val="0"/>
            <w:vAlign w:val="center"/>
          </w:tcPr>
          <w:p w14:paraId="15568BA9">
            <w:pPr>
              <w:spacing w:line="300" w:lineRule="exact"/>
              <w:jc w:val="center"/>
              <w:rPr>
                <w:rFonts w:ascii="宋体" w:hAnsi="宋体"/>
                <w:bCs/>
                <w:color w:val="000000"/>
                <w:sz w:val="18"/>
                <w:szCs w:val="18"/>
              </w:rPr>
            </w:pPr>
            <w:r>
              <w:rPr>
                <w:rFonts w:hint="eastAsia" w:ascii="宋体" w:hAnsi="宋体"/>
                <w:bCs/>
                <w:color w:val="000000"/>
                <w:sz w:val="18"/>
                <w:szCs w:val="18"/>
              </w:rPr>
              <w:t>0</w:t>
            </w:r>
            <w:r>
              <w:rPr>
                <w:rFonts w:ascii="宋体" w:hAnsi="宋体"/>
                <w:bCs/>
                <w:color w:val="000000"/>
                <w:sz w:val="18"/>
                <w:szCs w:val="18"/>
              </w:rPr>
              <w:t>1</w:t>
            </w:r>
          </w:p>
          <w:p w14:paraId="67B3B9B1">
            <w:pPr>
              <w:spacing w:line="300" w:lineRule="exact"/>
              <w:jc w:val="center"/>
              <w:rPr>
                <w:rFonts w:ascii="宋体" w:hAnsi="宋体"/>
                <w:bCs/>
                <w:color w:val="000000"/>
                <w:sz w:val="18"/>
                <w:szCs w:val="18"/>
              </w:rPr>
            </w:pPr>
            <w:r>
              <w:rPr>
                <w:rFonts w:ascii="宋体" w:hAnsi="宋体"/>
                <w:bCs/>
                <w:color w:val="000000"/>
                <w:sz w:val="18"/>
                <w:szCs w:val="18"/>
              </w:rPr>
              <w:t>02</w:t>
            </w:r>
          </w:p>
          <w:p w14:paraId="5A4C4409">
            <w:pPr>
              <w:spacing w:line="300" w:lineRule="exact"/>
              <w:jc w:val="center"/>
              <w:rPr>
                <w:rFonts w:ascii="宋体" w:hAnsi="宋体"/>
                <w:bCs/>
                <w:color w:val="000000"/>
                <w:sz w:val="18"/>
                <w:szCs w:val="18"/>
              </w:rPr>
            </w:pPr>
            <w:r>
              <w:rPr>
                <w:rFonts w:ascii="宋体" w:hAnsi="宋体"/>
                <w:bCs/>
                <w:color w:val="000000"/>
                <w:sz w:val="18"/>
                <w:szCs w:val="18"/>
              </w:rPr>
              <w:t>03</w:t>
            </w:r>
          </w:p>
          <w:p w14:paraId="618BE48D">
            <w:pPr>
              <w:spacing w:line="300" w:lineRule="exact"/>
              <w:jc w:val="center"/>
              <w:rPr>
                <w:rFonts w:ascii="宋体" w:hAnsi="宋体"/>
                <w:bCs/>
                <w:color w:val="000000"/>
                <w:sz w:val="18"/>
                <w:szCs w:val="18"/>
              </w:rPr>
            </w:pPr>
            <w:r>
              <w:rPr>
                <w:rFonts w:ascii="宋体" w:hAnsi="宋体"/>
                <w:bCs/>
                <w:color w:val="000000"/>
                <w:sz w:val="18"/>
                <w:szCs w:val="18"/>
              </w:rPr>
              <w:t>04</w:t>
            </w:r>
          </w:p>
          <w:p w14:paraId="1C47C5FD">
            <w:pPr>
              <w:spacing w:line="300" w:lineRule="exact"/>
              <w:jc w:val="center"/>
              <w:rPr>
                <w:rFonts w:hint="eastAsia" w:ascii="宋体" w:hAnsi="宋体"/>
                <w:bCs/>
                <w:color w:val="000000"/>
                <w:sz w:val="18"/>
                <w:szCs w:val="18"/>
              </w:rPr>
            </w:pPr>
            <w:r>
              <w:rPr>
                <w:rFonts w:ascii="宋体" w:hAnsi="宋体"/>
                <w:bCs/>
                <w:color w:val="000000"/>
                <w:sz w:val="18"/>
                <w:szCs w:val="18"/>
              </w:rPr>
              <w:t>05</w:t>
            </w:r>
          </w:p>
        </w:tc>
        <w:tc>
          <w:tcPr>
            <w:tcW w:w="2589" w:type="pct"/>
            <w:gridSpan w:val="11"/>
            <w:tcBorders>
              <w:top w:val="single" w:color="auto" w:sz="2" w:space="0"/>
              <w:left w:val="single" w:color="auto" w:sz="2" w:space="0"/>
              <w:bottom w:val="nil"/>
              <w:right w:val="nil"/>
            </w:tcBorders>
            <w:noWrap w:val="0"/>
            <w:vAlign w:val="center"/>
          </w:tcPr>
          <w:p w14:paraId="4787C9D2">
            <w:pPr>
              <w:spacing w:line="240" w:lineRule="exact"/>
              <w:rPr>
                <w:rFonts w:ascii="宋体" w:hAnsi="宋体"/>
                <w:bCs/>
                <w:color w:val="000000"/>
                <w:sz w:val="18"/>
                <w:szCs w:val="18"/>
              </w:rPr>
            </w:pPr>
          </w:p>
        </w:tc>
      </w:tr>
      <w:tr w14:paraId="141768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61" w:hRule="atLeast"/>
          <w:jc w:val="center"/>
        </w:trPr>
        <w:tc>
          <w:tcPr>
            <w:tcW w:w="1814" w:type="pct"/>
            <w:tcBorders>
              <w:top w:val="nil"/>
              <w:bottom w:val="single" w:color="auto" w:sz="2" w:space="0"/>
              <w:right w:val="single" w:color="auto" w:sz="2" w:space="0"/>
            </w:tcBorders>
            <w:noWrap w:val="0"/>
            <w:vAlign w:val="center"/>
          </w:tcPr>
          <w:p w14:paraId="2C89B112">
            <w:pPr>
              <w:spacing w:line="300" w:lineRule="exact"/>
              <w:rPr>
                <w:rFonts w:hint="eastAsia" w:ascii="宋体" w:hAnsi="宋体"/>
                <w:bCs/>
                <w:color w:val="000000"/>
                <w:sz w:val="18"/>
                <w:szCs w:val="18"/>
              </w:rPr>
            </w:pPr>
            <w:r>
              <w:rPr>
                <w:rFonts w:hint="eastAsia" w:ascii="宋体" w:hAnsi="宋体"/>
                <w:bCs/>
                <w:color w:val="000000"/>
                <w:sz w:val="18"/>
                <w:szCs w:val="18"/>
              </w:rPr>
              <w:t>期末商品库存额</w:t>
            </w:r>
          </w:p>
        </w:tc>
        <w:tc>
          <w:tcPr>
            <w:tcW w:w="373" w:type="pct"/>
            <w:tcBorders>
              <w:top w:val="nil"/>
              <w:left w:val="single" w:color="auto" w:sz="2" w:space="0"/>
              <w:bottom w:val="single" w:color="auto" w:sz="2" w:space="0"/>
              <w:right w:val="single" w:color="auto" w:sz="2" w:space="0"/>
            </w:tcBorders>
            <w:noWrap w:val="0"/>
            <w:vAlign w:val="center"/>
          </w:tcPr>
          <w:p w14:paraId="075F770F">
            <w:pPr>
              <w:spacing w:line="300" w:lineRule="exact"/>
              <w:jc w:val="center"/>
              <w:rPr>
                <w:rFonts w:ascii="宋体" w:hAnsi="宋体"/>
                <w:bCs/>
                <w:color w:val="000000"/>
                <w:sz w:val="18"/>
                <w:szCs w:val="18"/>
              </w:rPr>
            </w:pPr>
            <w:r>
              <w:rPr>
                <w:rFonts w:ascii="宋体" w:hAnsi="宋体"/>
                <w:bCs/>
                <w:color w:val="000000"/>
                <w:sz w:val="18"/>
                <w:szCs w:val="18"/>
              </w:rPr>
              <w:t>千元</w:t>
            </w:r>
          </w:p>
        </w:tc>
        <w:tc>
          <w:tcPr>
            <w:tcW w:w="224" w:type="pct"/>
            <w:tcBorders>
              <w:top w:val="nil"/>
              <w:left w:val="single" w:color="auto" w:sz="2" w:space="0"/>
              <w:bottom w:val="single" w:color="auto" w:sz="2" w:space="0"/>
              <w:right w:val="single" w:color="auto" w:sz="2" w:space="0"/>
            </w:tcBorders>
            <w:noWrap w:val="0"/>
            <w:vAlign w:val="center"/>
          </w:tcPr>
          <w:p w14:paraId="15DCAE4F">
            <w:pPr>
              <w:spacing w:line="300" w:lineRule="exact"/>
              <w:jc w:val="center"/>
              <w:rPr>
                <w:rFonts w:hint="eastAsia" w:ascii="宋体" w:hAnsi="宋体"/>
                <w:bCs/>
                <w:color w:val="000000"/>
                <w:sz w:val="18"/>
                <w:szCs w:val="18"/>
              </w:rPr>
            </w:pPr>
            <w:r>
              <w:rPr>
                <w:rFonts w:hint="eastAsia" w:ascii="宋体" w:hAnsi="宋体"/>
                <w:bCs/>
                <w:color w:val="000000"/>
                <w:sz w:val="18"/>
                <w:szCs w:val="18"/>
              </w:rPr>
              <w:t>0</w:t>
            </w:r>
            <w:r>
              <w:rPr>
                <w:rFonts w:ascii="宋体" w:hAnsi="宋体"/>
                <w:bCs/>
                <w:color w:val="000000"/>
                <w:sz w:val="18"/>
                <w:szCs w:val="18"/>
              </w:rPr>
              <w:t>6</w:t>
            </w:r>
          </w:p>
        </w:tc>
        <w:tc>
          <w:tcPr>
            <w:tcW w:w="625" w:type="pct"/>
            <w:gridSpan w:val="3"/>
            <w:tcBorders>
              <w:top w:val="nil"/>
              <w:left w:val="single" w:color="auto" w:sz="2" w:space="0"/>
              <w:bottom w:val="single" w:color="auto" w:sz="2" w:space="0"/>
              <w:right w:val="nil"/>
            </w:tcBorders>
            <w:noWrap w:val="0"/>
            <w:vAlign w:val="center"/>
          </w:tcPr>
          <w:p w14:paraId="2FF0B4C4">
            <w:pPr>
              <w:spacing w:line="240" w:lineRule="exact"/>
              <w:rPr>
                <w:rFonts w:ascii="宋体" w:hAnsi="宋体"/>
                <w:bCs/>
                <w:color w:val="000000"/>
                <w:sz w:val="18"/>
                <w:szCs w:val="18"/>
              </w:rPr>
            </w:pPr>
          </w:p>
        </w:tc>
        <w:tc>
          <w:tcPr>
            <w:tcW w:w="655" w:type="pct"/>
            <w:gridSpan w:val="3"/>
            <w:tcBorders>
              <w:top w:val="nil"/>
              <w:left w:val="nil"/>
              <w:bottom w:val="single" w:color="auto" w:sz="2" w:space="0"/>
              <w:right w:val="nil"/>
            </w:tcBorders>
            <w:noWrap w:val="0"/>
            <w:vAlign w:val="center"/>
          </w:tcPr>
          <w:p w14:paraId="2657BFA3">
            <w:pPr>
              <w:spacing w:line="240" w:lineRule="exact"/>
              <w:jc w:val="center"/>
              <w:rPr>
                <w:rFonts w:ascii="宋体" w:hAnsi="宋体"/>
                <w:bCs/>
                <w:color w:val="000000"/>
                <w:sz w:val="18"/>
                <w:szCs w:val="18"/>
              </w:rPr>
            </w:pPr>
            <w:r>
              <w:rPr>
                <w:rFonts w:hint="eastAsia" w:ascii="宋体" w:hAnsi="宋体"/>
                <w:bCs/>
                <w:color w:val="000000"/>
                <w:sz w:val="18"/>
                <w:szCs w:val="18"/>
              </w:rPr>
              <w:t>—</w:t>
            </w:r>
          </w:p>
        </w:tc>
        <w:tc>
          <w:tcPr>
            <w:tcW w:w="655" w:type="pct"/>
            <w:gridSpan w:val="3"/>
            <w:tcBorders>
              <w:top w:val="nil"/>
              <w:left w:val="nil"/>
              <w:bottom w:val="single" w:color="auto" w:sz="2" w:space="0"/>
              <w:right w:val="nil"/>
            </w:tcBorders>
            <w:noWrap w:val="0"/>
            <w:vAlign w:val="center"/>
          </w:tcPr>
          <w:p w14:paraId="01478D38">
            <w:pPr>
              <w:spacing w:line="240" w:lineRule="exact"/>
              <w:rPr>
                <w:rFonts w:ascii="宋体" w:hAnsi="宋体"/>
                <w:bCs/>
                <w:color w:val="000000"/>
                <w:sz w:val="18"/>
                <w:szCs w:val="18"/>
              </w:rPr>
            </w:pPr>
          </w:p>
        </w:tc>
        <w:tc>
          <w:tcPr>
            <w:tcW w:w="655" w:type="pct"/>
            <w:gridSpan w:val="2"/>
            <w:tcBorders>
              <w:top w:val="nil"/>
              <w:left w:val="nil"/>
              <w:bottom w:val="single" w:color="auto" w:sz="2" w:space="0"/>
              <w:right w:val="nil"/>
            </w:tcBorders>
            <w:noWrap w:val="0"/>
            <w:vAlign w:val="center"/>
          </w:tcPr>
          <w:p w14:paraId="1F81D659">
            <w:pPr>
              <w:spacing w:line="240" w:lineRule="exact"/>
              <w:jc w:val="center"/>
              <w:rPr>
                <w:rFonts w:ascii="宋体" w:hAnsi="宋体"/>
                <w:bCs/>
                <w:color w:val="000000"/>
                <w:sz w:val="18"/>
                <w:szCs w:val="18"/>
              </w:rPr>
            </w:pPr>
            <w:r>
              <w:rPr>
                <w:rFonts w:hint="eastAsia" w:ascii="宋体" w:hAnsi="宋体"/>
                <w:bCs/>
                <w:color w:val="000000"/>
                <w:sz w:val="18"/>
                <w:szCs w:val="18"/>
              </w:rPr>
              <w:t>—</w:t>
            </w:r>
          </w:p>
        </w:tc>
      </w:tr>
      <w:tr w14:paraId="131B06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5000" w:type="pct"/>
            <w:gridSpan w:val="14"/>
            <w:tcBorders>
              <w:top w:val="single" w:color="auto" w:sz="2" w:space="0"/>
              <w:bottom w:val="single" w:color="auto" w:sz="2" w:space="0"/>
              <w:right w:val="nil"/>
            </w:tcBorders>
            <w:noWrap w:val="0"/>
            <w:vAlign w:val="center"/>
          </w:tcPr>
          <w:p w14:paraId="645ED293">
            <w:pPr>
              <w:spacing w:line="240" w:lineRule="exact"/>
              <w:jc w:val="center"/>
              <w:rPr>
                <w:rFonts w:ascii="宋体" w:hAnsi="宋体"/>
                <w:b/>
                <w:bCs/>
                <w:color w:val="000000"/>
                <w:sz w:val="18"/>
                <w:szCs w:val="18"/>
              </w:rPr>
            </w:pPr>
            <w:r>
              <w:rPr>
                <w:rFonts w:ascii="宋体" w:hAnsi="宋体"/>
                <w:b/>
                <w:bCs/>
                <w:color w:val="000000"/>
                <w:sz w:val="18"/>
                <w:szCs w:val="18"/>
              </w:rPr>
              <w:t>二</w:t>
            </w:r>
            <w:r>
              <w:rPr>
                <w:rFonts w:hint="eastAsia" w:ascii="宋体" w:hAnsi="宋体"/>
                <w:b/>
                <w:bCs/>
                <w:color w:val="000000"/>
                <w:sz w:val="18"/>
                <w:szCs w:val="18"/>
              </w:rPr>
              <w:t>、</w:t>
            </w:r>
            <w:r>
              <w:rPr>
                <w:rFonts w:ascii="宋体" w:hAnsi="宋体"/>
                <w:b/>
                <w:bCs/>
                <w:color w:val="000000"/>
                <w:sz w:val="18"/>
                <w:szCs w:val="18"/>
              </w:rPr>
              <w:t>分类值交易情况</w:t>
            </w:r>
          </w:p>
        </w:tc>
      </w:tr>
      <w:tr w14:paraId="1DF9CE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814" w:type="pct"/>
            <w:vMerge w:val="restart"/>
            <w:tcBorders>
              <w:top w:val="single" w:color="auto" w:sz="2" w:space="0"/>
              <w:bottom w:val="single" w:color="auto" w:sz="2" w:space="0"/>
              <w:right w:val="single" w:color="auto" w:sz="2" w:space="0"/>
            </w:tcBorders>
            <w:noWrap w:val="0"/>
            <w:vAlign w:val="center"/>
          </w:tcPr>
          <w:p w14:paraId="57F346B1">
            <w:pPr>
              <w:spacing w:line="240" w:lineRule="exact"/>
              <w:jc w:val="center"/>
              <w:rPr>
                <w:rFonts w:ascii="宋体" w:hAnsi="宋体"/>
                <w:bCs/>
                <w:color w:val="000000"/>
                <w:sz w:val="18"/>
                <w:szCs w:val="18"/>
              </w:rPr>
            </w:pPr>
            <w:r>
              <w:rPr>
                <w:rFonts w:hint="eastAsia" w:ascii="宋体" w:hAnsi="宋体"/>
                <w:bCs/>
                <w:color w:val="000000"/>
                <w:sz w:val="18"/>
                <w:szCs w:val="18"/>
              </w:rPr>
              <w:t>指标名称</w:t>
            </w:r>
          </w:p>
        </w:tc>
        <w:tc>
          <w:tcPr>
            <w:tcW w:w="373" w:type="pct"/>
            <w:vMerge w:val="restart"/>
            <w:tcBorders>
              <w:top w:val="single" w:color="auto" w:sz="2" w:space="0"/>
              <w:left w:val="single" w:color="auto" w:sz="2" w:space="0"/>
              <w:bottom w:val="single" w:color="auto" w:sz="2" w:space="0"/>
              <w:right w:val="single" w:color="auto" w:sz="2" w:space="0"/>
            </w:tcBorders>
            <w:noWrap w:val="0"/>
            <w:vAlign w:val="center"/>
          </w:tcPr>
          <w:p w14:paraId="4E02D02B">
            <w:pPr>
              <w:spacing w:line="240" w:lineRule="exact"/>
              <w:jc w:val="center"/>
              <w:rPr>
                <w:rFonts w:ascii="宋体" w:hAnsi="宋体"/>
                <w:bCs/>
                <w:color w:val="000000"/>
                <w:sz w:val="18"/>
                <w:szCs w:val="18"/>
              </w:rPr>
            </w:pPr>
            <w:r>
              <w:rPr>
                <w:rFonts w:hint="eastAsia" w:ascii="宋体" w:hAnsi="宋体"/>
                <w:bCs/>
                <w:color w:val="000000"/>
                <w:sz w:val="18"/>
                <w:szCs w:val="18"/>
              </w:rPr>
              <w:t>计量  单位</w:t>
            </w:r>
          </w:p>
        </w:tc>
        <w:tc>
          <w:tcPr>
            <w:tcW w:w="224" w:type="pct"/>
            <w:vMerge w:val="restart"/>
            <w:tcBorders>
              <w:top w:val="single" w:color="auto" w:sz="2" w:space="0"/>
              <w:left w:val="single" w:color="auto" w:sz="2" w:space="0"/>
              <w:bottom w:val="single" w:color="auto" w:sz="2" w:space="0"/>
              <w:right w:val="single" w:color="auto" w:sz="2" w:space="0"/>
            </w:tcBorders>
            <w:noWrap w:val="0"/>
            <w:vAlign w:val="center"/>
          </w:tcPr>
          <w:p w14:paraId="37A0817A">
            <w:pPr>
              <w:spacing w:line="240" w:lineRule="exact"/>
              <w:jc w:val="center"/>
              <w:rPr>
                <w:rFonts w:ascii="宋体" w:hAnsi="宋体"/>
                <w:bCs/>
                <w:color w:val="000000"/>
                <w:spacing w:val="-14"/>
                <w:sz w:val="18"/>
                <w:szCs w:val="18"/>
              </w:rPr>
            </w:pPr>
            <w:r>
              <w:rPr>
                <w:rFonts w:hint="eastAsia" w:ascii="宋体" w:hAnsi="宋体"/>
                <w:bCs/>
                <w:color w:val="000000"/>
                <w:spacing w:val="-14"/>
                <w:sz w:val="18"/>
                <w:szCs w:val="18"/>
              </w:rPr>
              <w:t>代</w:t>
            </w:r>
            <w:r>
              <w:rPr>
                <w:rFonts w:ascii="宋体" w:hAnsi="宋体"/>
                <w:bCs/>
                <w:color w:val="000000"/>
                <w:spacing w:val="-14"/>
                <w:sz w:val="18"/>
                <w:szCs w:val="18"/>
              </w:rPr>
              <w:t>码</w:t>
            </w:r>
          </w:p>
        </w:tc>
        <w:tc>
          <w:tcPr>
            <w:tcW w:w="1239" w:type="pct"/>
            <w:gridSpan w:val="5"/>
            <w:vMerge w:val="restart"/>
            <w:tcBorders>
              <w:top w:val="single" w:color="auto" w:sz="2" w:space="0"/>
              <w:left w:val="single" w:color="auto" w:sz="2" w:space="0"/>
              <w:bottom w:val="single" w:color="auto" w:sz="2" w:space="0"/>
              <w:right w:val="nil"/>
            </w:tcBorders>
            <w:noWrap w:val="0"/>
            <w:vAlign w:val="center"/>
          </w:tcPr>
          <w:p w14:paraId="059C48AC">
            <w:pPr>
              <w:adjustRightInd w:val="0"/>
              <w:spacing w:line="240" w:lineRule="exact"/>
              <w:jc w:val="center"/>
              <w:rPr>
                <w:rFonts w:ascii="宋体" w:hAnsi="宋体"/>
                <w:bCs/>
                <w:color w:val="000000"/>
                <w:sz w:val="18"/>
                <w:szCs w:val="18"/>
              </w:rPr>
            </w:pPr>
            <w:r>
              <w:rPr>
                <w:rFonts w:hint="eastAsia" w:ascii="宋体" w:hAnsi="宋体"/>
                <w:bCs/>
                <w:color w:val="000000"/>
                <w:sz w:val="18"/>
                <w:szCs w:val="18"/>
              </w:rPr>
              <w:t>商品</w:t>
            </w:r>
            <w:r>
              <w:rPr>
                <w:rFonts w:ascii="宋体" w:hAnsi="宋体"/>
                <w:bCs/>
                <w:color w:val="000000"/>
                <w:sz w:val="18"/>
                <w:szCs w:val="18"/>
              </w:rPr>
              <w:t>销</w:t>
            </w:r>
            <w:r>
              <w:rPr>
                <w:rFonts w:hint="eastAsia" w:ascii="宋体" w:hAnsi="宋体"/>
                <w:bCs/>
                <w:color w:val="000000"/>
                <w:sz w:val="18"/>
                <w:szCs w:val="18"/>
              </w:rPr>
              <w:t>售额</w:t>
            </w:r>
          </w:p>
        </w:tc>
        <w:tc>
          <w:tcPr>
            <w:tcW w:w="1350" w:type="pct"/>
            <w:gridSpan w:val="6"/>
            <w:tcBorders>
              <w:top w:val="single" w:color="auto" w:sz="2" w:space="0"/>
              <w:left w:val="nil"/>
              <w:bottom w:val="single" w:color="auto" w:sz="2" w:space="0"/>
              <w:right w:val="nil"/>
            </w:tcBorders>
            <w:noWrap w:val="0"/>
            <w:vAlign w:val="center"/>
          </w:tcPr>
          <w:p w14:paraId="1E8BFC15">
            <w:pPr>
              <w:adjustRightInd w:val="0"/>
              <w:spacing w:line="240" w:lineRule="exact"/>
              <w:jc w:val="center"/>
              <w:rPr>
                <w:rFonts w:ascii="宋体" w:hAnsi="宋体"/>
                <w:bCs/>
                <w:color w:val="000000"/>
                <w:sz w:val="18"/>
                <w:szCs w:val="18"/>
              </w:rPr>
            </w:pPr>
          </w:p>
        </w:tc>
      </w:tr>
      <w:tr w14:paraId="3661E0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814" w:type="pct"/>
            <w:vMerge w:val="continue"/>
            <w:tcBorders>
              <w:top w:val="single" w:color="auto" w:sz="2" w:space="0"/>
              <w:bottom w:val="single" w:color="auto" w:sz="2" w:space="0"/>
              <w:right w:val="single" w:color="auto" w:sz="2" w:space="0"/>
            </w:tcBorders>
            <w:noWrap w:val="0"/>
            <w:vAlign w:val="center"/>
          </w:tcPr>
          <w:p w14:paraId="756F5FA9">
            <w:pPr>
              <w:spacing w:line="240" w:lineRule="exact"/>
              <w:jc w:val="center"/>
              <w:rPr>
                <w:rFonts w:ascii="宋体" w:hAnsi="宋体"/>
                <w:bCs/>
                <w:color w:val="000000"/>
                <w:sz w:val="18"/>
                <w:szCs w:val="18"/>
              </w:rPr>
            </w:pPr>
          </w:p>
        </w:tc>
        <w:tc>
          <w:tcPr>
            <w:tcW w:w="373" w:type="pct"/>
            <w:vMerge w:val="continue"/>
            <w:tcBorders>
              <w:top w:val="single" w:color="auto" w:sz="2" w:space="0"/>
              <w:left w:val="single" w:color="auto" w:sz="2" w:space="0"/>
              <w:bottom w:val="single" w:color="auto" w:sz="2" w:space="0"/>
              <w:right w:val="single" w:color="auto" w:sz="2" w:space="0"/>
            </w:tcBorders>
            <w:noWrap w:val="0"/>
            <w:vAlign w:val="center"/>
          </w:tcPr>
          <w:p w14:paraId="6B6ACD34">
            <w:pPr>
              <w:spacing w:line="240" w:lineRule="exact"/>
              <w:jc w:val="center"/>
              <w:rPr>
                <w:rFonts w:ascii="宋体" w:hAnsi="宋体"/>
                <w:bCs/>
                <w:color w:val="000000"/>
                <w:sz w:val="18"/>
                <w:szCs w:val="18"/>
              </w:rPr>
            </w:pPr>
          </w:p>
        </w:tc>
        <w:tc>
          <w:tcPr>
            <w:tcW w:w="224" w:type="pct"/>
            <w:vMerge w:val="continue"/>
            <w:tcBorders>
              <w:top w:val="single" w:color="auto" w:sz="2" w:space="0"/>
              <w:left w:val="single" w:color="auto" w:sz="2" w:space="0"/>
              <w:bottom w:val="single" w:color="auto" w:sz="2" w:space="0"/>
              <w:right w:val="single" w:color="auto" w:sz="2" w:space="0"/>
            </w:tcBorders>
            <w:noWrap w:val="0"/>
            <w:vAlign w:val="center"/>
          </w:tcPr>
          <w:p w14:paraId="4FFA37B7">
            <w:pPr>
              <w:spacing w:line="240" w:lineRule="exact"/>
              <w:jc w:val="center"/>
              <w:rPr>
                <w:rFonts w:ascii="宋体" w:hAnsi="宋体"/>
                <w:bCs/>
                <w:color w:val="000000"/>
                <w:sz w:val="18"/>
                <w:szCs w:val="18"/>
              </w:rPr>
            </w:pPr>
          </w:p>
        </w:tc>
        <w:tc>
          <w:tcPr>
            <w:tcW w:w="1239" w:type="pct"/>
            <w:gridSpan w:val="5"/>
            <w:vMerge w:val="continue"/>
            <w:tcBorders>
              <w:top w:val="single" w:color="auto" w:sz="2" w:space="0"/>
              <w:left w:val="single" w:color="auto" w:sz="2" w:space="0"/>
              <w:bottom w:val="single" w:color="auto" w:sz="2" w:space="0"/>
              <w:right w:val="single" w:color="auto" w:sz="2" w:space="0"/>
            </w:tcBorders>
            <w:noWrap w:val="0"/>
            <w:vAlign w:val="center"/>
          </w:tcPr>
          <w:p w14:paraId="66E9EF27">
            <w:pPr>
              <w:adjustRightInd w:val="0"/>
              <w:spacing w:line="240" w:lineRule="exact"/>
              <w:jc w:val="center"/>
              <w:rPr>
                <w:rFonts w:ascii="宋体" w:hAnsi="宋体"/>
                <w:bCs/>
                <w:color w:val="000000"/>
                <w:sz w:val="18"/>
                <w:szCs w:val="18"/>
              </w:rPr>
            </w:pPr>
          </w:p>
        </w:tc>
        <w:tc>
          <w:tcPr>
            <w:tcW w:w="1350" w:type="pct"/>
            <w:gridSpan w:val="6"/>
            <w:tcBorders>
              <w:top w:val="single" w:color="auto" w:sz="2" w:space="0"/>
              <w:left w:val="single" w:color="auto" w:sz="2" w:space="0"/>
              <w:bottom w:val="single" w:color="auto" w:sz="2" w:space="0"/>
              <w:right w:val="nil"/>
            </w:tcBorders>
            <w:noWrap w:val="0"/>
            <w:vAlign w:val="center"/>
          </w:tcPr>
          <w:p w14:paraId="1A8C6EC6">
            <w:pPr>
              <w:adjustRightInd w:val="0"/>
              <w:spacing w:line="240" w:lineRule="exact"/>
              <w:jc w:val="center"/>
              <w:rPr>
                <w:rFonts w:ascii="宋体" w:hAnsi="宋体"/>
                <w:bCs/>
                <w:color w:val="000000"/>
                <w:sz w:val="18"/>
                <w:szCs w:val="18"/>
              </w:rPr>
            </w:pPr>
            <w:r>
              <w:rPr>
                <w:rFonts w:hint="eastAsia" w:ascii="宋体" w:hAnsi="宋体"/>
                <w:bCs/>
                <w:color w:val="000000"/>
                <w:sz w:val="18"/>
                <w:szCs w:val="18"/>
              </w:rPr>
              <w:t>零售</w:t>
            </w:r>
            <w:r>
              <w:rPr>
                <w:rFonts w:ascii="宋体" w:hAnsi="宋体"/>
                <w:bCs/>
                <w:color w:val="000000"/>
                <w:sz w:val="18"/>
                <w:szCs w:val="18"/>
              </w:rPr>
              <w:t>额</w:t>
            </w:r>
          </w:p>
        </w:tc>
      </w:tr>
      <w:tr w14:paraId="24E41F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814" w:type="pct"/>
            <w:vMerge w:val="continue"/>
            <w:tcBorders>
              <w:top w:val="single" w:color="auto" w:sz="2" w:space="0"/>
              <w:bottom w:val="single" w:color="auto" w:sz="2" w:space="0"/>
              <w:right w:val="single" w:color="auto" w:sz="2" w:space="0"/>
            </w:tcBorders>
            <w:shd w:val="clear" w:color="auto" w:fill="auto"/>
            <w:noWrap w:val="0"/>
            <w:vAlign w:val="center"/>
          </w:tcPr>
          <w:p w14:paraId="0E71A090">
            <w:pPr>
              <w:spacing w:line="240" w:lineRule="exact"/>
              <w:jc w:val="center"/>
              <w:rPr>
                <w:rFonts w:ascii="宋体" w:hAnsi="宋体"/>
                <w:bCs/>
                <w:color w:val="000000"/>
                <w:sz w:val="18"/>
                <w:szCs w:val="18"/>
              </w:rPr>
            </w:pPr>
          </w:p>
        </w:tc>
        <w:tc>
          <w:tcPr>
            <w:tcW w:w="373" w:type="pct"/>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14:paraId="0B4ECB3C">
            <w:pPr>
              <w:spacing w:line="240" w:lineRule="exact"/>
              <w:jc w:val="center"/>
              <w:rPr>
                <w:rFonts w:ascii="宋体" w:hAnsi="宋体"/>
                <w:bCs/>
                <w:color w:val="000000"/>
                <w:sz w:val="18"/>
                <w:szCs w:val="18"/>
              </w:rPr>
            </w:pPr>
          </w:p>
        </w:tc>
        <w:tc>
          <w:tcPr>
            <w:tcW w:w="224" w:type="pct"/>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14:paraId="1857EB61">
            <w:pPr>
              <w:spacing w:line="240" w:lineRule="exact"/>
              <w:jc w:val="center"/>
              <w:rPr>
                <w:rFonts w:ascii="宋体" w:hAnsi="宋体"/>
                <w:bCs/>
                <w:color w:val="000000"/>
                <w:sz w:val="18"/>
                <w:szCs w:val="18"/>
              </w:rPr>
            </w:pPr>
          </w:p>
        </w:tc>
        <w:tc>
          <w:tcPr>
            <w:tcW w:w="604" w:type="pct"/>
            <w:gridSpan w:val="2"/>
            <w:tcBorders>
              <w:top w:val="single" w:color="auto" w:sz="2" w:space="0"/>
              <w:left w:val="single" w:color="auto" w:sz="2" w:space="0"/>
              <w:bottom w:val="single" w:color="auto" w:sz="2" w:space="0"/>
              <w:right w:val="single" w:color="auto" w:sz="2" w:space="0"/>
            </w:tcBorders>
            <w:shd w:val="clear" w:color="auto" w:fill="auto"/>
            <w:noWrap w:val="0"/>
            <w:tcMar>
              <w:left w:w="0" w:type="dxa"/>
              <w:right w:w="0" w:type="dxa"/>
            </w:tcMar>
            <w:vAlign w:val="center"/>
          </w:tcPr>
          <w:p w14:paraId="764D071C">
            <w:pPr>
              <w:spacing w:line="240" w:lineRule="exact"/>
              <w:jc w:val="center"/>
              <w:rPr>
                <w:rFonts w:ascii="宋体" w:hAnsi="宋体"/>
                <w:bCs/>
                <w:color w:val="000000"/>
                <w:sz w:val="18"/>
                <w:szCs w:val="18"/>
              </w:rPr>
            </w:pPr>
            <w:r>
              <w:rPr>
                <w:rFonts w:hint="eastAsia" w:ascii="宋体" w:hAnsi="宋体"/>
                <w:bCs/>
                <w:color w:val="000000"/>
                <w:sz w:val="18"/>
                <w:szCs w:val="18"/>
              </w:rPr>
              <w:t>本年</w:t>
            </w:r>
          </w:p>
        </w:tc>
        <w:tc>
          <w:tcPr>
            <w:tcW w:w="635" w:type="pct"/>
            <w:gridSpan w:val="3"/>
            <w:tcBorders>
              <w:top w:val="single" w:color="auto" w:sz="2" w:space="0"/>
              <w:left w:val="single" w:color="auto" w:sz="2" w:space="0"/>
              <w:bottom w:val="single" w:color="auto" w:sz="2" w:space="0"/>
              <w:right w:val="single" w:color="auto" w:sz="2" w:space="0"/>
            </w:tcBorders>
            <w:shd w:val="clear" w:color="auto" w:fill="D9D9D9"/>
            <w:noWrap w:val="0"/>
            <w:tcMar>
              <w:left w:w="0" w:type="dxa"/>
              <w:right w:w="0" w:type="dxa"/>
            </w:tcMar>
            <w:vAlign w:val="center"/>
          </w:tcPr>
          <w:p w14:paraId="63788227">
            <w:pPr>
              <w:spacing w:line="240" w:lineRule="exact"/>
              <w:jc w:val="center"/>
              <w:rPr>
                <w:rFonts w:ascii="宋体" w:hAnsi="宋体"/>
                <w:bCs/>
                <w:color w:val="000000"/>
                <w:sz w:val="18"/>
                <w:szCs w:val="18"/>
              </w:rPr>
            </w:pPr>
            <w:r>
              <w:rPr>
                <w:rFonts w:hint="eastAsia" w:ascii="宋体" w:hAnsi="宋体"/>
                <w:bCs/>
                <w:color w:val="000000"/>
                <w:sz w:val="18"/>
                <w:szCs w:val="18"/>
              </w:rPr>
              <w:t>上年同期</w:t>
            </w:r>
          </w:p>
        </w:tc>
        <w:tc>
          <w:tcPr>
            <w:tcW w:w="655" w:type="pct"/>
            <w:gridSpan w:val="3"/>
            <w:tcBorders>
              <w:top w:val="single" w:color="auto" w:sz="2" w:space="0"/>
              <w:left w:val="single" w:color="auto" w:sz="2" w:space="0"/>
              <w:bottom w:val="single" w:color="auto" w:sz="2" w:space="0"/>
              <w:right w:val="single" w:color="auto" w:sz="2" w:space="0"/>
            </w:tcBorders>
            <w:shd w:val="clear" w:color="auto" w:fill="auto"/>
            <w:noWrap w:val="0"/>
            <w:tcMar>
              <w:left w:w="0" w:type="dxa"/>
              <w:right w:w="0" w:type="dxa"/>
            </w:tcMar>
            <w:vAlign w:val="center"/>
          </w:tcPr>
          <w:p w14:paraId="389BC25F">
            <w:pPr>
              <w:spacing w:line="240" w:lineRule="exact"/>
              <w:jc w:val="center"/>
              <w:rPr>
                <w:rFonts w:ascii="宋体" w:hAnsi="宋体"/>
                <w:bCs/>
                <w:color w:val="000000"/>
                <w:sz w:val="18"/>
                <w:szCs w:val="18"/>
              </w:rPr>
            </w:pPr>
            <w:r>
              <w:rPr>
                <w:rFonts w:hint="eastAsia" w:ascii="宋体" w:hAnsi="宋体"/>
                <w:bCs/>
                <w:color w:val="000000"/>
                <w:sz w:val="18"/>
                <w:szCs w:val="18"/>
              </w:rPr>
              <w:t>本年</w:t>
            </w:r>
          </w:p>
        </w:tc>
        <w:tc>
          <w:tcPr>
            <w:tcW w:w="695" w:type="pct"/>
            <w:gridSpan w:val="3"/>
            <w:tcBorders>
              <w:top w:val="single" w:color="auto" w:sz="2" w:space="0"/>
              <w:left w:val="single" w:color="auto" w:sz="2" w:space="0"/>
              <w:bottom w:val="single" w:color="auto" w:sz="2" w:space="0"/>
              <w:right w:val="nil"/>
            </w:tcBorders>
            <w:shd w:val="clear" w:color="auto" w:fill="D9D9D9"/>
            <w:noWrap w:val="0"/>
            <w:tcMar>
              <w:left w:w="0" w:type="dxa"/>
              <w:right w:w="0" w:type="dxa"/>
            </w:tcMar>
            <w:vAlign w:val="center"/>
          </w:tcPr>
          <w:p w14:paraId="21648A2B">
            <w:pPr>
              <w:spacing w:line="240" w:lineRule="exact"/>
              <w:jc w:val="center"/>
              <w:rPr>
                <w:rFonts w:ascii="宋体" w:hAnsi="宋体"/>
                <w:bCs/>
                <w:color w:val="000000"/>
                <w:sz w:val="18"/>
                <w:szCs w:val="18"/>
              </w:rPr>
            </w:pPr>
            <w:r>
              <w:rPr>
                <w:rFonts w:hint="eastAsia" w:ascii="宋体" w:hAnsi="宋体"/>
                <w:bCs/>
                <w:color w:val="000000"/>
                <w:sz w:val="18"/>
                <w:szCs w:val="18"/>
              </w:rPr>
              <w:t>上年同期</w:t>
            </w:r>
          </w:p>
        </w:tc>
      </w:tr>
      <w:tr w14:paraId="4C7A79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814" w:type="pct"/>
            <w:vMerge w:val="continue"/>
            <w:tcBorders>
              <w:top w:val="single" w:color="auto" w:sz="2" w:space="0"/>
              <w:bottom w:val="single" w:color="auto" w:sz="2" w:space="0"/>
              <w:right w:val="single" w:color="auto" w:sz="2" w:space="0"/>
            </w:tcBorders>
            <w:shd w:val="clear" w:color="auto" w:fill="auto"/>
            <w:noWrap w:val="0"/>
            <w:vAlign w:val="center"/>
          </w:tcPr>
          <w:p w14:paraId="15F7E0F0">
            <w:pPr>
              <w:spacing w:line="240" w:lineRule="exact"/>
              <w:jc w:val="center"/>
              <w:rPr>
                <w:rFonts w:ascii="宋体" w:hAnsi="宋体"/>
                <w:bCs/>
                <w:color w:val="000000"/>
                <w:sz w:val="18"/>
                <w:szCs w:val="18"/>
              </w:rPr>
            </w:pPr>
          </w:p>
        </w:tc>
        <w:tc>
          <w:tcPr>
            <w:tcW w:w="373" w:type="pct"/>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14:paraId="638CB54B">
            <w:pPr>
              <w:spacing w:line="240" w:lineRule="exact"/>
              <w:jc w:val="center"/>
              <w:rPr>
                <w:rFonts w:ascii="宋体" w:hAnsi="宋体"/>
                <w:bCs/>
                <w:color w:val="000000"/>
                <w:sz w:val="18"/>
                <w:szCs w:val="18"/>
              </w:rPr>
            </w:pPr>
          </w:p>
        </w:tc>
        <w:tc>
          <w:tcPr>
            <w:tcW w:w="224" w:type="pct"/>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14:paraId="1E9768B1">
            <w:pPr>
              <w:spacing w:line="240" w:lineRule="exact"/>
              <w:jc w:val="center"/>
              <w:rPr>
                <w:rFonts w:ascii="宋体" w:hAnsi="宋体"/>
                <w:bCs/>
                <w:color w:val="000000"/>
                <w:sz w:val="18"/>
                <w:szCs w:val="18"/>
              </w:rPr>
            </w:pPr>
          </w:p>
        </w:tc>
        <w:tc>
          <w:tcPr>
            <w:tcW w:w="287" w:type="pct"/>
            <w:tcBorders>
              <w:top w:val="single" w:color="auto" w:sz="2" w:space="0"/>
              <w:left w:val="single" w:color="auto" w:sz="2" w:space="0"/>
              <w:bottom w:val="single" w:color="auto" w:sz="2" w:space="0"/>
              <w:right w:val="single" w:color="auto" w:sz="2" w:space="0"/>
            </w:tcBorders>
            <w:shd w:val="clear" w:color="auto" w:fill="auto"/>
            <w:noWrap w:val="0"/>
            <w:tcMar>
              <w:left w:w="0" w:type="dxa"/>
              <w:right w:w="0" w:type="dxa"/>
            </w:tcMar>
            <w:vAlign w:val="center"/>
          </w:tcPr>
          <w:p w14:paraId="42F47447">
            <w:pPr>
              <w:spacing w:line="240" w:lineRule="exact"/>
              <w:jc w:val="center"/>
              <w:rPr>
                <w:rFonts w:ascii="宋体" w:hAnsi="宋体"/>
                <w:bCs/>
                <w:color w:val="000000"/>
                <w:sz w:val="18"/>
                <w:szCs w:val="18"/>
              </w:rPr>
            </w:pPr>
            <w:r>
              <w:rPr>
                <w:rFonts w:hint="eastAsia" w:ascii="宋体" w:hAnsi="宋体"/>
                <w:bCs/>
                <w:color w:val="000000"/>
                <w:sz w:val="18"/>
                <w:szCs w:val="18"/>
              </w:rPr>
              <w:t>本月</w:t>
            </w:r>
          </w:p>
        </w:tc>
        <w:tc>
          <w:tcPr>
            <w:tcW w:w="317" w:type="pct"/>
            <w:tcBorders>
              <w:top w:val="single" w:color="auto" w:sz="2" w:space="0"/>
              <w:left w:val="single" w:color="auto" w:sz="2" w:space="0"/>
              <w:bottom w:val="single" w:color="auto" w:sz="2" w:space="0"/>
              <w:right w:val="single" w:color="auto" w:sz="2" w:space="0"/>
            </w:tcBorders>
            <w:shd w:val="clear" w:color="auto" w:fill="auto"/>
            <w:noWrap w:val="0"/>
            <w:tcMar>
              <w:left w:w="0" w:type="dxa"/>
              <w:right w:w="0" w:type="dxa"/>
            </w:tcMar>
            <w:vAlign w:val="center"/>
          </w:tcPr>
          <w:p w14:paraId="3C2575AB">
            <w:pPr>
              <w:spacing w:line="240" w:lineRule="exact"/>
              <w:jc w:val="center"/>
              <w:rPr>
                <w:rFonts w:ascii="宋体" w:hAnsi="宋体"/>
                <w:bCs/>
                <w:color w:val="000000"/>
                <w:spacing w:val="-20"/>
                <w:sz w:val="18"/>
                <w:szCs w:val="18"/>
              </w:rPr>
            </w:pPr>
            <w:r>
              <w:rPr>
                <w:rFonts w:hint="eastAsia" w:ascii="宋体" w:hAnsi="宋体"/>
                <w:bCs/>
                <w:color w:val="000000"/>
                <w:spacing w:val="-20"/>
                <w:sz w:val="18"/>
                <w:szCs w:val="18"/>
              </w:rPr>
              <w:t>1-本月</w:t>
            </w:r>
          </w:p>
        </w:tc>
        <w:tc>
          <w:tcPr>
            <w:tcW w:w="317" w:type="pct"/>
            <w:gridSpan w:val="2"/>
            <w:tcBorders>
              <w:top w:val="single" w:color="auto" w:sz="2" w:space="0"/>
              <w:left w:val="single" w:color="auto" w:sz="2" w:space="0"/>
              <w:bottom w:val="single" w:color="auto" w:sz="2" w:space="0"/>
              <w:right w:val="single" w:color="auto" w:sz="2" w:space="0"/>
            </w:tcBorders>
            <w:shd w:val="clear" w:color="auto" w:fill="D9D9D9"/>
            <w:noWrap w:val="0"/>
            <w:tcMar>
              <w:left w:w="0" w:type="dxa"/>
              <w:right w:w="0" w:type="dxa"/>
            </w:tcMar>
            <w:vAlign w:val="center"/>
          </w:tcPr>
          <w:p w14:paraId="5462FDD6">
            <w:pPr>
              <w:spacing w:line="240" w:lineRule="exact"/>
              <w:jc w:val="center"/>
              <w:rPr>
                <w:rFonts w:ascii="宋体" w:hAnsi="宋体"/>
                <w:bCs/>
                <w:color w:val="000000"/>
                <w:sz w:val="18"/>
                <w:szCs w:val="18"/>
              </w:rPr>
            </w:pPr>
            <w:r>
              <w:rPr>
                <w:rFonts w:hint="eastAsia" w:ascii="宋体" w:hAnsi="宋体"/>
                <w:bCs/>
                <w:color w:val="000000"/>
                <w:sz w:val="18"/>
                <w:szCs w:val="18"/>
              </w:rPr>
              <w:t>本月</w:t>
            </w:r>
          </w:p>
        </w:tc>
        <w:tc>
          <w:tcPr>
            <w:tcW w:w="317" w:type="pct"/>
            <w:tcBorders>
              <w:top w:val="single" w:color="auto" w:sz="2" w:space="0"/>
              <w:left w:val="single" w:color="auto" w:sz="2" w:space="0"/>
              <w:bottom w:val="single" w:color="auto" w:sz="2" w:space="0"/>
              <w:right w:val="single" w:color="auto" w:sz="2" w:space="0"/>
            </w:tcBorders>
            <w:shd w:val="clear" w:color="auto" w:fill="D9D9D9"/>
            <w:noWrap w:val="0"/>
            <w:tcMar>
              <w:left w:w="0" w:type="dxa"/>
              <w:right w:w="0" w:type="dxa"/>
            </w:tcMar>
            <w:vAlign w:val="center"/>
          </w:tcPr>
          <w:p w14:paraId="4D420723">
            <w:pPr>
              <w:spacing w:line="240" w:lineRule="exact"/>
              <w:jc w:val="center"/>
              <w:rPr>
                <w:rFonts w:ascii="宋体" w:hAnsi="宋体"/>
                <w:bCs/>
                <w:color w:val="000000"/>
                <w:spacing w:val="-20"/>
                <w:sz w:val="18"/>
                <w:szCs w:val="18"/>
              </w:rPr>
            </w:pPr>
            <w:r>
              <w:rPr>
                <w:rFonts w:hint="eastAsia" w:ascii="宋体" w:hAnsi="宋体"/>
                <w:bCs/>
                <w:color w:val="000000"/>
                <w:spacing w:val="-20"/>
                <w:sz w:val="18"/>
                <w:szCs w:val="18"/>
              </w:rPr>
              <w:t>1-本月</w:t>
            </w:r>
          </w:p>
        </w:tc>
        <w:tc>
          <w:tcPr>
            <w:tcW w:w="327" w:type="pct"/>
            <w:gridSpan w:val="2"/>
            <w:tcBorders>
              <w:top w:val="single" w:color="auto" w:sz="2" w:space="0"/>
              <w:left w:val="single" w:color="auto" w:sz="2" w:space="0"/>
              <w:bottom w:val="single" w:color="auto" w:sz="2" w:space="0"/>
              <w:right w:val="single" w:color="auto" w:sz="2" w:space="0"/>
            </w:tcBorders>
            <w:shd w:val="clear" w:color="auto" w:fill="auto"/>
            <w:noWrap w:val="0"/>
            <w:tcMar>
              <w:left w:w="0" w:type="dxa"/>
              <w:right w:w="0" w:type="dxa"/>
            </w:tcMar>
            <w:vAlign w:val="center"/>
          </w:tcPr>
          <w:p w14:paraId="70696E97">
            <w:pPr>
              <w:spacing w:line="240" w:lineRule="exact"/>
              <w:jc w:val="center"/>
              <w:rPr>
                <w:rFonts w:ascii="宋体" w:hAnsi="宋体"/>
                <w:bCs/>
                <w:color w:val="000000"/>
                <w:sz w:val="18"/>
                <w:szCs w:val="18"/>
              </w:rPr>
            </w:pPr>
            <w:r>
              <w:rPr>
                <w:rFonts w:hint="eastAsia" w:ascii="宋体" w:hAnsi="宋体"/>
                <w:bCs/>
                <w:color w:val="000000"/>
                <w:sz w:val="18"/>
                <w:szCs w:val="18"/>
              </w:rPr>
              <w:t>本月</w:t>
            </w:r>
          </w:p>
        </w:tc>
        <w:tc>
          <w:tcPr>
            <w:tcW w:w="328" w:type="pct"/>
            <w:tcBorders>
              <w:top w:val="single" w:color="auto" w:sz="2" w:space="0"/>
              <w:left w:val="single" w:color="auto" w:sz="2" w:space="0"/>
              <w:bottom w:val="single" w:color="auto" w:sz="2" w:space="0"/>
              <w:right w:val="single" w:color="auto" w:sz="2" w:space="0"/>
            </w:tcBorders>
            <w:shd w:val="clear" w:color="auto" w:fill="auto"/>
            <w:noWrap w:val="0"/>
            <w:tcMar>
              <w:left w:w="0" w:type="dxa"/>
              <w:right w:w="0" w:type="dxa"/>
            </w:tcMar>
            <w:vAlign w:val="center"/>
          </w:tcPr>
          <w:p w14:paraId="262C644D">
            <w:pPr>
              <w:spacing w:line="240" w:lineRule="exact"/>
              <w:jc w:val="center"/>
              <w:rPr>
                <w:rFonts w:ascii="宋体" w:hAnsi="宋体"/>
                <w:bCs/>
                <w:color w:val="000000"/>
                <w:sz w:val="18"/>
                <w:szCs w:val="18"/>
              </w:rPr>
            </w:pPr>
            <w:r>
              <w:rPr>
                <w:rFonts w:hint="eastAsia" w:ascii="宋体" w:hAnsi="宋体"/>
                <w:bCs/>
                <w:color w:val="000000"/>
                <w:sz w:val="18"/>
                <w:szCs w:val="18"/>
              </w:rPr>
              <w:t>1-本月</w:t>
            </w:r>
          </w:p>
        </w:tc>
        <w:tc>
          <w:tcPr>
            <w:tcW w:w="328" w:type="pct"/>
            <w:gridSpan w:val="2"/>
            <w:tcBorders>
              <w:top w:val="single" w:color="auto" w:sz="2" w:space="0"/>
              <w:left w:val="single" w:color="auto" w:sz="2" w:space="0"/>
              <w:bottom w:val="single" w:color="auto" w:sz="2" w:space="0"/>
              <w:right w:val="single" w:color="auto" w:sz="2" w:space="0"/>
            </w:tcBorders>
            <w:shd w:val="clear" w:color="auto" w:fill="D9D9D9"/>
            <w:noWrap w:val="0"/>
            <w:tcMar>
              <w:left w:w="0" w:type="dxa"/>
              <w:right w:w="0" w:type="dxa"/>
            </w:tcMar>
            <w:vAlign w:val="center"/>
          </w:tcPr>
          <w:p w14:paraId="36339CDD">
            <w:pPr>
              <w:spacing w:line="240" w:lineRule="exact"/>
              <w:jc w:val="center"/>
              <w:rPr>
                <w:rFonts w:ascii="宋体" w:hAnsi="宋体"/>
                <w:bCs/>
                <w:color w:val="000000"/>
                <w:sz w:val="18"/>
                <w:szCs w:val="18"/>
              </w:rPr>
            </w:pPr>
            <w:r>
              <w:rPr>
                <w:rFonts w:hint="eastAsia" w:ascii="宋体" w:hAnsi="宋体"/>
                <w:bCs/>
                <w:color w:val="000000"/>
                <w:sz w:val="18"/>
                <w:szCs w:val="18"/>
              </w:rPr>
              <w:t>本月</w:t>
            </w:r>
          </w:p>
        </w:tc>
        <w:tc>
          <w:tcPr>
            <w:tcW w:w="367" w:type="pct"/>
            <w:tcBorders>
              <w:top w:val="single" w:color="auto" w:sz="2" w:space="0"/>
              <w:left w:val="single" w:color="auto" w:sz="2" w:space="0"/>
              <w:bottom w:val="single" w:color="auto" w:sz="2" w:space="0"/>
              <w:right w:val="nil"/>
            </w:tcBorders>
            <w:shd w:val="clear" w:color="auto" w:fill="D9D9D9"/>
            <w:noWrap w:val="0"/>
            <w:tcMar>
              <w:left w:w="0" w:type="dxa"/>
              <w:right w:w="0" w:type="dxa"/>
            </w:tcMar>
            <w:vAlign w:val="center"/>
          </w:tcPr>
          <w:p w14:paraId="3FCEC598">
            <w:pPr>
              <w:spacing w:line="240" w:lineRule="exact"/>
              <w:jc w:val="center"/>
              <w:rPr>
                <w:rFonts w:ascii="宋体" w:hAnsi="宋体"/>
                <w:bCs/>
                <w:color w:val="000000"/>
                <w:sz w:val="18"/>
                <w:szCs w:val="18"/>
              </w:rPr>
            </w:pPr>
            <w:r>
              <w:rPr>
                <w:rFonts w:hint="eastAsia" w:ascii="宋体" w:hAnsi="宋体"/>
                <w:bCs/>
                <w:color w:val="000000"/>
                <w:sz w:val="18"/>
                <w:szCs w:val="18"/>
              </w:rPr>
              <w:t>1-本月</w:t>
            </w:r>
          </w:p>
        </w:tc>
      </w:tr>
      <w:tr w14:paraId="6A4C9B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14" w:type="pct"/>
            <w:tcBorders>
              <w:top w:val="single" w:color="auto" w:sz="2" w:space="0"/>
              <w:bottom w:val="single" w:color="auto" w:sz="2" w:space="0"/>
              <w:right w:val="single" w:color="auto" w:sz="2" w:space="0"/>
            </w:tcBorders>
            <w:shd w:val="clear" w:color="auto" w:fill="auto"/>
            <w:noWrap w:val="0"/>
            <w:vAlign w:val="center"/>
          </w:tcPr>
          <w:p w14:paraId="31E6927E">
            <w:pPr>
              <w:spacing w:line="240" w:lineRule="exact"/>
              <w:jc w:val="center"/>
              <w:rPr>
                <w:rFonts w:ascii="宋体" w:hAnsi="宋体"/>
                <w:bCs/>
                <w:color w:val="000000"/>
                <w:sz w:val="18"/>
                <w:szCs w:val="18"/>
              </w:rPr>
            </w:pPr>
            <w:r>
              <w:rPr>
                <w:rFonts w:hint="eastAsia" w:ascii="宋体" w:hAnsi="宋体"/>
                <w:bCs/>
                <w:color w:val="000000"/>
                <w:sz w:val="18"/>
                <w:szCs w:val="18"/>
              </w:rPr>
              <w:t>甲</w:t>
            </w: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14:paraId="1CFD30F2">
            <w:pPr>
              <w:spacing w:line="240" w:lineRule="exact"/>
              <w:jc w:val="center"/>
              <w:rPr>
                <w:rFonts w:ascii="宋体" w:hAnsi="宋体"/>
                <w:bCs/>
                <w:color w:val="000000"/>
                <w:sz w:val="18"/>
                <w:szCs w:val="18"/>
              </w:rPr>
            </w:pPr>
            <w:r>
              <w:rPr>
                <w:rFonts w:hint="eastAsia" w:ascii="宋体" w:hAnsi="宋体"/>
                <w:bCs/>
                <w:color w:val="000000"/>
                <w:sz w:val="18"/>
                <w:szCs w:val="18"/>
              </w:rPr>
              <w:t>乙</w:t>
            </w:r>
          </w:p>
        </w:tc>
        <w:tc>
          <w:tcPr>
            <w:tcW w:w="224" w:type="pct"/>
            <w:tcBorders>
              <w:top w:val="single" w:color="auto" w:sz="2" w:space="0"/>
              <w:left w:val="single" w:color="auto" w:sz="2" w:space="0"/>
              <w:bottom w:val="single" w:color="auto" w:sz="2" w:space="0"/>
              <w:right w:val="single" w:color="auto" w:sz="2" w:space="0"/>
            </w:tcBorders>
            <w:shd w:val="clear" w:color="auto" w:fill="auto"/>
            <w:noWrap w:val="0"/>
            <w:vAlign w:val="center"/>
          </w:tcPr>
          <w:p w14:paraId="2121DC72">
            <w:pPr>
              <w:spacing w:line="240" w:lineRule="exact"/>
              <w:jc w:val="center"/>
              <w:rPr>
                <w:rFonts w:ascii="宋体" w:hAnsi="宋体"/>
                <w:bCs/>
                <w:color w:val="000000"/>
                <w:sz w:val="18"/>
                <w:szCs w:val="18"/>
              </w:rPr>
            </w:pPr>
            <w:r>
              <w:rPr>
                <w:rFonts w:hint="eastAsia" w:ascii="宋体" w:hAnsi="宋体"/>
                <w:bCs/>
                <w:color w:val="000000"/>
                <w:sz w:val="18"/>
                <w:szCs w:val="18"/>
              </w:rPr>
              <w:t>丙</w:t>
            </w:r>
          </w:p>
        </w:tc>
        <w:tc>
          <w:tcPr>
            <w:tcW w:w="287" w:type="pct"/>
            <w:tcBorders>
              <w:top w:val="single" w:color="auto" w:sz="2" w:space="0"/>
              <w:left w:val="single" w:color="auto" w:sz="2" w:space="0"/>
              <w:bottom w:val="single" w:color="auto" w:sz="2" w:space="0"/>
              <w:right w:val="single" w:color="auto" w:sz="2" w:space="0"/>
            </w:tcBorders>
            <w:shd w:val="clear" w:color="auto" w:fill="auto"/>
            <w:noWrap w:val="0"/>
            <w:vAlign w:val="center"/>
          </w:tcPr>
          <w:p w14:paraId="593429D5">
            <w:pPr>
              <w:spacing w:line="240" w:lineRule="exact"/>
              <w:jc w:val="center"/>
              <w:rPr>
                <w:rFonts w:ascii="宋体" w:hAnsi="宋体"/>
                <w:bCs/>
                <w:color w:val="000000"/>
                <w:sz w:val="18"/>
                <w:szCs w:val="18"/>
              </w:rPr>
            </w:pPr>
            <w:r>
              <w:rPr>
                <w:rFonts w:ascii="宋体" w:hAnsi="宋体"/>
                <w:bCs/>
                <w:color w:val="000000"/>
                <w:sz w:val="18"/>
                <w:szCs w:val="18"/>
              </w:rPr>
              <w:t>1</w:t>
            </w:r>
          </w:p>
        </w:tc>
        <w:tc>
          <w:tcPr>
            <w:tcW w:w="317" w:type="pct"/>
            <w:tcBorders>
              <w:top w:val="single" w:color="auto" w:sz="2" w:space="0"/>
              <w:left w:val="single" w:color="auto" w:sz="2" w:space="0"/>
              <w:bottom w:val="single" w:color="auto" w:sz="2" w:space="0"/>
              <w:right w:val="single" w:color="auto" w:sz="2" w:space="0"/>
            </w:tcBorders>
            <w:shd w:val="clear" w:color="auto" w:fill="auto"/>
            <w:noWrap w:val="0"/>
            <w:vAlign w:val="center"/>
          </w:tcPr>
          <w:p w14:paraId="3E92B3B0">
            <w:pPr>
              <w:spacing w:line="240" w:lineRule="exact"/>
              <w:jc w:val="center"/>
              <w:rPr>
                <w:rFonts w:ascii="宋体" w:hAnsi="宋体"/>
                <w:bCs/>
                <w:color w:val="000000"/>
                <w:sz w:val="18"/>
                <w:szCs w:val="18"/>
              </w:rPr>
            </w:pPr>
            <w:r>
              <w:rPr>
                <w:rFonts w:hint="eastAsia" w:ascii="宋体" w:hAnsi="宋体"/>
                <w:bCs/>
                <w:color w:val="000000"/>
                <w:sz w:val="18"/>
                <w:szCs w:val="18"/>
              </w:rPr>
              <w:t>2</w:t>
            </w:r>
          </w:p>
        </w:tc>
        <w:tc>
          <w:tcPr>
            <w:tcW w:w="317" w:type="pct"/>
            <w:gridSpan w:val="2"/>
            <w:tcBorders>
              <w:top w:val="single" w:color="auto" w:sz="2" w:space="0"/>
              <w:left w:val="single" w:color="auto" w:sz="2" w:space="0"/>
              <w:bottom w:val="single" w:color="auto" w:sz="2" w:space="0"/>
              <w:right w:val="single" w:color="auto" w:sz="2" w:space="0"/>
            </w:tcBorders>
            <w:shd w:val="clear" w:color="auto" w:fill="D9D9D9"/>
            <w:noWrap w:val="0"/>
            <w:vAlign w:val="center"/>
          </w:tcPr>
          <w:p w14:paraId="14268FFE">
            <w:pPr>
              <w:spacing w:line="240" w:lineRule="exact"/>
              <w:jc w:val="center"/>
              <w:rPr>
                <w:rFonts w:ascii="宋体" w:hAnsi="宋体"/>
                <w:bCs/>
                <w:color w:val="000000"/>
                <w:sz w:val="18"/>
                <w:szCs w:val="18"/>
              </w:rPr>
            </w:pPr>
            <w:r>
              <w:rPr>
                <w:rFonts w:hint="eastAsia" w:ascii="宋体" w:hAnsi="宋体"/>
                <w:bCs/>
                <w:color w:val="000000"/>
                <w:sz w:val="18"/>
                <w:szCs w:val="18"/>
              </w:rPr>
              <w:t>3</w:t>
            </w:r>
          </w:p>
        </w:tc>
        <w:tc>
          <w:tcPr>
            <w:tcW w:w="317" w:type="pct"/>
            <w:tcBorders>
              <w:top w:val="single" w:color="auto" w:sz="2" w:space="0"/>
              <w:left w:val="single" w:color="auto" w:sz="2" w:space="0"/>
              <w:bottom w:val="single" w:color="auto" w:sz="2" w:space="0"/>
              <w:right w:val="single" w:color="auto" w:sz="2" w:space="0"/>
            </w:tcBorders>
            <w:shd w:val="clear" w:color="auto" w:fill="D9D9D9"/>
            <w:noWrap w:val="0"/>
            <w:vAlign w:val="center"/>
          </w:tcPr>
          <w:p w14:paraId="7F82E0AB">
            <w:pPr>
              <w:spacing w:line="240" w:lineRule="exact"/>
              <w:jc w:val="center"/>
              <w:rPr>
                <w:rFonts w:ascii="宋体" w:hAnsi="宋体"/>
                <w:bCs/>
                <w:color w:val="000000"/>
                <w:sz w:val="18"/>
                <w:szCs w:val="18"/>
              </w:rPr>
            </w:pPr>
            <w:r>
              <w:rPr>
                <w:rFonts w:hint="eastAsia" w:ascii="宋体" w:hAnsi="宋体"/>
                <w:bCs/>
                <w:color w:val="000000"/>
                <w:sz w:val="18"/>
                <w:szCs w:val="18"/>
              </w:rPr>
              <w:t>4</w:t>
            </w:r>
          </w:p>
        </w:tc>
        <w:tc>
          <w:tcPr>
            <w:tcW w:w="327" w:type="pct"/>
            <w:gridSpan w:val="2"/>
            <w:tcBorders>
              <w:top w:val="single" w:color="auto" w:sz="2" w:space="0"/>
              <w:left w:val="single" w:color="auto" w:sz="2" w:space="0"/>
              <w:bottom w:val="single" w:color="auto" w:sz="2" w:space="0"/>
              <w:right w:val="single" w:color="auto" w:sz="2" w:space="0"/>
            </w:tcBorders>
            <w:shd w:val="clear" w:color="auto" w:fill="auto"/>
            <w:noWrap w:val="0"/>
            <w:vAlign w:val="center"/>
          </w:tcPr>
          <w:p w14:paraId="1470A68A">
            <w:pPr>
              <w:spacing w:line="240" w:lineRule="exact"/>
              <w:jc w:val="center"/>
              <w:rPr>
                <w:rFonts w:ascii="宋体" w:hAnsi="宋体"/>
                <w:bCs/>
                <w:color w:val="000000"/>
                <w:sz w:val="18"/>
                <w:szCs w:val="18"/>
              </w:rPr>
            </w:pPr>
            <w:r>
              <w:rPr>
                <w:rFonts w:hint="eastAsia" w:ascii="宋体" w:hAnsi="宋体"/>
                <w:bCs/>
                <w:color w:val="000000"/>
                <w:sz w:val="18"/>
                <w:szCs w:val="18"/>
              </w:rPr>
              <w:t>5</w:t>
            </w:r>
          </w:p>
        </w:tc>
        <w:tc>
          <w:tcPr>
            <w:tcW w:w="328" w:type="pct"/>
            <w:tcBorders>
              <w:top w:val="single" w:color="auto" w:sz="2" w:space="0"/>
              <w:left w:val="single" w:color="auto" w:sz="2" w:space="0"/>
              <w:bottom w:val="single" w:color="auto" w:sz="2" w:space="0"/>
              <w:right w:val="single" w:color="auto" w:sz="2" w:space="0"/>
            </w:tcBorders>
            <w:shd w:val="clear" w:color="auto" w:fill="auto"/>
            <w:noWrap w:val="0"/>
            <w:vAlign w:val="center"/>
          </w:tcPr>
          <w:p w14:paraId="7EB7784C">
            <w:pPr>
              <w:spacing w:line="240" w:lineRule="exact"/>
              <w:jc w:val="center"/>
              <w:rPr>
                <w:rFonts w:ascii="宋体" w:hAnsi="宋体"/>
                <w:bCs/>
                <w:color w:val="000000"/>
                <w:sz w:val="18"/>
                <w:szCs w:val="18"/>
              </w:rPr>
            </w:pPr>
            <w:r>
              <w:rPr>
                <w:rFonts w:hint="eastAsia" w:ascii="宋体" w:hAnsi="宋体"/>
                <w:bCs/>
                <w:color w:val="000000"/>
                <w:sz w:val="18"/>
                <w:szCs w:val="18"/>
              </w:rPr>
              <w:t>6</w:t>
            </w:r>
          </w:p>
        </w:tc>
        <w:tc>
          <w:tcPr>
            <w:tcW w:w="328" w:type="pct"/>
            <w:gridSpan w:val="2"/>
            <w:tcBorders>
              <w:top w:val="single" w:color="auto" w:sz="2" w:space="0"/>
              <w:left w:val="single" w:color="auto" w:sz="2" w:space="0"/>
              <w:bottom w:val="single" w:color="auto" w:sz="2" w:space="0"/>
              <w:right w:val="single" w:color="auto" w:sz="2" w:space="0"/>
            </w:tcBorders>
            <w:shd w:val="clear" w:color="auto" w:fill="D9D9D9"/>
            <w:noWrap w:val="0"/>
            <w:vAlign w:val="center"/>
          </w:tcPr>
          <w:p w14:paraId="0DA7A6D7">
            <w:pPr>
              <w:spacing w:line="240" w:lineRule="exact"/>
              <w:jc w:val="center"/>
              <w:rPr>
                <w:rFonts w:ascii="宋体" w:hAnsi="宋体"/>
                <w:bCs/>
                <w:color w:val="000000"/>
                <w:sz w:val="18"/>
                <w:szCs w:val="18"/>
              </w:rPr>
            </w:pPr>
            <w:r>
              <w:rPr>
                <w:rFonts w:hint="eastAsia" w:ascii="宋体" w:hAnsi="宋体"/>
                <w:bCs/>
                <w:color w:val="000000"/>
                <w:sz w:val="18"/>
                <w:szCs w:val="18"/>
              </w:rPr>
              <w:t>7</w:t>
            </w:r>
          </w:p>
        </w:tc>
        <w:tc>
          <w:tcPr>
            <w:tcW w:w="367" w:type="pct"/>
            <w:tcBorders>
              <w:top w:val="single" w:color="auto" w:sz="2" w:space="0"/>
              <w:left w:val="single" w:color="auto" w:sz="2" w:space="0"/>
              <w:bottom w:val="single" w:color="auto" w:sz="2" w:space="0"/>
              <w:right w:val="nil"/>
            </w:tcBorders>
            <w:shd w:val="clear" w:color="auto" w:fill="D9D9D9"/>
            <w:noWrap w:val="0"/>
            <w:vAlign w:val="center"/>
          </w:tcPr>
          <w:p w14:paraId="1E410C47">
            <w:pPr>
              <w:spacing w:line="240" w:lineRule="exact"/>
              <w:jc w:val="center"/>
              <w:rPr>
                <w:rFonts w:ascii="宋体" w:hAnsi="宋体"/>
                <w:bCs/>
                <w:color w:val="000000"/>
                <w:sz w:val="18"/>
                <w:szCs w:val="18"/>
              </w:rPr>
            </w:pPr>
            <w:r>
              <w:rPr>
                <w:rFonts w:hint="eastAsia" w:ascii="宋体" w:hAnsi="宋体"/>
                <w:bCs/>
                <w:color w:val="000000"/>
                <w:sz w:val="18"/>
                <w:szCs w:val="18"/>
              </w:rPr>
              <w:t>8</w:t>
            </w:r>
          </w:p>
        </w:tc>
      </w:tr>
      <w:tr w14:paraId="71755D8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14" w:type="pct"/>
            <w:tcBorders>
              <w:top w:val="single" w:color="auto" w:sz="2" w:space="0"/>
              <w:bottom w:val="single" w:color="auto" w:sz="8" w:space="0"/>
              <w:right w:val="single" w:color="auto" w:sz="2" w:space="0"/>
            </w:tcBorders>
            <w:noWrap w:val="0"/>
            <w:vAlign w:val="center"/>
          </w:tcPr>
          <w:p w14:paraId="675258FD">
            <w:pPr>
              <w:spacing w:line="240" w:lineRule="exact"/>
              <w:rPr>
                <w:rFonts w:ascii="宋体" w:hAnsi="宋体"/>
                <w:bCs/>
                <w:color w:val="000000"/>
                <w:sz w:val="18"/>
                <w:szCs w:val="18"/>
              </w:rPr>
            </w:pPr>
            <w:r>
              <w:rPr>
                <w:rFonts w:hint="eastAsia" w:ascii="宋体" w:hAnsi="宋体"/>
                <w:bCs/>
                <w:color w:val="000000"/>
                <w:sz w:val="18"/>
                <w:szCs w:val="18"/>
              </w:rPr>
              <w:t>（按商品分类目录填报）</w:t>
            </w:r>
          </w:p>
        </w:tc>
        <w:tc>
          <w:tcPr>
            <w:tcW w:w="373" w:type="pct"/>
            <w:tcBorders>
              <w:top w:val="single" w:color="auto" w:sz="2" w:space="0"/>
              <w:left w:val="single" w:color="auto" w:sz="2" w:space="0"/>
              <w:bottom w:val="single" w:color="auto" w:sz="8" w:space="0"/>
              <w:right w:val="single" w:color="auto" w:sz="2" w:space="0"/>
            </w:tcBorders>
            <w:noWrap w:val="0"/>
            <w:vAlign w:val="center"/>
          </w:tcPr>
          <w:p w14:paraId="1E35AC8C">
            <w:pPr>
              <w:spacing w:line="240" w:lineRule="exact"/>
              <w:jc w:val="center"/>
              <w:rPr>
                <w:rFonts w:ascii="宋体" w:hAnsi="宋体"/>
                <w:bCs/>
                <w:color w:val="000000"/>
                <w:sz w:val="18"/>
                <w:szCs w:val="18"/>
              </w:rPr>
            </w:pPr>
            <w:r>
              <w:rPr>
                <w:rFonts w:hint="eastAsia" w:ascii="宋体" w:hAnsi="宋体"/>
                <w:bCs/>
                <w:color w:val="000000"/>
                <w:sz w:val="18"/>
                <w:szCs w:val="18"/>
              </w:rPr>
              <w:t>—</w:t>
            </w:r>
          </w:p>
        </w:tc>
        <w:tc>
          <w:tcPr>
            <w:tcW w:w="224" w:type="pct"/>
            <w:tcBorders>
              <w:top w:val="single" w:color="auto" w:sz="2" w:space="0"/>
              <w:left w:val="single" w:color="auto" w:sz="2" w:space="0"/>
              <w:bottom w:val="single" w:color="auto" w:sz="8" w:space="0"/>
              <w:right w:val="single" w:color="auto" w:sz="2" w:space="0"/>
            </w:tcBorders>
            <w:noWrap w:val="0"/>
            <w:vAlign w:val="center"/>
          </w:tcPr>
          <w:p w14:paraId="5FF53DB2">
            <w:pPr>
              <w:spacing w:line="240" w:lineRule="exact"/>
              <w:jc w:val="center"/>
              <w:rPr>
                <w:rFonts w:ascii="宋体" w:hAnsi="宋体"/>
                <w:bCs/>
                <w:color w:val="000000"/>
                <w:sz w:val="18"/>
                <w:szCs w:val="18"/>
              </w:rPr>
            </w:pPr>
            <w:r>
              <w:rPr>
                <w:rFonts w:hint="eastAsia" w:ascii="宋体" w:hAnsi="宋体"/>
                <w:bCs/>
                <w:color w:val="000000"/>
                <w:sz w:val="18"/>
                <w:szCs w:val="18"/>
              </w:rPr>
              <w:t>—</w:t>
            </w:r>
          </w:p>
        </w:tc>
        <w:tc>
          <w:tcPr>
            <w:tcW w:w="2589" w:type="pct"/>
            <w:gridSpan w:val="11"/>
            <w:tcBorders>
              <w:top w:val="single" w:color="auto" w:sz="2" w:space="0"/>
              <w:left w:val="single" w:color="auto" w:sz="2" w:space="0"/>
              <w:bottom w:val="single" w:color="auto" w:sz="8" w:space="0"/>
              <w:right w:val="nil"/>
            </w:tcBorders>
            <w:noWrap w:val="0"/>
            <w:vAlign w:val="center"/>
          </w:tcPr>
          <w:p w14:paraId="716A4312">
            <w:pPr>
              <w:spacing w:line="240" w:lineRule="exact"/>
              <w:rPr>
                <w:rFonts w:ascii="宋体" w:hAnsi="宋体"/>
                <w:bCs/>
                <w:color w:val="000000"/>
                <w:sz w:val="18"/>
                <w:szCs w:val="18"/>
              </w:rPr>
            </w:pPr>
          </w:p>
        </w:tc>
      </w:tr>
    </w:tbl>
    <w:p w14:paraId="4FB528B7">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 xml:space="preserve">单位负责人：        统计负责人：        填表人：          </w:t>
      </w:r>
      <w:r>
        <w:rPr>
          <w:rFonts w:ascii="宋体" w:hAnsi="宋体" w:cs="宋体"/>
          <w:bCs/>
          <w:color w:val="000000"/>
          <w:kern w:val="0"/>
          <w:sz w:val="18"/>
          <w:szCs w:val="18"/>
        </w:rPr>
        <w:t>联系电话</w:t>
      </w:r>
      <w:r>
        <w:rPr>
          <w:rFonts w:hint="eastAsia" w:ascii="宋体" w:hAnsi="宋体" w:cs="宋体"/>
          <w:bCs/>
          <w:color w:val="000000"/>
          <w:kern w:val="0"/>
          <w:sz w:val="18"/>
          <w:szCs w:val="18"/>
        </w:rPr>
        <w:t>：</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报出日期：</w:t>
      </w:r>
      <w:r>
        <w:rPr>
          <w:rFonts w:hint="eastAsia" w:ascii="宋体" w:hAnsi="宋体" w:cs="宋体"/>
          <w:bCs/>
          <w:color w:val="000000"/>
          <w:kern w:val="0"/>
          <w:sz w:val="18"/>
          <w:szCs w:val="18"/>
          <w:lang w:val="en-US" w:eastAsia="zh-CN"/>
        </w:rPr>
        <w:t xml:space="preserve">20 </w:t>
      </w:r>
      <w:r>
        <w:rPr>
          <w:rFonts w:hint="eastAsia" w:ascii="宋体" w:hAnsi="宋体" w:cs="宋体"/>
          <w:bCs/>
          <w:color w:val="000000"/>
          <w:kern w:val="0"/>
          <w:sz w:val="18"/>
          <w:szCs w:val="18"/>
        </w:rPr>
        <w:t xml:space="preserve">  年  月   日</w:t>
      </w:r>
    </w:p>
    <w:p w14:paraId="70E3EA0F">
      <w:pPr>
        <w:spacing w:line="320" w:lineRule="exact"/>
        <w:ind w:left="1620" w:hanging="1620" w:hangingChars="900"/>
        <w:rPr>
          <w:rFonts w:ascii="宋体" w:hAnsi="宋体" w:cs="宋体"/>
          <w:bCs/>
          <w:color w:val="000000"/>
          <w:kern w:val="0"/>
          <w:sz w:val="18"/>
          <w:szCs w:val="18"/>
        </w:rPr>
      </w:pPr>
    </w:p>
    <w:p w14:paraId="68249F1B">
      <w:pPr>
        <w:spacing w:line="300" w:lineRule="exact"/>
        <w:ind w:left="1620" w:hanging="1620" w:hangingChars="900"/>
        <w:jc w:val="left"/>
        <w:rPr>
          <w:rFonts w:ascii="宋体" w:hAnsi="宋体" w:cs="宋体"/>
          <w:bCs/>
          <w:color w:val="000000"/>
          <w:kern w:val="0"/>
          <w:sz w:val="18"/>
          <w:szCs w:val="18"/>
        </w:rPr>
      </w:pPr>
      <w:r>
        <w:rPr>
          <w:rFonts w:hint="eastAsia" w:ascii="宋体" w:hAnsi="宋体" w:cs="宋体"/>
          <w:bCs/>
          <w:color w:val="000000"/>
          <w:kern w:val="0"/>
          <w:sz w:val="18"/>
          <w:szCs w:val="18"/>
        </w:rPr>
        <w:t>说明：1.统计范围：辖区内</w:t>
      </w:r>
      <w:r>
        <w:rPr>
          <w:rFonts w:hint="eastAsia" w:ascii="宋体" w:hAnsi="宋体" w:cs="宋体"/>
          <w:color w:val="000000"/>
          <w:spacing w:val="-4"/>
          <w:kern w:val="0"/>
          <w:sz w:val="18"/>
          <w:szCs w:val="18"/>
        </w:rPr>
        <w:t>非批发和零售业法人单位附营的限额以上批发和零售业产业活动单位、限额以上批发和零售业个体经营户。</w:t>
      </w:r>
    </w:p>
    <w:p w14:paraId="43E71F52">
      <w:pPr>
        <w:snapToGrid w:val="0"/>
        <w:spacing w:line="300" w:lineRule="exact"/>
        <w:ind w:left="2160" w:hanging="2160" w:hangingChars="1200"/>
        <w:rPr>
          <w:rFonts w:ascii="宋体"/>
          <w:color w:val="000000"/>
          <w:sz w:val="18"/>
        </w:rPr>
      </w:pPr>
      <w:r>
        <w:rPr>
          <w:rFonts w:hint="eastAsia" w:ascii="宋体" w:hAnsi="宋体" w:cs="宋体"/>
          <w:bCs/>
          <w:color w:val="000000"/>
          <w:kern w:val="0"/>
          <w:sz w:val="18"/>
          <w:szCs w:val="18"/>
        </w:rPr>
        <w:t xml:space="preserve">      2.报送日期及方式：</w:t>
      </w:r>
      <w:r>
        <w:rPr>
          <w:rFonts w:hint="eastAsia" w:ascii="宋体" w:hAnsi="Times New Roman" w:eastAsia="宋体" w:cs="Times New Roman"/>
          <w:sz w:val="18"/>
        </w:rPr>
        <w:t>调查单位在统计联网直报平台上填报，调查单位、街道及区级统计机构于统计联网直报平台上规定的时间前完成数据审核、验收、上报，1月免报</w:t>
      </w:r>
      <w:r>
        <w:rPr>
          <w:rFonts w:hint="eastAsia" w:ascii="宋体"/>
          <w:color w:val="000000"/>
          <w:sz w:val="18"/>
        </w:rPr>
        <w:t>。</w:t>
      </w:r>
    </w:p>
    <w:p w14:paraId="4F69DF09">
      <w:pPr>
        <w:spacing w:line="300" w:lineRule="exact"/>
        <w:ind w:firstLine="540" w:firstLineChars="300"/>
        <w:rPr>
          <w:rFonts w:ascii="宋体"/>
          <w:color w:val="000000"/>
          <w:sz w:val="18"/>
          <w:szCs w:val="18"/>
        </w:rPr>
      </w:pPr>
      <w:r>
        <w:rPr>
          <w:rFonts w:ascii="宋体" w:hAnsi="宋体" w:cs="宋体"/>
          <w:bCs/>
          <w:color w:val="000000"/>
          <w:kern w:val="0"/>
          <w:sz w:val="18"/>
          <w:szCs w:val="18"/>
        </w:rPr>
        <w:t>3</w:t>
      </w:r>
      <w:r>
        <w:rPr>
          <w:rFonts w:hint="eastAsia" w:ascii="宋体" w:hAnsi="宋体" w:cs="宋体"/>
          <w:bCs/>
          <w:color w:val="000000"/>
          <w:kern w:val="0"/>
          <w:sz w:val="18"/>
          <w:szCs w:val="18"/>
        </w:rPr>
        <w:t>.本表“分类值交易情况”</w:t>
      </w:r>
      <w:r>
        <w:rPr>
          <w:rFonts w:hint="eastAsia" w:ascii="宋体" w:hAnsi="宋体"/>
          <w:color w:val="000000"/>
          <w:sz w:val="18"/>
          <w:szCs w:val="18"/>
        </w:rPr>
        <w:t>按《商品分类目录》填报。</w:t>
      </w:r>
      <w:r>
        <w:rPr>
          <w:rFonts w:hint="eastAsia" w:ascii="宋体"/>
          <w:color w:val="000000"/>
          <w:sz w:val="18"/>
          <w:szCs w:val="18"/>
        </w:rPr>
        <w:t xml:space="preserve"> </w:t>
      </w:r>
    </w:p>
    <w:p w14:paraId="1CEBE248">
      <w:pPr>
        <w:snapToGrid w:val="0"/>
        <w:spacing w:line="300" w:lineRule="exact"/>
        <w:ind w:firstLine="540" w:firstLineChars="300"/>
        <w:rPr>
          <w:rFonts w:ascii="宋体"/>
          <w:bCs/>
          <w:color w:val="000000"/>
          <w:sz w:val="18"/>
        </w:rPr>
      </w:pPr>
      <w:r>
        <w:rPr>
          <w:rFonts w:ascii="宋体" w:hAnsi="宋体" w:cs="宋体"/>
          <w:bCs/>
          <w:color w:val="000000"/>
          <w:kern w:val="0"/>
          <w:sz w:val="18"/>
          <w:szCs w:val="18"/>
        </w:rPr>
        <w:t>4</w:t>
      </w:r>
      <w:r>
        <w:rPr>
          <w:rFonts w:hint="eastAsia" w:ascii="宋体" w:hAnsi="宋体" w:cs="宋体"/>
          <w:bCs/>
          <w:color w:val="000000"/>
          <w:kern w:val="0"/>
          <w:sz w:val="18"/>
          <w:szCs w:val="18"/>
        </w:rPr>
        <w:t>.</w:t>
      </w:r>
      <w:r>
        <w:rPr>
          <w:rFonts w:hint="eastAsia" w:ascii="宋体"/>
          <w:bCs/>
          <w:color w:val="000000"/>
          <w:sz w:val="18"/>
        </w:rPr>
        <w:t>审核关系：本表填报的数据必须大于或等于零。</w:t>
      </w:r>
    </w:p>
    <w:p w14:paraId="153AE8EE">
      <w:pPr>
        <w:snapToGrid w:val="0"/>
        <w:spacing w:line="300" w:lineRule="exact"/>
        <w:ind w:left="1470" w:leftChars="347" w:hanging="741" w:hangingChars="412"/>
        <w:jc w:val="left"/>
        <w:rPr>
          <w:rFonts w:ascii="宋体" w:hAnsi="宋体"/>
          <w:color w:val="000000"/>
          <w:sz w:val="18"/>
        </w:rPr>
      </w:pPr>
      <w:r>
        <w:rPr>
          <w:rFonts w:hint="eastAsia" w:ascii="宋体" w:hAnsi="宋体"/>
          <w:bCs/>
          <w:color w:val="000000"/>
          <w:sz w:val="18"/>
          <w:szCs w:val="18"/>
        </w:rPr>
        <w:t>行关系：</w:t>
      </w:r>
      <w:r>
        <w:rPr>
          <w:rFonts w:hint="eastAsia" w:ascii="宋体" w:hAnsi="宋体"/>
          <w:color w:val="000000"/>
          <w:sz w:val="18"/>
        </w:rPr>
        <w:t>（1）0</w:t>
      </w:r>
      <w:r>
        <w:rPr>
          <w:rFonts w:ascii="宋体" w:hAnsi="宋体"/>
          <w:color w:val="000000"/>
          <w:sz w:val="18"/>
        </w:rPr>
        <w:t>2</w:t>
      </w:r>
      <w:r>
        <w:rPr>
          <w:rFonts w:hint="eastAsia" w:ascii="宋体" w:hAnsi="宋体"/>
          <w:color w:val="000000"/>
          <w:sz w:val="18"/>
        </w:rPr>
        <w:t>≥0</w:t>
      </w:r>
      <w:r>
        <w:rPr>
          <w:rFonts w:ascii="宋体" w:hAnsi="宋体"/>
          <w:color w:val="000000"/>
          <w:sz w:val="18"/>
        </w:rPr>
        <w:t>3</w:t>
      </w:r>
      <w:r>
        <w:rPr>
          <w:rFonts w:hint="eastAsia" w:ascii="宋体" w:hAnsi="宋体"/>
          <w:color w:val="000000"/>
          <w:sz w:val="18"/>
        </w:rPr>
        <w:t xml:space="preserve"> </w:t>
      </w:r>
      <w:r>
        <w:rPr>
          <w:rFonts w:ascii="宋体" w:hAnsi="宋体"/>
          <w:color w:val="000000"/>
          <w:sz w:val="18"/>
        </w:rPr>
        <w:t xml:space="preserve">  </w:t>
      </w:r>
      <w:r>
        <w:rPr>
          <w:rFonts w:hint="eastAsia" w:ascii="宋体" w:hAnsi="宋体"/>
          <w:color w:val="000000"/>
          <w:sz w:val="18"/>
        </w:rPr>
        <w:t>（2）0</w:t>
      </w:r>
      <w:r>
        <w:rPr>
          <w:rFonts w:ascii="宋体" w:hAnsi="宋体"/>
          <w:color w:val="000000"/>
          <w:sz w:val="18"/>
        </w:rPr>
        <w:t>2</w:t>
      </w:r>
      <w:r>
        <w:rPr>
          <w:rFonts w:hint="eastAsia" w:ascii="宋体" w:hAnsi="宋体"/>
          <w:color w:val="000000"/>
          <w:sz w:val="18"/>
        </w:rPr>
        <w:t>≥0</w:t>
      </w:r>
      <w:r>
        <w:rPr>
          <w:rFonts w:ascii="宋体" w:hAnsi="宋体"/>
          <w:color w:val="000000"/>
          <w:sz w:val="18"/>
        </w:rPr>
        <w:t>4</w:t>
      </w:r>
      <w:r>
        <w:rPr>
          <w:rFonts w:hint="eastAsia" w:ascii="宋体" w:hAnsi="宋体"/>
          <w:color w:val="000000"/>
          <w:sz w:val="18"/>
        </w:rPr>
        <w:t xml:space="preserve"> </w:t>
      </w:r>
      <w:r>
        <w:rPr>
          <w:rFonts w:ascii="宋体" w:hAnsi="宋体"/>
          <w:color w:val="000000"/>
          <w:sz w:val="18"/>
        </w:rPr>
        <w:t xml:space="preserve">  </w:t>
      </w:r>
      <w:r>
        <w:rPr>
          <w:rFonts w:hint="eastAsia" w:ascii="宋体" w:hAnsi="宋体"/>
          <w:color w:val="000000"/>
          <w:sz w:val="18"/>
        </w:rPr>
        <w:t>（3）0</w:t>
      </w:r>
      <w:r>
        <w:rPr>
          <w:rFonts w:ascii="宋体" w:hAnsi="宋体"/>
          <w:color w:val="000000"/>
          <w:sz w:val="18"/>
        </w:rPr>
        <w:t>4</w:t>
      </w:r>
      <w:r>
        <w:rPr>
          <w:rFonts w:hint="eastAsia" w:ascii="宋体" w:hAnsi="宋体"/>
          <w:color w:val="000000"/>
          <w:sz w:val="18"/>
        </w:rPr>
        <w:t>≥0</w:t>
      </w:r>
      <w:r>
        <w:rPr>
          <w:rFonts w:ascii="宋体" w:hAnsi="宋体"/>
          <w:color w:val="000000"/>
          <w:sz w:val="18"/>
        </w:rPr>
        <w:t xml:space="preserve">5    </w:t>
      </w:r>
      <w:r>
        <w:rPr>
          <w:rFonts w:hint="eastAsia" w:ascii="宋体" w:hAnsi="宋体"/>
          <w:color w:val="000000"/>
          <w:sz w:val="18"/>
        </w:rPr>
        <w:t>（4）010≥011+012+013+014+015  （5）040＝041+042+04</w:t>
      </w:r>
      <w:r>
        <w:rPr>
          <w:rFonts w:ascii="宋体" w:hAnsi="宋体"/>
          <w:color w:val="000000"/>
          <w:sz w:val="18"/>
        </w:rPr>
        <w:t>3</w:t>
      </w:r>
    </w:p>
    <w:p w14:paraId="666A77C9">
      <w:pPr>
        <w:snapToGrid w:val="0"/>
        <w:spacing w:line="300" w:lineRule="exact"/>
        <w:ind w:left="1560" w:leftChars="627" w:hanging="243" w:hangingChars="135"/>
        <w:jc w:val="left"/>
        <w:rPr>
          <w:rFonts w:ascii="宋体" w:hAnsi="宋体"/>
          <w:color w:val="000000"/>
          <w:sz w:val="18"/>
        </w:rPr>
      </w:pPr>
      <w:r>
        <w:rPr>
          <w:rFonts w:hint="eastAsia" w:ascii="宋体" w:hAnsi="宋体"/>
          <w:color w:val="000000"/>
          <w:sz w:val="18"/>
        </w:rPr>
        <w:t xml:space="preserve">（6）070≥071  （7）090≥091 </w:t>
      </w:r>
      <w:r>
        <w:rPr>
          <w:rFonts w:ascii="宋体" w:hAnsi="宋体"/>
          <w:color w:val="000000"/>
          <w:sz w:val="18"/>
        </w:rPr>
        <w:t xml:space="preserve"> </w:t>
      </w:r>
      <w:r>
        <w:rPr>
          <w:rFonts w:hint="eastAsia" w:ascii="宋体" w:hAnsi="宋体"/>
          <w:color w:val="000000"/>
          <w:sz w:val="18"/>
        </w:rPr>
        <w:t xml:space="preserve"> （8）1</w:t>
      </w:r>
      <w:r>
        <w:rPr>
          <w:rFonts w:ascii="宋体" w:hAnsi="宋体"/>
          <w:color w:val="000000"/>
          <w:sz w:val="18"/>
        </w:rPr>
        <w:t>2</w:t>
      </w:r>
      <w:r>
        <w:rPr>
          <w:rFonts w:hint="eastAsia" w:ascii="宋体" w:hAnsi="宋体"/>
          <w:color w:val="000000"/>
          <w:sz w:val="18"/>
        </w:rPr>
        <w:t>0≥1</w:t>
      </w:r>
      <w:r>
        <w:rPr>
          <w:rFonts w:ascii="宋体" w:hAnsi="宋体"/>
          <w:color w:val="000000"/>
          <w:sz w:val="18"/>
        </w:rPr>
        <w:t>2</w:t>
      </w:r>
      <w:r>
        <w:rPr>
          <w:rFonts w:hint="eastAsia" w:ascii="宋体" w:hAnsi="宋体"/>
          <w:color w:val="000000"/>
          <w:sz w:val="18"/>
        </w:rPr>
        <w:t>1</w:t>
      </w:r>
      <w:r>
        <w:rPr>
          <w:rFonts w:ascii="宋体" w:hAnsi="宋体"/>
          <w:color w:val="000000"/>
          <w:sz w:val="18"/>
        </w:rPr>
        <w:t xml:space="preserve">   </w:t>
      </w:r>
      <w:r>
        <w:rPr>
          <w:rFonts w:hint="eastAsia" w:ascii="宋体" w:hAnsi="宋体"/>
          <w:color w:val="000000"/>
          <w:sz w:val="18"/>
        </w:rPr>
        <w:t>（9）1</w:t>
      </w:r>
      <w:r>
        <w:rPr>
          <w:rFonts w:ascii="宋体" w:hAnsi="宋体"/>
          <w:color w:val="000000"/>
          <w:sz w:val="18"/>
        </w:rPr>
        <w:t>2</w:t>
      </w:r>
      <w:r>
        <w:rPr>
          <w:rFonts w:hint="eastAsia" w:ascii="宋体" w:hAnsi="宋体"/>
          <w:color w:val="000000"/>
          <w:sz w:val="18"/>
        </w:rPr>
        <w:t>0≥1</w:t>
      </w:r>
      <w:r>
        <w:rPr>
          <w:rFonts w:ascii="宋体" w:hAnsi="宋体"/>
          <w:color w:val="000000"/>
          <w:sz w:val="18"/>
        </w:rPr>
        <w:t>2</w:t>
      </w:r>
      <w:r>
        <w:rPr>
          <w:rFonts w:hint="eastAsia" w:ascii="宋体" w:hAnsi="宋体"/>
          <w:color w:val="000000"/>
          <w:sz w:val="18"/>
        </w:rPr>
        <w:t>2</w:t>
      </w:r>
      <w:r>
        <w:rPr>
          <w:rFonts w:ascii="宋体" w:hAnsi="宋体"/>
          <w:color w:val="000000"/>
          <w:sz w:val="18"/>
        </w:rPr>
        <w:t xml:space="preserve">  </w:t>
      </w:r>
      <w:r>
        <w:rPr>
          <w:rFonts w:hint="eastAsia" w:ascii="宋体" w:hAnsi="宋体"/>
          <w:color w:val="000000"/>
          <w:sz w:val="18"/>
        </w:rPr>
        <w:t>（1</w:t>
      </w:r>
      <w:r>
        <w:rPr>
          <w:rFonts w:ascii="宋体" w:hAnsi="宋体"/>
          <w:color w:val="000000"/>
          <w:sz w:val="18"/>
        </w:rPr>
        <w:t>0</w:t>
      </w:r>
      <w:r>
        <w:rPr>
          <w:rFonts w:hint="eastAsia" w:ascii="宋体" w:hAnsi="宋体"/>
          <w:color w:val="000000"/>
          <w:sz w:val="18"/>
        </w:rPr>
        <w:t xml:space="preserve">）130≥131+132 </w:t>
      </w:r>
    </w:p>
    <w:p w14:paraId="0F439BE7">
      <w:pPr>
        <w:snapToGrid w:val="0"/>
        <w:spacing w:line="300" w:lineRule="exact"/>
        <w:ind w:left="1560" w:leftChars="627" w:hanging="243" w:hangingChars="135"/>
        <w:jc w:val="left"/>
        <w:rPr>
          <w:rFonts w:ascii="宋体" w:hAnsi="宋体"/>
          <w:bCs/>
          <w:color w:val="000000"/>
          <w:sz w:val="18"/>
          <w:szCs w:val="18"/>
        </w:rPr>
      </w:pPr>
      <w:r>
        <w:rPr>
          <w:rFonts w:hint="eastAsia" w:ascii="宋体" w:hAnsi="宋体"/>
          <w:color w:val="000000"/>
          <w:sz w:val="18"/>
        </w:rPr>
        <w:t>（</w:t>
      </w:r>
      <w:r>
        <w:rPr>
          <w:rFonts w:ascii="宋体" w:hAnsi="宋体"/>
          <w:color w:val="000000"/>
          <w:sz w:val="18"/>
        </w:rPr>
        <w:t>11</w:t>
      </w:r>
      <w:r>
        <w:rPr>
          <w:rFonts w:hint="eastAsia" w:ascii="宋体" w:hAnsi="宋体"/>
          <w:color w:val="000000"/>
          <w:sz w:val="18"/>
        </w:rPr>
        <w:t>）140≥141 （</w:t>
      </w:r>
      <w:r>
        <w:rPr>
          <w:rFonts w:ascii="宋体" w:hAnsi="宋体"/>
          <w:color w:val="000000"/>
          <w:sz w:val="18"/>
        </w:rPr>
        <w:t>12</w:t>
      </w:r>
      <w:r>
        <w:rPr>
          <w:rFonts w:hint="eastAsia" w:ascii="宋体" w:hAnsi="宋体"/>
          <w:color w:val="000000"/>
          <w:sz w:val="18"/>
        </w:rPr>
        <w:t>）1</w:t>
      </w:r>
      <w:r>
        <w:rPr>
          <w:rFonts w:ascii="宋体" w:hAnsi="宋体"/>
          <w:color w:val="000000"/>
          <w:sz w:val="18"/>
        </w:rPr>
        <w:t>6</w:t>
      </w:r>
      <w:r>
        <w:rPr>
          <w:rFonts w:hint="eastAsia" w:ascii="宋体" w:hAnsi="宋体"/>
          <w:color w:val="000000"/>
          <w:sz w:val="18"/>
        </w:rPr>
        <w:t>0≥1</w:t>
      </w:r>
      <w:r>
        <w:rPr>
          <w:rFonts w:ascii="宋体" w:hAnsi="宋体"/>
          <w:color w:val="000000"/>
          <w:sz w:val="18"/>
        </w:rPr>
        <w:t>6</w:t>
      </w:r>
      <w:r>
        <w:rPr>
          <w:rFonts w:hint="eastAsia" w:ascii="宋体" w:hAnsi="宋体"/>
          <w:color w:val="000000"/>
          <w:sz w:val="18"/>
        </w:rPr>
        <w:t>1</w:t>
      </w:r>
      <w:r>
        <w:rPr>
          <w:rFonts w:ascii="宋体" w:hAnsi="宋体"/>
          <w:color w:val="000000"/>
          <w:sz w:val="18"/>
        </w:rPr>
        <w:t xml:space="preserve"> </w:t>
      </w:r>
      <w:r>
        <w:rPr>
          <w:rFonts w:hint="eastAsia" w:ascii="宋体" w:hAnsi="宋体"/>
          <w:color w:val="000000"/>
          <w:sz w:val="18"/>
        </w:rPr>
        <w:t xml:space="preserve"> （</w:t>
      </w:r>
      <w:r>
        <w:rPr>
          <w:rFonts w:ascii="宋体" w:hAnsi="宋体"/>
          <w:color w:val="000000"/>
          <w:sz w:val="18"/>
        </w:rPr>
        <w:t>13</w:t>
      </w:r>
      <w:r>
        <w:rPr>
          <w:rFonts w:hint="eastAsia" w:ascii="宋体" w:hAnsi="宋体"/>
          <w:color w:val="000000"/>
          <w:sz w:val="18"/>
        </w:rPr>
        <w:t>）200≥201  （1</w:t>
      </w:r>
      <w:r>
        <w:rPr>
          <w:rFonts w:ascii="宋体" w:hAnsi="宋体"/>
          <w:color w:val="000000"/>
          <w:sz w:val="18"/>
        </w:rPr>
        <w:t>4</w:t>
      </w:r>
      <w:r>
        <w:rPr>
          <w:rFonts w:hint="eastAsia" w:ascii="宋体" w:hAnsi="宋体"/>
          <w:color w:val="000000"/>
          <w:sz w:val="18"/>
        </w:rPr>
        <w:t>）230≥231 （1</w:t>
      </w:r>
      <w:r>
        <w:rPr>
          <w:rFonts w:ascii="宋体" w:hAnsi="宋体"/>
          <w:color w:val="000000"/>
          <w:sz w:val="18"/>
        </w:rPr>
        <w:t>5</w:t>
      </w:r>
      <w:r>
        <w:rPr>
          <w:rFonts w:hint="eastAsia" w:ascii="宋体" w:hAnsi="宋体"/>
          <w:color w:val="000000"/>
          <w:sz w:val="18"/>
        </w:rPr>
        <w:t>）2</w:t>
      </w:r>
      <w:r>
        <w:rPr>
          <w:rFonts w:ascii="宋体" w:hAnsi="宋体"/>
          <w:color w:val="000000"/>
          <w:sz w:val="18"/>
        </w:rPr>
        <w:t>4</w:t>
      </w:r>
      <w:r>
        <w:rPr>
          <w:rFonts w:hint="eastAsia" w:ascii="宋体" w:hAnsi="宋体"/>
          <w:color w:val="000000"/>
          <w:sz w:val="18"/>
        </w:rPr>
        <w:t>0≥2</w:t>
      </w:r>
      <w:r>
        <w:rPr>
          <w:rFonts w:ascii="宋体" w:hAnsi="宋体"/>
          <w:color w:val="000000"/>
          <w:sz w:val="18"/>
        </w:rPr>
        <w:t>4</w:t>
      </w:r>
      <w:r>
        <w:rPr>
          <w:rFonts w:hint="eastAsia" w:ascii="宋体" w:hAnsi="宋体"/>
          <w:color w:val="000000"/>
          <w:sz w:val="18"/>
        </w:rPr>
        <w:t>1</w:t>
      </w:r>
      <w:r>
        <w:rPr>
          <w:rFonts w:hint="eastAsia" w:ascii="宋体" w:hAnsi="宋体"/>
          <w:bCs/>
          <w:color w:val="000000"/>
          <w:sz w:val="18"/>
          <w:szCs w:val="18"/>
        </w:rPr>
        <w:t xml:space="preserve"> </w:t>
      </w:r>
      <w:r>
        <w:rPr>
          <w:rFonts w:ascii="宋体" w:hAnsi="宋体"/>
          <w:bCs/>
          <w:color w:val="000000"/>
          <w:sz w:val="18"/>
          <w:szCs w:val="18"/>
        </w:rPr>
        <w:t xml:space="preserve">  </w:t>
      </w:r>
    </w:p>
    <w:p w14:paraId="23AC7D14">
      <w:pPr>
        <w:snapToGrid w:val="0"/>
        <w:spacing w:line="300" w:lineRule="exact"/>
        <w:ind w:left="1830" w:leftChars="627" w:hanging="513" w:hangingChars="285"/>
        <w:jc w:val="left"/>
        <w:rPr>
          <w:rFonts w:ascii="宋体" w:hAnsi="宋体"/>
          <w:bCs/>
          <w:color w:val="000000"/>
          <w:sz w:val="18"/>
          <w:szCs w:val="18"/>
        </w:rPr>
      </w:pPr>
      <w:r>
        <w:rPr>
          <w:rFonts w:hint="eastAsia" w:ascii="宋体" w:hAnsi="宋体"/>
          <w:bCs/>
          <w:color w:val="000000"/>
          <w:sz w:val="18"/>
          <w:szCs w:val="18"/>
        </w:rPr>
        <w:t>（1</w:t>
      </w:r>
      <w:r>
        <w:rPr>
          <w:rFonts w:ascii="宋体" w:hAnsi="宋体"/>
          <w:bCs/>
          <w:color w:val="000000"/>
          <w:sz w:val="18"/>
          <w:szCs w:val="18"/>
        </w:rPr>
        <w:t>6</w:t>
      </w:r>
      <w:r>
        <w:rPr>
          <w:rFonts w:hint="eastAsia" w:ascii="宋体" w:hAnsi="宋体"/>
          <w:bCs/>
          <w:color w:val="000000"/>
          <w:sz w:val="18"/>
          <w:szCs w:val="18"/>
        </w:rPr>
        <w:t>）</w:t>
      </w:r>
      <w:r>
        <w:rPr>
          <w:rFonts w:hint="eastAsia" w:ascii="宋体" w:hAnsi="宋体"/>
          <w:bCs/>
          <w:color w:val="000000"/>
          <w:spacing w:val="-4"/>
          <w:sz w:val="18"/>
          <w:szCs w:val="18"/>
        </w:rPr>
        <w:t>木材及制品类（</w:t>
      </w:r>
      <w:r>
        <w:rPr>
          <w:rFonts w:ascii="宋体" w:hAnsi="宋体"/>
          <w:bCs/>
          <w:color w:val="000000"/>
          <w:spacing w:val="-4"/>
          <w:sz w:val="18"/>
          <w:szCs w:val="18"/>
        </w:rPr>
        <w:t>180</w:t>
      </w:r>
      <w:r>
        <w:rPr>
          <w:rFonts w:hint="eastAsia" w:ascii="宋体" w:hAnsi="宋体"/>
          <w:bCs/>
          <w:color w:val="000000"/>
          <w:spacing w:val="-4"/>
          <w:sz w:val="18"/>
          <w:szCs w:val="18"/>
        </w:rPr>
        <w:t>）、化工材料及制</w:t>
      </w:r>
      <w:r>
        <w:rPr>
          <w:rFonts w:hint="eastAsia" w:ascii="宋体" w:hAnsi="宋体"/>
          <w:bCs/>
          <w:color w:val="000000"/>
          <w:sz w:val="18"/>
          <w:szCs w:val="18"/>
        </w:rPr>
        <w:t>品类（</w:t>
      </w:r>
      <w:r>
        <w:rPr>
          <w:rFonts w:ascii="宋体" w:hAnsi="宋体"/>
          <w:bCs/>
          <w:color w:val="000000"/>
          <w:sz w:val="18"/>
          <w:szCs w:val="18"/>
        </w:rPr>
        <w:t>200</w:t>
      </w:r>
      <w:r>
        <w:rPr>
          <w:rFonts w:hint="eastAsia" w:ascii="宋体" w:hAnsi="宋体"/>
          <w:bCs/>
          <w:color w:val="000000"/>
          <w:sz w:val="18"/>
          <w:szCs w:val="18"/>
        </w:rPr>
        <w:t>）、其中：化肥类（</w:t>
      </w:r>
      <w:r>
        <w:rPr>
          <w:rFonts w:ascii="宋体" w:hAnsi="宋体"/>
          <w:bCs/>
          <w:color w:val="000000"/>
          <w:sz w:val="18"/>
          <w:szCs w:val="18"/>
        </w:rPr>
        <w:t>201</w:t>
      </w:r>
      <w:r>
        <w:rPr>
          <w:rFonts w:hint="eastAsia" w:ascii="宋体" w:hAnsi="宋体"/>
          <w:bCs/>
          <w:color w:val="000000"/>
          <w:sz w:val="18"/>
          <w:szCs w:val="18"/>
        </w:rPr>
        <w:t>）、金属材料类（</w:t>
      </w:r>
      <w:r>
        <w:rPr>
          <w:rFonts w:ascii="宋体" w:hAnsi="宋体"/>
          <w:bCs/>
          <w:color w:val="000000"/>
          <w:sz w:val="18"/>
          <w:szCs w:val="18"/>
        </w:rPr>
        <w:t>210</w:t>
      </w:r>
      <w:r>
        <w:rPr>
          <w:rFonts w:hint="eastAsia" w:ascii="宋体" w:hAnsi="宋体"/>
          <w:bCs/>
          <w:color w:val="000000"/>
          <w:sz w:val="18"/>
          <w:szCs w:val="18"/>
        </w:rPr>
        <w:t>）、其中：农机类（</w:t>
      </w:r>
      <w:r>
        <w:rPr>
          <w:rFonts w:ascii="宋体" w:hAnsi="宋体"/>
          <w:bCs/>
          <w:color w:val="000000"/>
          <w:sz w:val="18"/>
          <w:szCs w:val="18"/>
        </w:rPr>
        <w:t>231</w:t>
      </w:r>
      <w:r>
        <w:rPr>
          <w:rFonts w:hint="eastAsia" w:ascii="宋体" w:hAnsi="宋体"/>
          <w:bCs/>
          <w:color w:val="000000"/>
          <w:sz w:val="18"/>
          <w:szCs w:val="18"/>
        </w:rPr>
        <w:t>）、种子饲料类（</w:t>
      </w:r>
      <w:r>
        <w:rPr>
          <w:rFonts w:ascii="宋体" w:hAnsi="宋体"/>
          <w:bCs/>
          <w:color w:val="000000"/>
          <w:sz w:val="18"/>
          <w:szCs w:val="18"/>
        </w:rPr>
        <w:t>250</w:t>
      </w:r>
      <w:r>
        <w:rPr>
          <w:rFonts w:hint="eastAsia" w:ascii="宋体" w:hAnsi="宋体"/>
          <w:bCs/>
          <w:color w:val="000000"/>
          <w:sz w:val="18"/>
          <w:szCs w:val="18"/>
        </w:rPr>
        <w:t>）的零售额应为0</w:t>
      </w:r>
    </w:p>
    <w:p w14:paraId="1F4F1A36">
      <w:pPr>
        <w:snapToGrid w:val="0"/>
        <w:spacing w:line="300" w:lineRule="exact"/>
        <w:ind w:left="899" w:leftChars="342" w:hanging="181" w:hangingChars="101"/>
        <w:rPr>
          <w:rFonts w:ascii="宋体" w:hAnsi="宋体"/>
          <w:bCs/>
          <w:color w:val="000000"/>
          <w:sz w:val="18"/>
          <w:szCs w:val="18"/>
        </w:rPr>
      </w:pPr>
      <w:r>
        <w:rPr>
          <w:rFonts w:hint="eastAsia" w:ascii="宋体"/>
          <w:bCs/>
          <w:color w:val="000000"/>
          <w:sz w:val="18"/>
        </w:rPr>
        <w:t>列关系：（1）</w:t>
      </w:r>
      <w:r>
        <w:rPr>
          <w:rFonts w:hint="eastAsia" w:ascii="宋体" w:hAnsi="宋体"/>
          <w:color w:val="000000"/>
          <w:spacing w:val="-10"/>
          <w:sz w:val="18"/>
        </w:rPr>
        <w:t>1</w:t>
      </w:r>
      <w:r>
        <w:rPr>
          <w:rFonts w:ascii="宋体" w:hAnsi="宋体"/>
          <w:color w:val="000000"/>
          <w:spacing w:val="-10"/>
          <w:sz w:val="18"/>
        </w:rPr>
        <w:t>≤</w:t>
      </w:r>
      <w:r>
        <w:rPr>
          <w:rFonts w:hint="eastAsia" w:ascii="宋体" w:hAnsi="宋体"/>
          <w:color w:val="000000"/>
          <w:spacing w:val="-10"/>
          <w:sz w:val="18"/>
        </w:rPr>
        <w:t xml:space="preserve">2          </w:t>
      </w:r>
      <w:r>
        <w:rPr>
          <w:rFonts w:hint="eastAsia" w:ascii="宋体"/>
          <w:bCs/>
          <w:color w:val="000000"/>
          <w:sz w:val="18"/>
        </w:rPr>
        <w:t>（2）</w:t>
      </w:r>
      <w:r>
        <w:rPr>
          <w:rFonts w:hint="eastAsia" w:ascii="宋体" w:hAnsi="宋体"/>
          <w:color w:val="000000"/>
          <w:spacing w:val="-10"/>
          <w:sz w:val="18"/>
        </w:rPr>
        <w:t>3</w:t>
      </w:r>
      <w:r>
        <w:rPr>
          <w:rFonts w:ascii="宋体" w:hAnsi="宋体"/>
          <w:color w:val="000000"/>
          <w:spacing w:val="-10"/>
          <w:sz w:val="18"/>
        </w:rPr>
        <w:t>≤</w:t>
      </w:r>
      <w:r>
        <w:rPr>
          <w:rFonts w:hint="eastAsia" w:ascii="宋体" w:hAnsi="宋体"/>
          <w:color w:val="000000"/>
          <w:spacing w:val="-10"/>
          <w:sz w:val="18"/>
        </w:rPr>
        <w:t xml:space="preserve">4          </w:t>
      </w:r>
      <w:r>
        <w:rPr>
          <w:rFonts w:hint="eastAsia" w:ascii="宋体"/>
          <w:bCs/>
          <w:color w:val="000000"/>
          <w:sz w:val="18"/>
        </w:rPr>
        <w:t>（3）</w:t>
      </w:r>
      <w:r>
        <w:rPr>
          <w:rFonts w:hint="eastAsia" w:ascii="宋体" w:hAnsi="宋体"/>
          <w:color w:val="000000"/>
          <w:spacing w:val="-10"/>
          <w:sz w:val="18"/>
        </w:rPr>
        <w:t>5</w:t>
      </w:r>
      <w:r>
        <w:rPr>
          <w:rFonts w:ascii="宋体" w:hAnsi="宋体"/>
          <w:color w:val="000000"/>
          <w:spacing w:val="-10"/>
          <w:sz w:val="18"/>
        </w:rPr>
        <w:t>≤</w:t>
      </w:r>
      <w:r>
        <w:rPr>
          <w:rFonts w:hint="eastAsia" w:ascii="宋体" w:hAnsi="宋体"/>
          <w:color w:val="000000"/>
          <w:spacing w:val="-10"/>
          <w:sz w:val="18"/>
        </w:rPr>
        <w:t xml:space="preserve">6          </w:t>
      </w:r>
      <w:r>
        <w:rPr>
          <w:rFonts w:hint="eastAsia" w:ascii="宋体"/>
          <w:bCs/>
          <w:color w:val="000000"/>
          <w:sz w:val="18"/>
        </w:rPr>
        <w:t>（4）</w:t>
      </w:r>
      <w:r>
        <w:rPr>
          <w:rFonts w:hint="eastAsia" w:ascii="宋体" w:hAnsi="宋体"/>
          <w:color w:val="000000"/>
          <w:spacing w:val="-10"/>
          <w:sz w:val="18"/>
        </w:rPr>
        <w:t>7</w:t>
      </w:r>
      <w:r>
        <w:rPr>
          <w:rFonts w:ascii="宋体" w:hAnsi="宋体"/>
          <w:color w:val="000000"/>
          <w:spacing w:val="-10"/>
          <w:sz w:val="18"/>
        </w:rPr>
        <w:t>≤</w:t>
      </w:r>
      <w:r>
        <w:rPr>
          <w:rFonts w:hint="eastAsia" w:ascii="宋体" w:hAnsi="宋体"/>
          <w:color w:val="000000"/>
          <w:spacing w:val="-10"/>
          <w:sz w:val="18"/>
        </w:rPr>
        <w:t>8</w:t>
      </w:r>
    </w:p>
    <w:p w14:paraId="1D7840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YzIwNzRkNmI5MTE0YWM2ZDZjMzk1YzE2ZTIxY2UifQ=="/>
  </w:docVars>
  <w:rsids>
    <w:rsidRoot w:val="4A1947CF"/>
    <w:rsid w:val="14AB196E"/>
    <w:rsid w:val="4A1947CF"/>
    <w:rsid w:val="661B4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pPr>
    <w:rPr>
      <w:kern w:val="2"/>
      <w:sz w:val="21"/>
      <w:szCs w:val="24"/>
    </w:rPr>
  </w:style>
  <w:style w:type="paragraph" w:styleId="3">
    <w:name w:val="Body Text Indent"/>
    <w:basedOn w:val="1"/>
    <w:next w:val="1"/>
    <w:qFormat/>
    <w:uiPriority w:val="0"/>
    <w:pPr>
      <w:adjustRightInd w:val="0"/>
      <w:spacing w:line="360" w:lineRule="atLeast"/>
      <w:ind w:firstLine="600"/>
      <w:textAlignment w:val="baseline"/>
    </w:pPr>
    <w:rPr>
      <w:kern w:val="0"/>
      <w:sz w:val="30"/>
      <w:szCs w:val="20"/>
    </w:rPr>
  </w:style>
  <w:style w:type="paragraph" w:customStyle="1" w:styleId="6">
    <w:name w:val="表标题"/>
    <w:basedOn w:val="1"/>
    <w:qFormat/>
    <w:uiPriority w:val="0"/>
    <w:pPr>
      <w:snapToGrid w:val="0"/>
      <w:spacing w:after="100" w:afterLines="100" w:line="600" w:lineRule="exact"/>
      <w:jc w:val="center"/>
      <w:textAlignment w:val="center"/>
      <w:outlineLvl w:val="2"/>
    </w:pPr>
    <w:rPr>
      <w:rFonts w:ascii="宋体" w:hAnsi="宋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735</Words>
  <Characters>856</Characters>
  <Lines>0</Lines>
  <Paragraphs>0</Paragraphs>
  <TotalTime>1</TotalTime>
  <ScaleCrop>false</ScaleCrop>
  <LinksUpToDate>false</LinksUpToDate>
  <CharactersWithSpaces>1016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Shmily</cp:lastModifiedBy>
  <dcterms:modified xsi:type="dcterms:W3CDTF">2024-10-22T06:24:51Z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75B75B2C6C4A4B9BA8FF4411015727C0_12</vt:lpwstr>
  </property>
</Properties>
</file>