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beforeLines="0" w:afterLines="0" w:line="52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宝安区工业企业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挥发性有机物（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VOCs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beforeLines="0" w:afterLines="0" w:line="52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源头减量专项补贴操作手册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Lines="0" w:afterLines="0" w:line="52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2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kern w:val="44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44"/>
          <w:sz w:val="32"/>
          <w:szCs w:val="32"/>
        </w:rPr>
        <w:t>一、入库申报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写《宝安区工业企业挥发性有机物（VOCs）源头减量专项补贴入库申报表》（见附件1-2），加盖企业公章后将扫描件发送至邮箱（huanjglk@meeb.sz.gov.cn）。邮件主题按“XX企业+VOCs源头减量项目入库申报”的格式命名，邮件内容注明经办人姓名、联系方式。收到市生态环境局宝安管理局入库评估通过的通知后，将盖章原件报送至市生态环境局宝安管理局（邮寄地址：宝安区新安街道新安二路96号，收件人：杨工，0755-27870101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Lines="0" w:afterLines="0" w:line="520" w:lineRule="exact"/>
        <w:ind w:firstLine="640" w:firstLineChars="200"/>
        <w:textAlignment w:val="auto"/>
        <w:outlineLvl w:val="0"/>
        <w:rPr>
          <w:rFonts w:hint="eastAsia" w:ascii="黑体" w:hAnsi="黑体" w:eastAsia="黑体" w:cs="黑体"/>
          <w:kern w:val="44"/>
          <w:sz w:val="32"/>
          <w:szCs w:val="32"/>
        </w:rPr>
      </w:pPr>
      <w:bookmarkStart w:id="0" w:name="_Toc27694"/>
      <w:bookmarkStart w:id="1" w:name="_Toc10921"/>
      <w:bookmarkStart w:id="2" w:name="_Toc27370"/>
      <w:bookmarkStart w:id="3" w:name="_Toc18566"/>
      <w:bookmarkStart w:id="4" w:name="_Toc21112"/>
      <w:bookmarkStart w:id="5" w:name="_Toc26291"/>
      <w:r>
        <w:rPr>
          <w:rFonts w:hint="eastAsia" w:ascii="黑体" w:hAnsi="黑体" w:eastAsia="黑体" w:cs="黑体"/>
          <w:kern w:val="44"/>
          <w:sz w:val="32"/>
          <w:szCs w:val="32"/>
        </w:rPr>
        <w:t>二、补贴申报</w:t>
      </w:r>
      <w:bookmarkEnd w:id="0"/>
      <w:bookmarkEnd w:id="1"/>
      <w:bookmarkEnd w:id="2"/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pacing w:before="0" w:beforeLines="0" w:afterLines="0" w:line="520" w:lineRule="exact"/>
        <w:ind w:firstLine="643" w:firstLineChars="200"/>
        <w:textAlignment w:val="auto"/>
        <w:outlineLvl w:val="1"/>
        <w:rPr>
          <w:rFonts w:hint="default" w:ascii="楷体" w:hAnsi="楷体" w:eastAsia="楷体" w:cs="楷体"/>
          <w:b/>
          <w:bCs/>
          <w:sz w:val="32"/>
          <w:szCs w:val="32"/>
          <w:lang w:val="en-US"/>
        </w:rPr>
      </w:pPr>
      <w:bookmarkStart w:id="6" w:name="_Toc895"/>
      <w:bookmarkStart w:id="7" w:name="_Toc15208"/>
      <w:bookmarkStart w:id="8" w:name="_Toc28562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（一）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申报平台登录及填写步骤</w:t>
      </w:r>
    </w:p>
    <w:bookmarkEnd w:id="6"/>
    <w:bookmarkEnd w:id="7"/>
    <w:bookmarkEnd w:id="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Lines="0" w:afterLines="0" w:line="520" w:lineRule="exact"/>
        <w:ind w:firstLine="640" w:firstLineChars="200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21"/>
        </w:rPr>
        <w:t>登录宝安亲清政企服务直达平台（以下简称“亲清政企”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  <w:u w:val="none"/>
        </w:rPr>
        <w:t>https://qqzq.baoan.gov.cn/</w:t>
      </w:r>
      <w:r>
        <w:rPr>
          <w:rFonts w:hint="eastAsia" w:ascii="仿宋_GB2312" w:hAnsi="仿宋_GB2312" w:eastAsia="仿宋_GB2312" w:cs="仿宋_GB2312"/>
          <w:sz w:val="32"/>
          <w:szCs w:val="21"/>
        </w:rPr>
        <w:t>）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beforeLines="0" w:afterLines="0"/>
        <w:jc w:val="center"/>
        <w:rPr>
          <w:rFonts w:hint="default" w:ascii="Times New Roman" w:hAnsi="Times New Roman" w:eastAsia="仿宋_GB2312" w:cs="Times New Roman"/>
          <w:sz w:val="21"/>
          <w:szCs w:val="24"/>
        </w:rPr>
      </w:pPr>
      <w:r>
        <w:rPr>
          <w:rFonts w:hint="default" w:ascii="Times New Roman" w:hAnsi="Times New Roman" w:eastAsia="仿宋_GB2312" w:cs="Times New Roman"/>
          <w:sz w:val="21"/>
          <w:szCs w:val="24"/>
        </w:rPr>
        <w:drawing>
          <wp:inline distT="0" distB="0" distL="114300" distR="114300">
            <wp:extent cx="4319905" cy="2200910"/>
            <wp:effectExtent l="0" t="0" r="444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12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选择“企业端”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扫码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>
      <w:pPr>
        <w:numPr>
          <w:ilvl w:val="0"/>
          <w:numId w:val="0"/>
        </w:numPr>
        <w:spacing w:beforeLines="0" w:afterLines="0"/>
        <w:jc w:val="center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19905" cy="2589530"/>
            <wp:effectExtent l="0" t="0" r="444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502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21"/>
        </w:rPr>
        <w:t>登录之后如无关联企业或关联企业后无政策申报权限，可通过微信分享“授权卡片”给法人，法人确认授权后，即可登录本平台（法人只需首次登录时授权一次）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具体</w:t>
      </w:r>
      <w:r>
        <w:rPr>
          <w:rFonts w:hint="eastAsia" w:ascii="仿宋_GB2312" w:hAnsi="仿宋_GB2312" w:eastAsia="仿宋_GB2312" w:cs="仿宋_GB2312"/>
          <w:sz w:val="32"/>
          <w:szCs w:val="21"/>
        </w:rPr>
        <w:t>步骤如下：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21"/>
        </w:rPr>
        <w:t>通过微信扫一扫功能扫描平台小程序码，完成登录认证后，点击用户头像右侧按钮“添加企业”，进入“我的企业”页面，立即添加企业。添加企业后，点击企业管理-申请角色，选择授权有效期和角色授权类型，</w:t>
      </w: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再</w:t>
      </w:r>
      <w:r>
        <w:rPr>
          <w:rFonts w:hint="eastAsia" w:ascii="仿宋_GB2312" w:hAnsi="仿宋_GB2312" w:eastAsia="仿宋_GB2312" w:cs="仿宋_GB2312"/>
          <w:sz w:val="32"/>
          <w:szCs w:val="21"/>
        </w:rPr>
        <w:t>通过微信分享卡片给法定代表人进行授权。法定代表人通过卡片完成人脸识别，即可进行授权；授权成功会发送短信通知经办人，经办人可重新扫码登录“亲清政企”。</w:t>
      </w:r>
    </w:p>
    <w:p>
      <w:pPr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21"/>
        </w:rPr>
        <w:t>若法人无法直接刷脸授权，可通过上传证明材料（营业执照、法人授权书）完成注册申请，后台审核通过授权后（审核需要1-3个工作日），即可登录本平台。</w:t>
      </w: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具体</w:t>
      </w:r>
      <w:r>
        <w:rPr>
          <w:rFonts w:hint="eastAsia" w:ascii="仿宋_GB2312" w:hAnsi="仿宋_GB2312" w:eastAsia="仿宋_GB2312" w:cs="仿宋_GB2312"/>
          <w:sz w:val="32"/>
          <w:szCs w:val="21"/>
        </w:rPr>
        <w:t>步骤如下：</w:t>
      </w:r>
    </w:p>
    <w:p>
      <w:pPr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21"/>
        </w:rPr>
        <w:t>进行实名认证，录入企业信息，上传证明材料点击提交，完成注册；后台人员完成审核并进行授权后；平台将发送短信通知经办人，经办人可重新扫码登录“亲清政企”。</w:t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1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3.成功登录“亲清政企”后，完善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企业基本信息、人员情况、经济指标</w:t>
      </w: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及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银行账号</w:t>
      </w: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等内容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。</w:t>
      </w:r>
    </w:p>
    <w:p>
      <w:pPr>
        <w:widowControl w:val="0"/>
        <w:snapToGrid w:val="0"/>
        <w:spacing w:before="0" w:line="240" w:lineRule="auto"/>
        <w:ind w:firstLine="0" w:firstLineChars="0"/>
        <w:jc w:val="center"/>
        <w:rPr>
          <w:rFonts w:hint="default" w:ascii="仿宋_GB2312" w:hAnsi="Times New Roman" w:eastAsia="仿宋_GB2312" w:cs="Times New Roman"/>
          <w:kern w:val="2"/>
          <w:sz w:val="30"/>
          <w:szCs w:val="20"/>
          <w:lang w:val="en-US" w:eastAsia="zh-CN" w:bidi="ar-SA"/>
        </w:rPr>
      </w:pPr>
      <w:r>
        <w:rPr>
          <w:rFonts w:ascii="仿宋_GB2312" w:hAnsi="Times New Roman" w:eastAsia="仿宋_GB2312" w:cs="Times New Roman"/>
          <w:kern w:val="2"/>
          <w:sz w:val="30"/>
          <w:szCs w:val="20"/>
          <w:lang w:val="en-US" w:eastAsia="zh-CN" w:bidi="ar-SA"/>
        </w:rPr>
        <w:drawing>
          <wp:inline distT="0" distB="0" distL="114300" distR="114300">
            <wp:extent cx="3701415" cy="2138680"/>
            <wp:effectExtent l="0" t="0" r="13335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1"/>
        </w:rPr>
      </w:pP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21"/>
        </w:rPr>
        <w:t>进入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21"/>
        </w:rPr>
        <w:t>政策直达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21"/>
        </w:rPr>
        <w:t>，通过关键字搜索或政策标签找到需申报的政策事项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21"/>
        </w:rPr>
        <w:t>搜索事项名称“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</w:rPr>
        <w:t>宝安区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  <w:lang w:val="en-US" w:eastAsia="zh-CN"/>
        </w:rPr>
        <w:t>工业企业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</w:rPr>
        <w:t>VOCs源头减量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  <w:lang w:val="en-US" w:eastAsia="zh-CN"/>
        </w:rPr>
        <w:t>专项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</w:rPr>
        <w:t>补贴</w:t>
      </w:r>
      <w:r>
        <w:rPr>
          <w:rFonts w:hint="eastAsia" w:ascii="仿宋_GB2312" w:hAnsi="仿宋_GB2312" w:eastAsia="仿宋_GB2312" w:cs="仿宋_GB2312"/>
          <w:sz w:val="32"/>
          <w:szCs w:val="21"/>
        </w:rPr>
        <w:t>”。</w:t>
      </w:r>
    </w:p>
    <w:p>
      <w:pPr>
        <w:numPr>
          <w:ilvl w:val="0"/>
          <w:numId w:val="0"/>
        </w:numPr>
        <w:spacing w:beforeLines="0" w:afterLines="0"/>
        <w:jc w:val="center"/>
        <w:rPr>
          <w:rFonts w:hint="default" w:ascii="仿宋_GB2312" w:hAnsi="仿宋_GB2312" w:eastAsia="仿宋_GB2312" w:cs="仿宋_GB2312"/>
          <w:sz w:val="32"/>
          <w:szCs w:val="32"/>
        </w:rPr>
      </w:pPr>
      <w:r>
        <w:rPr>
          <w:rFonts w:hint="default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59300" cy="2101215"/>
            <wp:effectExtent l="0" t="0" r="12700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21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5.确认</w:t>
      </w:r>
      <w:r>
        <w:rPr>
          <w:rFonts w:hint="eastAsia" w:ascii="仿宋_GB2312" w:hAnsi="仿宋_GB2312" w:eastAsia="仿宋_GB2312" w:cs="仿宋_GB2312"/>
          <w:sz w:val="32"/>
          <w:szCs w:val="21"/>
        </w:rPr>
        <w:t>申报业务情形</w:t>
      </w: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后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21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一键申报</w:t>
      </w:r>
      <w:r>
        <w:rPr>
          <w:rFonts w:hint="eastAsia" w:ascii="仿宋_GB2312" w:hAnsi="仿宋_GB2312" w:eastAsia="仿宋_GB2312" w:cs="仿宋_GB2312"/>
          <w:sz w:val="32"/>
          <w:szCs w:val="21"/>
        </w:rPr>
        <w:t>”填写申报信息</w:t>
      </w:r>
      <w:r>
        <w:rPr>
          <w:rFonts w:hint="eastAsia" w:ascii="仿宋_GB2312" w:hAnsi="仿宋_GB2312" w:eastAsia="仿宋_GB2312" w:cs="仿宋_GB2312"/>
          <w:sz w:val="32"/>
          <w:szCs w:val="21"/>
          <w:lang w:eastAsia="zh-CN"/>
        </w:rPr>
        <w:t>。</w:t>
      </w:r>
    </w:p>
    <w:p>
      <w:pPr>
        <w:widowControl w:val="0"/>
        <w:snapToGrid w:val="0"/>
        <w:spacing w:before="0" w:line="240" w:lineRule="auto"/>
        <w:ind w:firstLine="0" w:firstLineChars="0"/>
        <w:jc w:val="center"/>
        <w:rPr>
          <w:rFonts w:ascii="仿宋_GB2312" w:hAnsi="Times New Roman" w:eastAsia="仿宋_GB2312" w:cs="Times New Roman"/>
          <w:kern w:val="2"/>
          <w:sz w:val="30"/>
          <w:szCs w:val="20"/>
          <w:lang w:val="en-US" w:eastAsia="zh-CN" w:bidi="ar-SA"/>
        </w:rPr>
      </w:pPr>
      <w:r>
        <w:rPr>
          <w:rFonts w:ascii="仿宋_GB2312" w:hAnsi="Times New Roman" w:eastAsia="仿宋_GB2312" w:cs="Times New Roman"/>
          <w:kern w:val="2"/>
          <w:sz w:val="30"/>
          <w:szCs w:val="20"/>
          <w:lang w:val="en-US" w:eastAsia="zh-CN" w:bidi="ar-SA"/>
        </w:rPr>
        <w:drawing>
          <wp:inline distT="0" distB="0" distL="114300" distR="114300">
            <wp:extent cx="4367530" cy="1907540"/>
            <wp:effectExtent l="0" t="0" r="13970" b="165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/>
        <w:spacing w:beforeLines="0" w:afterLines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21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21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21"/>
        </w:rPr>
        <w:t>申报信息填写完毕后，上传所需材料文件，提交线上预审。其中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  <w:lang w:val="en-US" w:eastAsia="zh-CN"/>
        </w:rPr>
        <w:t>《宝安区工业企业挥发性有机物（VOCs）源头减量专项补贴申报表》（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</w:rPr>
        <w:t>见附件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  <w:lang w:val="en-US" w:eastAsia="zh-CN"/>
        </w:rPr>
        <w:t>1-3）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</w:rPr>
        <w:t>，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  <w:lang w:val="en-US" w:eastAsia="zh-CN"/>
        </w:rPr>
        <w:t>《宝安区工业企业挥发性有机物（VOCs）源头减量专项补贴申报承诺书》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</w:rPr>
        <w:t>见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  <w:lang w:val="en-US" w:eastAsia="zh-CN"/>
        </w:rPr>
        <w:t>附件1-4）</w:t>
      </w:r>
      <w:r>
        <w:rPr>
          <w:rFonts w:hint="eastAsia" w:ascii="仿宋_GB2312" w:hAnsi="仿宋_GB2312" w:eastAsia="仿宋_GB2312" w:cs="仿宋_GB2312"/>
          <w:sz w:val="32"/>
          <w:szCs w:val="21"/>
          <w:highlight w:val="none"/>
        </w:rPr>
        <w:t>。</w:t>
      </w:r>
    </w:p>
    <w:p>
      <w:pPr>
        <w:numPr>
          <w:ilvl w:val="0"/>
          <w:numId w:val="0"/>
        </w:numPr>
        <w:adjustRightInd w:val="0"/>
        <w:spacing w:before="0" w:beforeLines="0" w:afterLines="0" w:line="560" w:lineRule="exact"/>
        <w:ind w:firstLine="643" w:firstLineChars="200"/>
        <w:outlineLvl w:val="1"/>
        <w:rPr>
          <w:rFonts w:hint="default" w:ascii="楷体" w:hAnsi="楷体" w:eastAsia="楷体" w:cs="楷体"/>
          <w:b/>
          <w:bCs/>
          <w:sz w:val="32"/>
          <w:szCs w:val="32"/>
          <w:lang w:val="en-US"/>
        </w:rPr>
      </w:pPr>
      <w:bookmarkStart w:id="9" w:name="_Toc3423"/>
      <w:bookmarkStart w:id="10" w:name="_Toc13805"/>
      <w:bookmarkStart w:id="11" w:name="_Toc10551"/>
      <w:bookmarkStart w:id="18" w:name="_GoBack"/>
      <w:bookmarkEnd w:id="18"/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（二）申报记录查询及修改步骤</w:t>
      </w:r>
    </w:p>
    <w:bookmarkEnd w:id="9"/>
    <w:bookmarkEnd w:id="10"/>
    <w:bookmarkEnd w:id="11"/>
    <w:p>
      <w:pPr>
        <w:numPr>
          <w:ilvl w:val="0"/>
          <w:numId w:val="0"/>
        </w:numPr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申报企业</w:t>
      </w:r>
      <w:r>
        <w:rPr>
          <w:rFonts w:hint="eastAsia" w:ascii="仿宋_GB2312" w:hAnsi="仿宋_GB2312" w:eastAsia="仿宋_GB2312" w:cs="仿宋_GB2312"/>
          <w:sz w:val="32"/>
          <w:szCs w:val="32"/>
        </w:rPr>
        <w:t>可按以下步骤查询及修改申报记录：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登录“亲清政企”→选择“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工作台</w:t>
      </w:r>
      <w:r>
        <w:rPr>
          <w:rFonts w:hint="eastAsia" w:ascii="仿宋_GB2312" w:hAnsi="仿宋_GB2312" w:eastAsia="仿宋_GB2312" w:cs="仿宋_GB2312"/>
          <w:sz w:val="32"/>
          <w:szCs w:val="32"/>
        </w:rPr>
        <w:t>”→“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我的项目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”。</w:t>
      </w:r>
    </w:p>
    <w:p>
      <w:pPr>
        <w:numPr>
          <w:ilvl w:val="0"/>
          <w:numId w:val="0"/>
        </w:numPr>
        <w:spacing w:beforeLines="0" w:afterLines="0"/>
        <w:jc w:val="center"/>
        <w:rPr>
          <w:rFonts w:hint="default" w:ascii="Times New Roman" w:hAnsi="Times New Roman" w:eastAsia="仿宋_GB2312" w:cs="Times New Roman"/>
          <w:sz w:val="21"/>
          <w:szCs w:val="24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319905" cy="2713990"/>
            <wp:effectExtent l="0" t="0" r="4445" b="1016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我的项目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”后，可查看所有的申报记录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包括已提交成功的、未提交的、提交被驳回的等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，对于被驳回的申报记录可查看驳回详情。</w:t>
      </w:r>
    </w:p>
    <w:p>
      <w:pPr>
        <w:numPr>
          <w:ilvl w:val="0"/>
          <w:numId w:val="0"/>
        </w:numPr>
        <w:spacing w:beforeLines="0" w:afterLines="0"/>
        <w:jc w:val="center"/>
        <w:rPr>
          <w:rFonts w:hint="eastAsia" w:ascii="Times New Roman" w:hAnsi="Times New Roman" w:eastAsia="仿宋_GB2312" w:cs="Times New Roman"/>
          <w:sz w:val="21"/>
          <w:szCs w:val="24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319905" cy="2663825"/>
            <wp:effectExtent l="0" t="0" r="444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提交申报信息后，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需及</w:t>
      </w:r>
      <w:r>
        <w:rPr>
          <w:rFonts w:hint="eastAsia" w:ascii="仿宋_GB2312" w:hAnsi="仿宋_GB2312" w:eastAsia="仿宋_GB2312" w:cs="仿宋_GB2312"/>
          <w:sz w:val="32"/>
          <w:szCs w:val="32"/>
        </w:rPr>
        <w:t>时登录“亲清政企”查看受理进度；若收到被退回或驳回信息，则可根据信息指引内容选择“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工作台”</w:t>
      </w:r>
      <w:r>
        <w:rPr>
          <w:rFonts w:hint="eastAsia" w:ascii="仿宋_GB2312" w:hAnsi="仿宋_GB2312" w:eastAsia="仿宋_GB2312" w:cs="仿宋_GB2312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“我的项目”</w:t>
      </w:r>
      <w:r>
        <w:rPr>
          <w:rFonts w:hint="eastAsia" w:ascii="仿宋_GB2312" w:hAnsi="仿宋_GB2312" w:eastAsia="仿宋_GB2312" w:cs="仿宋_GB2312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“补齐补正或已退回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补齐补正</w:t>
      </w:r>
      <w:r>
        <w:rPr>
          <w:rFonts w:hint="eastAsia" w:ascii="仿宋_GB2312" w:hAnsi="仿宋_GB2312" w:eastAsia="仿宋_GB2312" w:cs="仿宋_GB2312"/>
          <w:sz w:val="32"/>
          <w:szCs w:val="32"/>
        </w:rPr>
        <w:t>”查看具体信息，并根据相关要求一次性补正材料，于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补交截止日期前</w:t>
      </w:r>
      <w:r>
        <w:rPr>
          <w:rFonts w:hint="eastAsia" w:ascii="仿宋_GB2312" w:hAnsi="仿宋_GB2312" w:eastAsia="仿宋_GB2312" w:cs="仿宋_GB2312"/>
          <w:sz w:val="32"/>
          <w:szCs w:val="32"/>
        </w:rPr>
        <w:t>报送补正材料，逾期不予受理。</w:t>
      </w:r>
    </w:p>
    <w:p>
      <w:pPr>
        <w:numPr>
          <w:ilvl w:val="0"/>
          <w:numId w:val="0"/>
        </w:numPr>
        <w:spacing w:beforeLines="0" w:afterLines="0"/>
        <w:jc w:val="center"/>
        <w:rPr>
          <w:rFonts w:hint="default" w:ascii="Times New Roman" w:hAnsi="Times New Roman" w:eastAsia="仿宋_GB2312" w:cs="Times New Roman"/>
          <w:sz w:val="21"/>
          <w:szCs w:val="24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319905" cy="2216150"/>
            <wp:effectExtent l="0" t="0" r="4445" b="1270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4.如需对已</w:t>
      </w:r>
      <w:r>
        <w:rPr>
          <w:rFonts w:hint="eastAsia" w:ascii="仿宋_GB2312" w:hAnsi="仿宋_GB2312" w:eastAsia="仿宋_GB2312" w:cs="仿宋_GB2312"/>
          <w:sz w:val="32"/>
          <w:szCs w:val="32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但未受理</w:t>
      </w:r>
      <w:r>
        <w:rPr>
          <w:rFonts w:hint="eastAsia" w:ascii="仿宋_GB2312" w:hAnsi="仿宋_GB2312" w:eastAsia="仿宋_GB2312" w:cs="仿宋_GB2312"/>
          <w:sz w:val="32"/>
          <w:szCs w:val="32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材料进行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修改，可点击“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撤回修改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”，进入申报信息填写界面，修改后提交即可。</w:t>
      </w:r>
    </w:p>
    <w:p>
      <w:pPr>
        <w:numPr>
          <w:ilvl w:val="0"/>
          <w:numId w:val="0"/>
        </w:numPr>
        <w:spacing w:beforeLines="0" w:afterLines="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319905" cy="2845435"/>
            <wp:effectExtent l="0" t="0" r="4445" b="1206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pacing w:before="0" w:beforeLines="0" w:afterLines="0" w:line="560" w:lineRule="exact"/>
        <w:ind w:firstLine="643" w:firstLineChars="200"/>
        <w:outlineLvl w:val="1"/>
        <w:rPr>
          <w:rFonts w:hint="default" w:ascii="楷体" w:hAnsi="楷体" w:eastAsia="楷体" w:cs="楷体"/>
          <w:b/>
          <w:bCs/>
          <w:sz w:val="32"/>
          <w:szCs w:val="32"/>
          <w:lang w:val="en-US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补贴资金拨付确认</w:t>
      </w:r>
    </w:p>
    <w:p>
      <w:pPr>
        <w:wordWrap w:val="0"/>
        <w:adjustRightInd/>
        <w:spacing w:before="0" w:beforeLines="0" w:afterLines="0" w:line="560" w:lineRule="exact"/>
        <w:ind w:firstLine="640" w:firstLineChars="200"/>
        <w:outlineLvl w:val="1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申报项目获得拨付资金后，申报企业需登录“亲清政企”点击“补贴资金接收”按钮，确认接收补贴。</w:t>
      </w:r>
    </w:p>
    <w:p>
      <w:pPr>
        <w:widowControl w:val="0"/>
        <w:numPr>
          <w:ilvl w:val="0"/>
          <w:numId w:val="0"/>
        </w:numPr>
        <w:snapToGrid w:val="0"/>
        <w:spacing w:before="0" w:beforeLines="0" w:afterLines="0" w:line="240" w:lineRule="auto"/>
        <w:ind w:firstLine="600" w:firstLineChars="200"/>
        <w:jc w:val="center"/>
        <w:rPr>
          <w:rFonts w:hint="eastAsia" w:ascii="仿宋_GB2312" w:hAnsi="Times New Roman" w:eastAsia="仿宋_GB2312" w:cs="Times New Roman"/>
          <w:kern w:val="2"/>
          <w:sz w:val="30"/>
          <w:szCs w:val="20"/>
          <w:lang w:val="en-US" w:eastAsia="zh-CN" w:bidi="ar-SA"/>
        </w:rPr>
      </w:pPr>
      <w:r>
        <w:rPr>
          <w:rFonts w:ascii="仿宋_GB2312" w:hAnsi="Times New Roman" w:eastAsia="仿宋_GB2312" w:cs="Times New Roman"/>
          <w:kern w:val="2"/>
          <w:sz w:val="30"/>
          <w:szCs w:val="20"/>
          <w:lang w:val="en-US" w:eastAsia="zh-CN" w:bidi="ar-SA"/>
        </w:rPr>
        <w:drawing>
          <wp:inline distT="0" distB="0" distL="114300" distR="114300">
            <wp:extent cx="4319905" cy="2599055"/>
            <wp:effectExtent l="0" t="0" r="4445" b="1079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beforeLines="0" w:afterLines="0" w:line="240" w:lineRule="auto"/>
        <w:ind w:firstLine="0" w:firstLineChars="0"/>
        <w:outlineLvl w:val="9"/>
        <w:rPr>
          <w:rFonts w:hint="eastAsia" w:ascii="黑体" w:hAnsi="黑体" w:eastAsia="黑体" w:cs="黑体"/>
          <w:kern w:val="44"/>
          <w:sz w:val="32"/>
          <w:szCs w:val="32"/>
          <w:lang w:val="en-US" w:eastAsia="zh-CN"/>
        </w:rPr>
      </w:pPr>
      <w:bookmarkStart w:id="12" w:name="_Toc5189"/>
      <w:bookmarkStart w:id="13" w:name="_Toc18850"/>
      <w:bookmarkStart w:id="14" w:name="_Toc13897"/>
      <w:bookmarkStart w:id="15" w:name="_Toc16493"/>
      <w:bookmarkStart w:id="16" w:name="_Toc31249"/>
      <w:bookmarkStart w:id="17" w:name="_Toc31541"/>
      <w:r>
        <w:rPr>
          <w:rFonts w:hint="eastAsia" w:ascii="黑体" w:hAnsi="黑体" w:eastAsia="黑体" w:cs="黑体"/>
          <w:kern w:val="44"/>
          <w:sz w:val="32"/>
          <w:szCs w:val="32"/>
        </w:rPr>
        <w:t>三、常见问题</w:t>
      </w:r>
      <w:bookmarkEnd w:id="12"/>
      <w:bookmarkEnd w:id="13"/>
      <w:bookmarkEnd w:id="14"/>
      <w:bookmarkEnd w:id="15"/>
      <w:bookmarkEnd w:id="16"/>
      <w:bookmarkEnd w:id="17"/>
      <w:r>
        <w:rPr>
          <w:rFonts w:hint="eastAsia" w:ascii="黑体" w:hAnsi="黑体" w:eastAsia="黑体" w:cs="黑体"/>
          <w:kern w:val="44"/>
          <w:sz w:val="32"/>
          <w:szCs w:val="32"/>
          <w:lang w:val="en-US" w:eastAsia="zh-CN"/>
        </w:rPr>
        <w:t>解答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：源头减量项目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计算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</w:rPr>
        <w:t>周期如何选取？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答：基准期和减排期的计算周期选取原则如下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图所示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widowControl w:val="0"/>
        <w:snapToGrid w:val="0"/>
        <w:spacing w:before="0" w:beforeLines="0" w:afterLines="0" w:line="240" w:lineRule="auto"/>
        <w:ind w:firstLine="0" w:firstLineChars="0"/>
        <w:jc w:val="center"/>
        <w:rPr>
          <w:rFonts w:hint="default" w:ascii="仿宋_GB2312" w:hAnsi="Times New Roman" w:eastAsia="仿宋_GB2312" w:cs="Times New Roman"/>
          <w:kern w:val="2"/>
          <w:sz w:val="30"/>
          <w:szCs w:val="20"/>
          <w:lang w:val="en-US" w:eastAsia="zh-CN" w:bidi="ar-SA"/>
        </w:rPr>
      </w:pPr>
      <w:r>
        <w:rPr>
          <w:rFonts w:ascii="仿宋_GB2312" w:hAnsi="Times New Roman" w:eastAsia="仿宋_GB2312" w:cs="Times New Roman"/>
          <w:kern w:val="2"/>
          <w:sz w:val="30"/>
          <w:szCs w:val="20"/>
          <w:lang w:val="en-US" w:eastAsia="zh-CN" w:bidi="ar-SA"/>
        </w:rPr>
        <w:drawing>
          <wp:inline distT="0" distB="0" distL="114300" distR="114300">
            <wp:extent cx="5541645" cy="2047875"/>
            <wp:effectExtent l="0" t="0" r="1905" b="952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560" w:lineRule="exact"/>
        <w:ind w:left="0"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：源头减排信息需要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确定哪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几个指标？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lef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答：需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确定</w:t>
      </w:r>
      <w:r>
        <w:rPr>
          <w:rFonts w:hint="eastAsia" w:ascii="仿宋_GB2312" w:hAnsi="仿宋_GB2312" w:eastAsia="仿宋_GB2312" w:cs="仿宋_GB2312"/>
          <w:sz w:val="32"/>
          <w:szCs w:val="32"/>
        </w:rPr>
        <w:t>3个指标，分别如下：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lef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（1）单位投资削减量：每万元工艺改进投资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带来</w:t>
      </w:r>
      <w:r>
        <w:rPr>
          <w:rFonts w:hint="eastAsia" w:ascii="仿宋_GB2312" w:hAnsi="仿宋_GB2312" w:eastAsia="仿宋_GB2312" w:cs="仿宋_GB2312"/>
          <w:sz w:val="32"/>
          <w:szCs w:val="32"/>
        </w:rPr>
        <w:t>的VOCs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</w:rPr>
        <w:t>产生量削减值。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lef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（2）低VOCs含量原辅材料替代比例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指低VOCs替代类项目实施后，全厂低VOCs含量原辅材料使用量与全厂含VOCs原辅材料总使用量的比值，单位为%，以自然年为单位统计。（仅涉及低V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OCs</w:t>
      </w:r>
      <w:r>
        <w:rPr>
          <w:rFonts w:hint="eastAsia" w:ascii="仿宋_GB2312" w:hAnsi="仿宋_GB2312" w:eastAsia="仿宋_GB2312" w:cs="仿宋_GB2312"/>
          <w:sz w:val="32"/>
          <w:szCs w:val="32"/>
        </w:rPr>
        <w:t>替代类项目）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lef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（3）低VOCs含量原辅材料平均采购成本：低VOCs替代类项目实施后，全厂实际使用的低VOCs含量原辅材料的采购费用与使用量的比值，单位为元/吨，以自然年为单位统计。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560" w:lineRule="exact"/>
        <w:ind w:left="0"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：源头减排信息需要统计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哪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几个参数？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lef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答：需统计2个参数，分别如下：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lef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</w:t>
      </w:r>
      <w:r>
        <w:rPr>
          <w:rFonts w:hint="eastAsia" w:ascii="仿宋_GB2312" w:hAnsi="仿宋_GB2312" w:eastAsia="仿宋_GB2312" w:cs="仿宋_GB2312"/>
          <w:sz w:val="32"/>
          <w:szCs w:val="32"/>
        </w:rPr>
        <w:t>用量：减排期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</w:rPr>
        <w:t>基准期的VOCs原辅材料用量按生产台账载明的实际耗用量统计。生产台账记录形式、记录内容、记录频次和记录保存应符合《排污单位环境管理台账及排污许可证执行报告技术规范总则（试行）》（HJ944-2018）要求。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left="0"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含量：原辅材料VOCs含量以检测报告中VOCs含量实测值计，检测报告原则上应由取得计量认证合格证书（具有CMA或者CNAS资质）的检测机构或供应商实验室出具。确因客观原因无法提供检测报告的，可参考化学品安全技术说明书（MSDS）进行统计。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：台账管理和记录有哪些要求？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答：以全厂为边界记录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</w:rPr>
        <w:t>参照《深圳市生态环境局宝安管理局关于督促企业落实VOCs管理台账制度的通知》，以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含VOCs原辅材料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实际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</w:t>
      </w:r>
      <w:r>
        <w:rPr>
          <w:rFonts w:hint="eastAsia" w:ascii="仿宋_GB2312" w:hAnsi="仿宋_GB2312" w:eastAsia="仿宋_GB2312" w:cs="仿宋_GB2312"/>
          <w:sz w:val="32"/>
          <w:szCs w:val="32"/>
        </w:rPr>
        <w:t>量及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VOCs</w:t>
      </w:r>
      <w:r>
        <w:rPr>
          <w:rFonts w:hint="eastAsia" w:ascii="仿宋_GB2312" w:hAnsi="仿宋_GB2312" w:eastAsia="仿宋_GB2312" w:cs="仿宋_GB2312"/>
          <w:sz w:val="32"/>
          <w:szCs w:val="32"/>
        </w:rPr>
        <w:t>含量检测值进行记录；以项目为边界记录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参照附件1-</w:t>
      </w:r>
      <w:r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《工业企业含VOCs原辅材料实际用量统计表》进行记录，企业可根据实际情况适当增加其它信息，一项目一表。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源头减量项目实施后的实际减排期少于12个连续日历月的，如何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处理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？</w:t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答：以实际运行月（不少于3个月）的情况估算全年。如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项目实施</w:t>
      </w:r>
      <w:r>
        <w:rPr>
          <w:rFonts w:hint="eastAsia" w:ascii="仿宋_GB2312" w:hAnsi="仿宋_GB2312" w:eastAsia="仿宋_GB2312" w:cs="仿宋_GB2312"/>
          <w:sz w:val="32"/>
          <w:szCs w:val="32"/>
        </w:rPr>
        <w:t>后稳定运行了3个月，项目边界内使用了30吨低VOCs含量原辅材料，参考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近三</w:t>
      </w:r>
      <w:r>
        <w:rPr>
          <w:rFonts w:hint="eastAsia" w:ascii="仿宋_GB2312" w:hAnsi="仿宋_GB2312" w:eastAsia="仿宋_GB2312" w:cs="仿宋_GB2312"/>
          <w:sz w:val="32"/>
          <w:szCs w:val="32"/>
        </w:rPr>
        <w:t>年企业</w:t>
      </w:r>
      <w:r>
        <w:rPr>
          <w:rFonts w:hint="default" w:ascii="仿宋_GB2312" w:hAnsi="仿宋_GB2312" w:eastAsia="仿宋_GB2312" w:cs="仿宋_GB2312"/>
          <w:sz w:val="32"/>
          <w:szCs w:val="32"/>
          <w:lang w:val="en-US"/>
        </w:rPr>
        <w:t>生产运营台账载明的平均产能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在实际产品产量与其偏差不超过30%的情况下</w:t>
      </w:r>
      <w:r>
        <w:rPr>
          <w:rFonts w:hint="eastAsia" w:ascii="仿宋_GB2312" w:hAnsi="仿宋_GB2312" w:eastAsia="仿宋_GB2312" w:cs="仿宋_GB2312"/>
          <w:sz w:val="32"/>
          <w:szCs w:val="32"/>
        </w:rPr>
        <w:t>，全年低VOCs含量原辅材料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使用量</w:t>
      </w:r>
      <w:r>
        <w:rPr>
          <w:rFonts w:hint="eastAsia" w:ascii="仿宋_GB2312" w:hAnsi="仿宋_GB2312" w:eastAsia="仿宋_GB2312" w:cs="仿宋_GB2312"/>
          <w:sz w:val="32"/>
          <w:szCs w:val="32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估算</w:t>
      </w:r>
      <w:r>
        <w:rPr>
          <w:rFonts w:hint="eastAsia" w:ascii="仿宋_GB2312" w:hAnsi="仿宋_GB2312" w:eastAsia="仿宋_GB2312" w:cs="仿宋_GB2312"/>
          <w:sz w:val="32"/>
          <w:szCs w:val="32"/>
        </w:rPr>
        <w:t>为：30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÷3×12</w:t>
      </w:r>
      <w:r>
        <w:rPr>
          <w:rFonts w:hint="eastAsia" w:ascii="仿宋_GB2312" w:hAnsi="仿宋_GB2312" w:eastAsia="仿宋_GB2312" w:cs="仿宋_GB2312"/>
          <w:sz w:val="32"/>
          <w:szCs w:val="32"/>
        </w:rPr>
        <w:t>=120吨。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：企业生产线A与生产线B存在设备共用，部分产线重合的情况，如果只有生产线A实施了低V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OCs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替代项目，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计算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边界应该如何界定？</w:t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答：生产线A与生产线B都纳入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计算</w:t>
      </w:r>
      <w:r>
        <w:rPr>
          <w:rFonts w:hint="eastAsia" w:ascii="仿宋_GB2312" w:hAnsi="仿宋_GB2312" w:eastAsia="仿宋_GB2312" w:cs="仿宋_GB2312"/>
          <w:sz w:val="32"/>
          <w:szCs w:val="32"/>
        </w:rPr>
        <w:t>边界内。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：单位投资削减量、实际低VOCs含量原辅材料替代比例和平均采购成本3个参数的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计算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边界一样吗？</w:t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答：单位投资削减量以项目为单位作为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计算</w:t>
      </w:r>
      <w:r>
        <w:rPr>
          <w:rFonts w:hint="eastAsia" w:ascii="仿宋_GB2312" w:hAnsi="仿宋_GB2312" w:eastAsia="仿宋_GB2312" w:cs="仿宋_GB2312"/>
          <w:sz w:val="32"/>
          <w:szCs w:val="32"/>
        </w:rPr>
        <w:t>边界；实际低VOCs含量原辅材料替代比例以全厂为单位作为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计算</w:t>
      </w:r>
      <w:r>
        <w:rPr>
          <w:rFonts w:hint="eastAsia" w:ascii="仿宋_GB2312" w:hAnsi="仿宋_GB2312" w:eastAsia="仿宋_GB2312" w:cs="仿宋_GB2312"/>
          <w:sz w:val="32"/>
          <w:szCs w:val="32"/>
        </w:rPr>
        <w:t>边界；平均采购成本以全厂为单位作为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计算</w:t>
      </w:r>
      <w:r>
        <w:rPr>
          <w:rFonts w:hint="eastAsia" w:ascii="仿宋_GB2312" w:hAnsi="仿宋_GB2312" w:eastAsia="仿宋_GB2312" w:cs="仿宋_GB2312"/>
          <w:sz w:val="32"/>
          <w:szCs w:val="32"/>
        </w:rPr>
        <w:t>边界。</w:t>
      </w:r>
    </w:p>
    <w:p>
      <w:pPr>
        <w:numPr>
          <w:ilvl w:val="0"/>
          <w:numId w:val="0"/>
        </w:numPr>
        <w:wordWrap w:val="0"/>
        <w:adjustRightInd w:val="0"/>
        <w:spacing w:before="0" w:beforeLines="0" w:afterLines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问题8：是否有案例可供参考？</w:t>
      </w:r>
    </w:p>
    <w:p>
      <w:pPr>
        <w:numPr>
          <w:ilvl w:val="0"/>
          <w:numId w:val="0"/>
        </w:numPr>
        <w:adjustRightInd/>
        <w:spacing w:before="0"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答：假设有1家印刷厂，于2023年在印刷工段某产品产线同时实施了①印刷机升级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替代</w:t>
      </w:r>
      <w:r>
        <w:rPr>
          <w:rFonts w:hint="eastAsia" w:ascii="仿宋_GB2312" w:hAnsi="仿宋_GB2312" w:eastAsia="仿宋_GB2312" w:cs="仿宋_GB2312"/>
          <w:sz w:val="32"/>
          <w:szCs w:val="32"/>
        </w:rPr>
        <w:t>，②使用低VOCs含量油墨替代，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则源头减量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项目类型属于工艺改进+低V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OCs</w:t>
      </w:r>
      <w:r>
        <w:rPr>
          <w:rFonts w:hint="eastAsia" w:ascii="仿宋_GB2312" w:hAnsi="仿宋_GB2312" w:eastAsia="仿宋_GB2312" w:cs="仿宋_GB2312"/>
          <w:sz w:val="32"/>
          <w:szCs w:val="32"/>
        </w:rPr>
        <w:t>替代。</w:t>
      </w:r>
    </w:p>
    <w:p>
      <w:pPr>
        <w:numPr>
          <w:ilvl w:val="0"/>
          <w:numId w:val="0"/>
        </w:numPr>
        <w:adjustRightInd/>
        <w:spacing w:before="0"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项目于2023年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4月完成实施</w:t>
      </w:r>
      <w:r>
        <w:rPr>
          <w:rFonts w:hint="eastAsia" w:ascii="仿宋_GB2312" w:hAnsi="仿宋_GB2312" w:eastAsia="仿宋_GB2312" w:cs="仿宋_GB2312"/>
          <w:sz w:val="32"/>
          <w:szCs w:val="32"/>
        </w:rPr>
        <w:t>，实施前基准期选为2022年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2-5月</w:t>
      </w:r>
      <w:r>
        <w:rPr>
          <w:rFonts w:hint="eastAsia" w:ascii="仿宋_GB2312" w:hAnsi="仿宋_GB2312" w:eastAsia="仿宋_GB2312" w:cs="仿宋_GB2312"/>
          <w:sz w:val="32"/>
          <w:szCs w:val="32"/>
        </w:rPr>
        <w:t>，实施后减排期选为202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7-12月</w:t>
      </w:r>
      <w:r>
        <w:rPr>
          <w:rFonts w:hint="eastAsia" w:ascii="仿宋_GB2312" w:hAnsi="仿宋_GB2312" w:eastAsia="仿宋_GB2312" w:cs="仿宋_GB2312"/>
          <w:sz w:val="32"/>
          <w:szCs w:val="32"/>
        </w:rPr>
        <w:t>，且2022年VOCs排放量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18</w:t>
      </w:r>
      <w:r>
        <w:rPr>
          <w:rFonts w:hint="eastAsia" w:ascii="仿宋_GB2312" w:hAnsi="仿宋_GB2312" w:eastAsia="仿宋_GB2312" w:cs="仿宋_GB2312"/>
          <w:sz w:val="32"/>
          <w:szCs w:val="32"/>
        </w:rPr>
        <w:t>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&gt;3吨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，需要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计算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源头</w:t>
      </w:r>
      <w:r>
        <w:rPr>
          <w:rFonts w:hint="eastAsia" w:ascii="仿宋_GB2312" w:hAnsi="仿宋_GB2312" w:eastAsia="仿宋_GB2312" w:cs="仿宋_GB2312"/>
          <w:sz w:val="32"/>
          <w:szCs w:val="32"/>
        </w:rPr>
        <w:t>产生削减量、单位投资削减量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低VOCs替代比例及平均采购成本。</w:t>
      </w:r>
    </w:p>
    <w:p>
      <w:pPr>
        <w:numPr>
          <w:ilvl w:val="0"/>
          <w:numId w:val="0"/>
        </w:numPr>
        <w:adjustRightInd/>
        <w:spacing w:before="0"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印刷厂2022年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2-5月</w:t>
      </w:r>
      <w:r>
        <w:rPr>
          <w:rFonts w:hint="eastAsia" w:ascii="仿宋_GB2312" w:hAnsi="仿宋_GB2312" w:eastAsia="仿宋_GB2312" w:cs="仿宋_GB2312"/>
          <w:sz w:val="32"/>
          <w:szCs w:val="32"/>
        </w:rPr>
        <w:t>在该产品产线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</w:t>
      </w:r>
      <w:r>
        <w:rPr>
          <w:rFonts w:hint="eastAsia" w:ascii="仿宋_GB2312" w:hAnsi="仿宋_GB2312" w:eastAsia="仿宋_GB2312" w:cs="仿宋_GB2312"/>
          <w:sz w:val="32"/>
          <w:szCs w:val="32"/>
        </w:rPr>
        <w:t>使用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</w:t>
      </w:r>
      <w:r>
        <w:rPr>
          <w:rFonts w:hint="eastAsia" w:ascii="仿宋_GB2312" w:hAnsi="仿宋_GB2312" w:eastAsia="仿宋_GB2312" w:cs="仿宋_GB2312"/>
          <w:sz w:val="32"/>
          <w:szCs w:val="32"/>
        </w:rPr>
        <w:t>A油墨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40</w:t>
      </w:r>
      <w:r>
        <w:rPr>
          <w:rFonts w:hint="eastAsia" w:ascii="仿宋_GB2312" w:hAnsi="仿宋_GB2312" w:eastAsia="仿宋_GB2312" w:cs="仿宋_GB2312"/>
          <w:sz w:val="32"/>
          <w:szCs w:val="32"/>
        </w:rPr>
        <w:t>吨，VOCs含量70%；使用B洗车水5吨，VOCs含量100%；近三年生产运营台账载明的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</w:rPr>
        <w:t>平均产能8000米，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2-5月平均</w:t>
      </w:r>
      <w:r>
        <w:rPr>
          <w:rFonts w:hint="eastAsia" w:ascii="仿宋_GB2312" w:hAnsi="仿宋_GB2312" w:eastAsia="仿宋_GB2312" w:cs="仿宋_GB2312"/>
          <w:sz w:val="32"/>
          <w:szCs w:val="32"/>
        </w:rPr>
        <w:t>产品产量为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75</w:t>
      </w:r>
      <w:r>
        <w:rPr>
          <w:rFonts w:hint="eastAsia" w:ascii="仿宋_GB2312" w:hAnsi="仿宋_GB2312" w:eastAsia="仿宋_GB2312" w:cs="仿宋_GB2312"/>
          <w:sz w:val="32"/>
          <w:szCs w:val="32"/>
        </w:rPr>
        <w:t>00米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/月</w:t>
      </w:r>
      <w:r>
        <w:rPr>
          <w:rFonts w:hint="eastAsia" w:ascii="仿宋_GB2312" w:hAnsi="仿宋_GB2312" w:eastAsia="仿宋_GB2312" w:cs="仿宋_GB2312"/>
          <w:sz w:val="32"/>
          <w:szCs w:val="32"/>
        </w:rPr>
        <w:t>，则基准期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VOCs</w:t>
      </w:r>
      <w:r>
        <w:rPr>
          <w:rFonts w:hint="eastAsia" w:ascii="仿宋_GB2312" w:hAnsi="仿宋_GB2312" w:eastAsia="仿宋_GB2312" w:cs="仿宋_GB2312"/>
          <w:sz w:val="32"/>
          <w:szCs w:val="32"/>
        </w:rPr>
        <w:t>产生量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E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vertAlign w:val="subscript"/>
          <w:lang w:val="en-US" w:eastAsia="zh-CN"/>
        </w:rPr>
        <w:t>基</w:t>
      </w:r>
      <w:r>
        <w:rPr>
          <w:rFonts w:hint="eastAsia" w:ascii="仿宋_GB2312" w:hAnsi="仿宋_GB2312" w:eastAsia="仿宋_GB2312" w:cs="仿宋_GB2312"/>
          <w:sz w:val="32"/>
          <w:szCs w:val="32"/>
        </w:rPr>
        <w:t>为：（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40</w:t>
      </w:r>
      <w:r>
        <w:rPr>
          <w:rFonts w:hint="eastAsia" w:ascii="仿宋_GB2312" w:hAnsi="仿宋_GB2312" w:eastAsia="仿宋_GB2312" w:cs="仿宋_GB2312"/>
          <w:sz w:val="32"/>
          <w:szCs w:val="32"/>
        </w:rPr>
        <w:t>×70%+5×100%）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÷4×12</w:t>
      </w:r>
      <w:r>
        <w:rPr>
          <w:rFonts w:hint="eastAsia" w:ascii="仿宋_GB2312" w:hAnsi="仿宋_GB2312" w:eastAsia="仿宋_GB2312" w:cs="仿宋_GB2312"/>
          <w:sz w:val="32"/>
          <w:szCs w:val="32"/>
        </w:rPr>
        <w:t>=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99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/年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numPr>
          <w:ilvl w:val="0"/>
          <w:numId w:val="0"/>
        </w:numPr>
        <w:adjustRightInd/>
        <w:spacing w:before="0"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印刷厂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投资了600万用于印刷机升级改造，</w:t>
      </w:r>
      <w:r>
        <w:rPr>
          <w:rFonts w:hint="eastAsia" w:ascii="仿宋_GB2312" w:hAnsi="仿宋_GB2312" w:eastAsia="仿宋_GB2312" w:cs="仿宋_GB2312"/>
          <w:sz w:val="32"/>
          <w:szCs w:val="32"/>
        </w:rPr>
        <w:t>改造完成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且稳定运行三个月</w:t>
      </w:r>
      <w:r>
        <w:rPr>
          <w:rFonts w:hint="eastAsia" w:ascii="仿宋_GB2312" w:hAnsi="仿宋_GB2312" w:eastAsia="仿宋_GB2312" w:cs="仿宋_GB2312"/>
          <w:sz w:val="32"/>
          <w:szCs w:val="32"/>
        </w:rPr>
        <w:t>后，印刷厂202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7-12月平均产品产量为8500米/月，</w:t>
      </w:r>
      <w:r>
        <w:rPr>
          <w:rFonts w:hint="eastAsia" w:ascii="仿宋_GB2312" w:hAnsi="仿宋_GB2312" w:eastAsia="仿宋_GB2312" w:cs="仿宋_GB2312"/>
          <w:sz w:val="32"/>
          <w:szCs w:val="32"/>
        </w:rPr>
        <w:t>在该产品产线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上了</w:t>
      </w:r>
      <w:r>
        <w:rPr>
          <w:rFonts w:hint="eastAsia" w:ascii="仿宋_GB2312" w:hAnsi="仿宋_GB2312" w:eastAsia="仿宋_GB2312" w:cs="仿宋_GB2312"/>
          <w:sz w:val="32"/>
          <w:szCs w:val="32"/>
        </w:rPr>
        <w:t>使用C油墨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240</w:t>
      </w:r>
      <w:r>
        <w:rPr>
          <w:rFonts w:hint="eastAsia" w:ascii="仿宋_GB2312" w:hAnsi="仿宋_GB2312" w:eastAsia="仿宋_GB2312" w:cs="仿宋_GB2312"/>
          <w:sz w:val="32"/>
          <w:szCs w:val="32"/>
        </w:rPr>
        <w:t>吨，VOCs含量10%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减排</w:t>
      </w:r>
      <w:r>
        <w:rPr>
          <w:rFonts w:hint="eastAsia" w:ascii="仿宋_GB2312" w:hAnsi="仿宋_GB2312" w:eastAsia="仿宋_GB2312" w:cs="仿宋_GB2312"/>
          <w:sz w:val="32"/>
          <w:szCs w:val="32"/>
        </w:rPr>
        <w:t>期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V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OCs</w:t>
      </w:r>
      <w:r>
        <w:rPr>
          <w:rFonts w:hint="eastAsia" w:ascii="仿宋_GB2312" w:hAnsi="仿宋_GB2312" w:eastAsia="仿宋_GB2312" w:cs="仿宋_GB2312"/>
          <w:sz w:val="32"/>
          <w:szCs w:val="32"/>
        </w:rPr>
        <w:t>产生量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E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vertAlign w:val="subscript"/>
          <w:lang w:val="en-US" w:eastAsia="zh-CN"/>
        </w:rPr>
        <w:t>减</w:t>
      </w:r>
      <w:r>
        <w:rPr>
          <w:rFonts w:hint="eastAsia" w:ascii="仿宋_GB2312" w:hAnsi="仿宋_GB2312" w:eastAsia="仿宋_GB2312" w:cs="仿宋_GB2312"/>
          <w:sz w:val="32"/>
          <w:szCs w:val="32"/>
        </w:rPr>
        <w:t>为：（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240</w:t>
      </w:r>
      <w:r>
        <w:rPr>
          <w:rFonts w:hint="eastAsia" w:ascii="仿宋_GB2312" w:hAnsi="仿宋_GB2312" w:eastAsia="仿宋_GB2312" w:cs="仿宋_GB2312"/>
          <w:sz w:val="32"/>
          <w:szCs w:val="32"/>
        </w:rPr>
        <w:t>×10%）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÷6×12</w:t>
      </w:r>
      <w:r>
        <w:rPr>
          <w:rFonts w:hint="eastAsia" w:ascii="仿宋_GB2312" w:hAnsi="仿宋_GB2312" w:eastAsia="仿宋_GB2312" w:cs="仿宋_GB2312"/>
          <w:sz w:val="32"/>
          <w:szCs w:val="32"/>
        </w:rPr>
        <w:t>=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48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/年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numPr>
          <w:ilvl w:val="0"/>
          <w:numId w:val="0"/>
        </w:numPr>
        <w:adjustRightInd/>
        <w:spacing w:before="0"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VOCs源头产生削减量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E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vertAlign w:val="subscript"/>
          <w:lang w:val="en-US" w:eastAsia="zh-CN"/>
        </w:rPr>
        <w:t>源</w:t>
      </w:r>
      <w:r>
        <w:rPr>
          <w:rFonts w:hint="eastAsia" w:ascii="仿宋_GB2312" w:hAnsi="仿宋_GB2312" w:eastAsia="仿宋_GB2312" w:cs="仿宋_GB2312"/>
          <w:sz w:val="32"/>
          <w:szCs w:val="32"/>
        </w:rPr>
        <w:t>=E</w:t>
      </w:r>
      <w:r>
        <w:rPr>
          <w:rFonts w:hint="eastAsia" w:ascii="仿宋_GB2312" w:hAnsi="仿宋_GB2312" w:eastAsia="仿宋_GB2312" w:cs="仿宋_GB2312"/>
          <w:sz w:val="32"/>
          <w:szCs w:val="32"/>
          <w:vertAlign w:val="subscript"/>
        </w:rPr>
        <w:t>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—E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vertAlign w:val="subscript"/>
          <w:lang w:val="en-US" w:eastAsia="zh-CN"/>
        </w:rPr>
        <w:t>减</w:t>
      </w:r>
      <w:r>
        <w:rPr>
          <w:rFonts w:hint="eastAsia" w:ascii="仿宋_GB2312" w:hAnsi="仿宋_GB2312" w:eastAsia="仿宋_GB2312" w:cs="仿宋_GB2312"/>
          <w:sz w:val="32"/>
          <w:szCs w:val="32"/>
        </w:rPr>
        <w:t>=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51吨/年（&gt;2吨/年），单位投资削减量α=0.085，补贴支持比例为40%，工艺改进措施补贴金额=600万元×40%=240万元。</w:t>
      </w:r>
    </w:p>
    <w:p>
      <w:pPr>
        <w:numPr>
          <w:ilvl w:val="0"/>
          <w:numId w:val="0"/>
        </w:numPr>
        <w:adjustRightInd/>
        <w:spacing w:before="0" w:beforeLines="0" w:afterLines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印刷厂202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年全厂使用低VOCs含量原辅材料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600</w:t>
      </w:r>
      <w:r>
        <w:rPr>
          <w:rFonts w:hint="eastAsia" w:ascii="仿宋_GB2312" w:hAnsi="仿宋_GB2312" w:eastAsia="仿宋_GB2312" w:cs="仿宋_GB2312"/>
          <w:sz w:val="32"/>
          <w:szCs w:val="32"/>
        </w:rPr>
        <w:t>吨，全厂使用含VOCs原辅材料总用量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00吨（包括低VOCs含量原辅材料），则低VOCs含量原辅材料替代比例为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600÷8</w:t>
      </w:r>
      <w:r>
        <w:rPr>
          <w:rFonts w:hint="eastAsia" w:ascii="仿宋_GB2312" w:hAnsi="仿宋_GB2312" w:eastAsia="仿宋_GB2312" w:cs="仿宋_GB2312"/>
          <w:sz w:val="32"/>
          <w:szCs w:val="32"/>
        </w:rPr>
        <w:t>00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×100%</w:t>
      </w:r>
      <w:r>
        <w:rPr>
          <w:rFonts w:hint="eastAsia" w:ascii="仿宋_GB2312" w:hAnsi="仿宋_GB2312" w:eastAsia="仿宋_GB2312" w:cs="仿宋_GB2312"/>
          <w:sz w:val="32"/>
          <w:szCs w:val="32"/>
        </w:rPr>
        <w:t>=75%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，行业低VOCs含量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原辅材料使用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占比要求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为60%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adjustRightInd/>
        <w:spacing w:before="0" w:beforeLines="0" w:afterLines="0" w:line="560" w:lineRule="exact"/>
        <w:ind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印刷厂202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年全厂低VOCs含量原辅材料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实际使用及采购情况</w:t>
      </w:r>
      <w:r>
        <w:rPr>
          <w:rFonts w:hint="eastAsia" w:ascii="仿宋_GB2312" w:hAnsi="仿宋_GB2312" w:eastAsia="仿宋_GB2312" w:cs="仿宋_GB2312"/>
          <w:sz w:val="32"/>
          <w:szCs w:val="32"/>
        </w:rPr>
        <w:t>：①C油墨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48</w:t>
      </w:r>
      <w:r>
        <w:rPr>
          <w:rFonts w:hint="eastAsia" w:ascii="仿宋_GB2312" w:hAnsi="仿宋_GB2312" w:eastAsia="仿宋_GB2312" w:cs="仿宋_GB2312"/>
          <w:sz w:val="32"/>
          <w:szCs w:val="32"/>
        </w:rPr>
        <w:t>0吨，采购成本20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万</w:t>
      </w:r>
      <w:r>
        <w:rPr>
          <w:rFonts w:hint="eastAsia" w:ascii="仿宋_GB2312" w:hAnsi="仿宋_GB2312" w:eastAsia="仿宋_GB2312" w:cs="仿宋_GB2312"/>
          <w:sz w:val="32"/>
          <w:szCs w:val="32"/>
        </w:rPr>
        <w:t>元/吨；②D油墨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120</w:t>
      </w:r>
      <w:r>
        <w:rPr>
          <w:rFonts w:hint="eastAsia" w:ascii="仿宋_GB2312" w:hAnsi="仿宋_GB2312" w:eastAsia="仿宋_GB2312" w:cs="仿宋_GB2312"/>
          <w:sz w:val="32"/>
          <w:szCs w:val="32"/>
        </w:rPr>
        <w:t>吨（项目外），采购成本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万</w:t>
      </w:r>
      <w:r>
        <w:rPr>
          <w:rFonts w:hint="eastAsia" w:ascii="仿宋_GB2312" w:hAnsi="仿宋_GB2312" w:eastAsia="仿宋_GB2312" w:cs="仿宋_GB2312"/>
          <w:sz w:val="32"/>
          <w:szCs w:val="32"/>
        </w:rPr>
        <w:t>元/吨；低VOCs含量原辅材料平均采购成本为：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480×20+120×40）÷（480+120）=24万</w:t>
      </w:r>
      <w:r>
        <w:rPr>
          <w:rFonts w:hint="eastAsia" w:ascii="仿宋_GB2312" w:hAnsi="仿宋_GB2312" w:eastAsia="仿宋_GB2312" w:cs="仿宋_GB2312"/>
          <w:sz w:val="32"/>
          <w:szCs w:val="32"/>
        </w:rPr>
        <w:t>元/吨。</w:t>
      </w:r>
    </w:p>
    <w:p>
      <w:pPr>
        <w:adjustRightInd/>
        <w:spacing w:before="0" w:beforeLines="0" w:afterLines="0" w:line="560" w:lineRule="exact"/>
        <w:ind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2023年低VOCs替代措施补贴金额=（75%—60%）×800吨×24万元/吨×10%=288万元。</w:t>
      </w:r>
    </w:p>
    <w:p>
      <w:pPr>
        <w:adjustRightInd/>
        <w:spacing w:before="0" w:beforeLines="0" w:afterLines="0" w:line="560" w:lineRule="exact"/>
        <w:ind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该企业理论上可申请补贴金额=工艺改进措施补贴金额+2023年低VOCs替代措施补贴金额=528万元。同时，按照《补贴办法》第三章第八条规定，单个企业累计补贴总金额不超过300万元。因此，该企业实际可申请补贴金额为300万元。</w:t>
      </w:r>
    </w:p>
    <w:p>
      <w:pPr>
        <w:numPr>
          <w:ilvl w:val="0"/>
          <w:numId w:val="0"/>
        </w:numPr>
        <w:kinsoku/>
        <w:wordWrap w:val="0"/>
        <w:adjustRightInd w:val="0"/>
        <w:snapToGrid w:val="0"/>
        <w:spacing w:before="0" w:beforeLines="0" w:afterLines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：补贴申报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企业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如何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亲清政企”？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回答：在“亲清政企”登录时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选择企业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通过微信扫一扫功能扫描平台小程序码，登录如下图所示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240" w:lineRule="auto"/>
        <w:ind w:firstLine="0" w:firstLineChars="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319905" cy="2652395"/>
            <wp:effectExtent l="0" t="0" r="4445" b="1460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：补贴申报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企业如何查找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已提交的事项记录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？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回答：登录“亲清政企”→选择“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工作台</w:t>
      </w:r>
      <w:r>
        <w:rPr>
          <w:rFonts w:hint="eastAsia" w:ascii="仿宋_GB2312" w:hAnsi="仿宋_GB2312" w:eastAsia="仿宋_GB2312" w:cs="仿宋_GB2312"/>
          <w:sz w:val="32"/>
          <w:szCs w:val="32"/>
        </w:rPr>
        <w:t>”→“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我的项目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”，可查看申报记录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被退回原因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以及</w:t>
      </w:r>
      <w:r>
        <w:rPr>
          <w:rFonts w:hint="eastAsia" w:ascii="仿宋_GB2312" w:hAnsi="仿宋_GB2312" w:eastAsia="仿宋_GB2312" w:cs="仿宋_GB2312"/>
          <w:sz w:val="32"/>
          <w:szCs w:val="32"/>
        </w:rPr>
        <w:t>申报书打印下载入口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="0" w:beforeLines="0" w:afterLines="0" w:line="560" w:lineRule="exact"/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如何查找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申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报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书的入口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并下载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？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回答：登录“亲清政企”→选择“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工作台</w:t>
      </w:r>
      <w:r>
        <w:rPr>
          <w:rFonts w:hint="eastAsia" w:ascii="仿宋_GB2312" w:hAnsi="仿宋_GB2312" w:eastAsia="仿宋_GB2312" w:cs="仿宋_GB2312"/>
          <w:sz w:val="32"/>
          <w:szCs w:val="32"/>
        </w:rPr>
        <w:t>”→“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我的项目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”，会显示当前所有事项记录，在对应的事项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后面</w:t>
      </w:r>
      <w:r>
        <w:rPr>
          <w:rFonts w:hint="eastAsia" w:ascii="仿宋_GB2312" w:hAnsi="仿宋_GB2312" w:eastAsia="仿宋_GB2312" w:cs="仿宋_GB2312"/>
          <w:sz w:val="32"/>
          <w:szCs w:val="32"/>
        </w:rPr>
        <w:t>，选择“表单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打印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”，即可下载所填报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</w:t>
      </w:r>
      <w:r>
        <w:rPr>
          <w:rFonts w:hint="eastAsia" w:ascii="仿宋_GB2312" w:hAnsi="仿宋_GB2312" w:eastAsia="仿宋_GB2312" w:cs="仿宋_GB2312"/>
          <w:sz w:val="32"/>
          <w:szCs w:val="32"/>
        </w:rPr>
        <w:t>书。</w:t>
      </w:r>
    </w:p>
    <w:p>
      <w:pPr>
        <w:numPr>
          <w:ilvl w:val="0"/>
          <w:numId w:val="0"/>
        </w:numPr>
        <w:spacing w:beforeLines="0" w:afterLines="0"/>
        <w:ind w:firstLine="0" w:firstLineChars="0"/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622800" cy="2879725"/>
            <wp:effectExtent l="0" t="0" r="6350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beforeLines="0" w:afterLines="0" w:line="560" w:lineRule="exact"/>
        <w:ind w:firstLine="643" w:firstLineChars="200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问题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：补贴申报审核状态如何查看？</w:t>
      </w:r>
    </w:p>
    <w:p>
      <w:pPr>
        <w:numPr>
          <w:ilvl w:val="0"/>
          <w:numId w:val="0"/>
        </w:numPr>
        <w:wordWrap w:val="0"/>
        <w:adjustRightInd w:val="0"/>
        <w:snapToGrid w:val="0"/>
        <w:spacing w:beforeLines="0" w:afterLines="0"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回答：登录“亲清政企”→选择“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工作台</w:t>
      </w:r>
      <w:r>
        <w:rPr>
          <w:rFonts w:hint="eastAsia" w:ascii="仿宋_GB2312" w:hAnsi="仿宋_GB2312" w:eastAsia="仿宋_GB2312" w:cs="仿宋_GB2312"/>
          <w:sz w:val="32"/>
          <w:szCs w:val="32"/>
        </w:rPr>
        <w:t>”→“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我的项目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”，会显示当前所有事项记录，列表中的状态即为当前审核状态。</w:t>
      </w:r>
    </w:p>
    <w:p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672965" cy="2879725"/>
            <wp:effectExtent l="0" t="0" r="13335" b="15875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lNDllMjNhMzU5MDVlNzhkZDU1NDdjOWU1OWNmNzQifQ=="/>
  </w:docVars>
  <w:rsids>
    <w:rsidRoot w:val="30EC64A8"/>
    <w:rsid w:val="0EAF0731"/>
    <w:rsid w:val="30EC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emf"/><Relationship Id="rId16" Type="http://schemas.openxmlformats.org/officeDocument/2006/relationships/image" Target="media/image13.emf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2024-05-14T07:56:00Z</dcterms:created>
  <dc:creator>企业用户_1174981002</dc:creator>
  <cp:lastModifiedBy>123</cp:lastModifiedBy>
  <dcterms:modified xsi:type="dcterms:W3CDTF">2024-05-15T05:43:37Z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D15FD78F8A0246229BD0AD38F6E9E54E_13</vt:lpwstr>
  </property>
</Properties>
</file>