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8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</w:rPr>
        <w:t>可行性研究报告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</w:rPr>
        <w:t>（编写提纲）</w:t>
      </w:r>
    </w:p>
    <w:p>
      <w:pPr>
        <w:ind w:firstLine="632" w:firstLineChars="200"/>
        <w:outlineLvl w:val="8"/>
        <w:rPr>
          <w:b/>
          <w:bCs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（一）工伤预防项目基本情况：申报组织或机构名称、法人、地址、电话、设备条件、技术人员、资产规模、业务范围、财务收支、税务等情况。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（二）工伤预防项目负责人基本情况：姓名、性别、年龄、职务、职称、专业、历年项目负责情况，与项目相关的主要情况。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二、必要性和可行性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（一）工伤预防项目开展的背景情况。项目的服务范围、需求分析、发展情况等。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（二）工伤预防项目开展的必要性。项目开展对预防工伤事故的意义和作用，对社会、企业和职工的影响。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（四）项目实施风险及不确定性。实施过程存在的主要风险与不确定性分析；对风险的应对措施。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三、实施条件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（一）硬件设备。项目开展需要的各种设备。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（二）人员条件。项目开展必备的负责人及其管理能力、主要技术人员的姓名、性别、职称、专业、工作年限等。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（三）技术条件。从事工伤预防业务证明材料；开展项目使用的方法和技术手段等。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（四）其他相关条件。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四、进度和计划安排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工伤预防项目开展进度和计划安排情况。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五、绩效目标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（一）定性目标。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（二）定量目标。</w:t>
      </w:r>
    </w:p>
    <w:p/>
    <w:sectPr>
      <w:footerReference r:id="rId5" w:type="first"/>
      <w:headerReference r:id="rId3" w:type="default"/>
      <w:footerReference r:id="rId4" w:type="default"/>
      <w:pgSz w:w="11906" w:h="16838"/>
      <w:pgMar w:top="2098" w:right="1474" w:bottom="1985" w:left="1588" w:header="1304" w:footer="1418" w:gutter="0"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1244B"/>
    <w:rsid w:val="1A11244B"/>
    <w:rsid w:val="5666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spacing w:line="580" w:lineRule="exact"/>
      <w:ind w:firstLine="420" w:firstLineChars="200"/>
    </w:pPr>
    <w:rPr>
      <w:rFonts w:cs="Times New Roman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2024-04-30T01:48:00Z</dcterms:created>
  <dc:creator>黄振杰</dc:creator>
  <cp:lastModifiedBy>黄振杰</cp:lastModifiedBy>
  <dcterms:modified xsi:type="dcterms:W3CDTF">2024-04-30T01:48:41Z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3D03CDFEE4724FEEB8549175CDE9D50C</vt:lpwstr>
  </property>
</Properties>
</file>