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jc w:val="both"/>
        <w:rPr>
          <w:rFonts w:hint="eastAsia" w:ascii="仿宋_GB2312" w:hAnsi="仿宋_GB2312" w:eastAsia="仿宋_GB2312" w:cs="仿宋_GB2312"/>
          <w:kern w:val="0"/>
          <w:sz w:val="44"/>
          <w:szCs w:val="44"/>
          <w:highlight w:val="none"/>
          <w:lang w:eastAsia="zh-CN"/>
        </w:rPr>
      </w:pPr>
      <w:r>
        <w:rPr>
          <w:rFonts w:hint="eastAsia" w:ascii="黑体" w:hAnsi="黑体" w:eastAsia="黑体" w:cs="黑体"/>
          <w:kern w:val="0"/>
          <w:szCs w:val="32"/>
          <w:highlight w:val="none"/>
        </w:rPr>
        <w:t>附件</w:t>
      </w:r>
      <w:r>
        <w:rPr>
          <w:rFonts w:hint="eastAsia" w:ascii="黑体" w:hAnsi="黑体" w:eastAsia="黑体" w:cs="黑体"/>
          <w:kern w:val="0"/>
          <w:szCs w:val="32"/>
          <w:highlight w:val="none"/>
          <w:lang w:val="en-US" w:eastAsia="zh-CN"/>
        </w:rPr>
        <w:t>1</w:t>
      </w:r>
    </w:p>
    <w:p>
      <w:pPr>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kern w:val="0"/>
          <w:sz w:val="44"/>
          <w:szCs w:val="44"/>
          <w:highlight w:val="none"/>
          <w:lang w:eastAsia="zh-CN"/>
        </w:rPr>
      </w:pPr>
      <w:r>
        <w:rPr>
          <w:rFonts w:hint="eastAsia" w:ascii="方正小标宋简体" w:hAnsi="方正小标宋简体" w:eastAsia="方正小标宋简体" w:cs="方正小标宋简体"/>
          <w:kern w:val="0"/>
          <w:sz w:val="44"/>
          <w:szCs w:val="44"/>
          <w:highlight w:val="none"/>
          <w:lang w:eastAsia="zh-CN"/>
        </w:rPr>
        <w:t>农业农村部生猪屠宰标准化</w:t>
      </w:r>
    </w:p>
    <w:p>
      <w:pPr>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eastAsia="zh-CN"/>
        </w:rPr>
        <w:t>建设示范单位</w:t>
      </w:r>
      <w:r>
        <w:rPr>
          <w:rFonts w:hint="eastAsia" w:ascii="方正小标宋简体" w:hAnsi="方正小标宋简体" w:eastAsia="方正小标宋简体" w:cs="方正小标宋简体"/>
          <w:kern w:val="0"/>
          <w:sz w:val="44"/>
          <w:szCs w:val="44"/>
          <w:highlight w:val="none"/>
        </w:rPr>
        <w:t>申请表</w:t>
      </w:r>
    </w:p>
    <w:p>
      <w:pPr>
        <w:adjustRightInd w:val="0"/>
        <w:snapToGrid w:val="0"/>
        <w:spacing w:before="0" w:beforeLines="0" w:after="0" w:afterLines="0" w:line="590" w:lineRule="exact"/>
        <w:ind w:firstLine="0" w:firstLineChars="0"/>
        <w:jc w:val="center"/>
        <w:rPr>
          <w:rFonts w:hint="eastAsia" w:ascii="方正小标宋简体" w:hAnsi="方正小标宋简体" w:eastAsia="方正小标宋简体" w:cs="方正小标宋简体"/>
          <w:kern w:val="0"/>
          <w:sz w:val="44"/>
          <w:szCs w:val="44"/>
          <w:highlight w:val="none"/>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3345"/>
        <w:gridCol w:w="1669"/>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申请单位</w:t>
            </w:r>
            <w:r>
              <w:rPr>
                <w:rFonts w:hint="eastAsia" w:ascii="仿宋_GB2312" w:hAnsi="仿宋_GB2312" w:eastAsia="仿宋_GB2312" w:cs="仿宋_GB2312"/>
                <w:sz w:val="28"/>
                <w:szCs w:val="28"/>
                <w:highlight w:val="none"/>
              </w:rPr>
              <w:t>名称</w:t>
            </w:r>
          </w:p>
        </w:tc>
        <w:tc>
          <w:tcPr>
            <w:tcW w:w="6866" w:type="dxa"/>
            <w:gridSpan w:val="3"/>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单位</w:t>
            </w:r>
            <w:r>
              <w:rPr>
                <w:rFonts w:hint="eastAsia" w:ascii="仿宋_GB2312" w:hAnsi="仿宋_GB2312" w:eastAsia="仿宋_GB2312" w:cs="仿宋_GB2312"/>
                <w:sz w:val="28"/>
                <w:szCs w:val="28"/>
                <w:highlight w:val="none"/>
              </w:rPr>
              <w:t>生产地址</w:t>
            </w:r>
          </w:p>
        </w:tc>
        <w:tc>
          <w:tcPr>
            <w:tcW w:w="6866" w:type="dxa"/>
            <w:gridSpan w:val="3"/>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法人代表</w:t>
            </w:r>
            <w:r>
              <w:rPr>
                <w:rFonts w:hint="eastAsia" w:ascii="仿宋_GB2312" w:hAnsi="仿宋_GB2312" w:eastAsia="仿宋_GB2312" w:cs="仿宋_GB2312"/>
                <w:sz w:val="28"/>
                <w:szCs w:val="28"/>
                <w:highlight w:val="none"/>
                <w:lang w:eastAsia="zh-CN"/>
              </w:rPr>
              <w:t>人</w:t>
            </w:r>
          </w:p>
        </w:tc>
        <w:tc>
          <w:tcPr>
            <w:tcW w:w="6866" w:type="dxa"/>
            <w:gridSpan w:val="3"/>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工作联系人</w:t>
            </w:r>
          </w:p>
        </w:tc>
        <w:tc>
          <w:tcPr>
            <w:tcW w:w="3345"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c>
          <w:tcPr>
            <w:tcW w:w="1669"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185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vMerge w:val="restart"/>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屠宰企业</w:t>
            </w:r>
          </w:p>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基本情况</w:t>
            </w:r>
          </w:p>
        </w:tc>
        <w:tc>
          <w:tcPr>
            <w:tcW w:w="3345"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企业类型</w:t>
            </w:r>
          </w:p>
        </w:tc>
        <w:tc>
          <w:tcPr>
            <w:tcW w:w="3521" w:type="dxa"/>
            <w:gridSpan w:val="2"/>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□屠宰     □屠宰加工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c>
          <w:tcPr>
            <w:tcW w:w="3345"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w:t>
            </w:r>
            <w:r>
              <w:rPr>
                <w:rFonts w:hint="eastAsia" w:ascii="仿宋_GB2312" w:hAnsi="仿宋_GB2312" w:eastAsia="仿宋_GB2312" w:cs="仿宋_GB2312"/>
                <w:sz w:val="28"/>
                <w:szCs w:val="28"/>
                <w:highlight w:val="none"/>
                <w:lang w:val="en-US" w:eastAsia="zh-CN"/>
              </w:rPr>
              <w:t>22</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eastAsia="zh-CN"/>
              </w:rPr>
              <w:t>度</w:t>
            </w:r>
            <w:r>
              <w:rPr>
                <w:rFonts w:hint="eastAsia" w:ascii="仿宋_GB2312" w:hAnsi="仿宋_GB2312" w:eastAsia="仿宋_GB2312" w:cs="仿宋_GB2312"/>
                <w:sz w:val="28"/>
                <w:szCs w:val="28"/>
                <w:highlight w:val="none"/>
              </w:rPr>
              <w:t>屠宰量</w:t>
            </w:r>
          </w:p>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（万头）</w:t>
            </w:r>
          </w:p>
        </w:tc>
        <w:tc>
          <w:tcPr>
            <w:tcW w:w="3521" w:type="dxa"/>
            <w:gridSpan w:val="2"/>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c>
          <w:tcPr>
            <w:tcW w:w="3345"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企业设计屠宰规模</w:t>
            </w:r>
          </w:p>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（万头/年）</w:t>
            </w:r>
          </w:p>
        </w:tc>
        <w:tc>
          <w:tcPr>
            <w:tcW w:w="3521" w:type="dxa"/>
            <w:gridSpan w:val="2"/>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c>
          <w:tcPr>
            <w:tcW w:w="3345"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统一社会信用代码</w:t>
            </w:r>
          </w:p>
        </w:tc>
        <w:tc>
          <w:tcPr>
            <w:tcW w:w="3521" w:type="dxa"/>
            <w:gridSpan w:val="2"/>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c>
          <w:tcPr>
            <w:tcW w:w="3345"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生猪定点屠宰证号</w:t>
            </w:r>
          </w:p>
        </w:tc>
        <w:tc>
          <w:tcPr>
            <w:tcW w:w="3521" w:type="dxa"/>
            <w:gridSpan w:val="2"/>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c>
          <w:tcPr>
            <w:tcW w:w="3345"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动物防疫条件合格证号</w:t>
            </w:r>
          </w:p>
        </w:tc>
        <w:tc>
          <w:tcPr>
            <w:tcW w:w="3521" w:type="dxa"/>
            <w:gridSpan w:val="2"/>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c>
          <w:tcPr>
            <w:tcW w:w="3345"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排污</w:t>
            </w:r>
            <w:r>
              <w:rPr>
                <w:rFonts w:hint="eastAsia" w:ascii="仿宋_GB2312" w:hAnsi="仿宋_GB2312" w:eastAsia="仿宋_GB2312" w:cs="仿宋_GB2312"/>
                <w:sz w:val="28"/>
                <w:szCs w:val="28"/>
                <w:highlight w:val="none"/>
                <w:lang w:eastAsia="zh-CN"/>
              </w:rPr>
              <w:t>许可证明文件号</w:t>
            </w:r>
          </w:p>
        </w:tc>
        <w:tc>
          <w:tcPr>
            <w:tcW w:w="3521" w:type="dxa"/>
            <w:gridSpan w:val="2"/>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县级农业农村</w:t>
            </w:r>
          </w:p>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部门审核意见</w:t>
            </w:r>
          </w:p>
        </w:tc>
        <w:tc>
          <w:tcPr>
            <w:tcW w:w="6866" w:type="dxa"/>
            <w:gridSpan w:val="3"/>
            <w:noWrap w:val="0"/>
            <w:vAlign w:val="bottom"/>
          </w:tcPr>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exac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市级农业农村</w:t>
            </w:r>
          </w:p>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部门审核意见</w:t>
            </w:r>
          </w:p>
        </w:tc>
        <w:tc>
          <w:tcPr>
            <w:tcW w:w="6866" w:type="dxa"/>
            <w:gridSpan w:val="3"/>
            <w:noWrap w:val="0"/>
            <w:vAlign w:val="bottom"/>
          </w:tcPr>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省</w:t>
            </w:r>
            <w:r>
              <w:rPr>
                <w:rFonts w:hint="eastAsia" w:ascii="仿宋_GB2312" w:hAnsi="仿宋_GB2312" w:eastAsia="仿宋_GB2312" w:cs="仿宋_GB2312"/>
                <w:sz w:val="28"/>
                <w:szCs w:val="28"/>
                <w:highlight w:val="none"/>
                <w:lang w:eastAsia="zh-CN"/>
              </w:rPr>
              <w:t>级</w:t>
            </w:r>
            <w:r>
              <w:rPr>
                <w:rFonts w:hint="eastAsia" w:ascii="仿宋_GB2312" w:hAnsi="仿宋_GB2312" w:eastAsia="仿宋_GB2312" w:cs="仿宋_GB2312"/>
                <w:sz w:val="28"/>
                <w:szCs w:val="28"/>
                <w:highlight w:val="none"/>
              </w:rPr>
              <w:t>农业农村</w:t>
            </w:r>
          </w:p>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部门审核</w:t>
            </w:r>
            <w:r>
              <w:rPr>
                <w:rFonts w:hint="eastAsia" w:ascii="仿宋_GB2312" w:hAnsi="仿宋_GB2312" w:eastAsia="仿宋_GB2312" w:cs="仿宋_GB2312"/>
                <w:sz w:val="28"/>
                <w:szCs w:val="28"/>
                <w:highlight w:val="none"/>
              </w:rPr>
              <w:t>意见</w:t>
            </w:r>
          </w:p>
        </w:tc>
        <w:tc>
          <w:tcPr>
            <w:tcW w:w="6866" w:type="dxa"/>
            <w:gridSpan w:val="3"/>
            <w:noWrap w:val="0"/>
            <w:vAlign w:val="bottom"/>
          </w:tcPr>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tc>
      </w:tr>
    </w:tbl>
    <w:p>
      <w:pPr>
        <w:snapToGrid w:val="0"/>
        <w:spacing w:line="360" w:lineRule="exact"/>
        <w:jc w:val="left"/>
        <w:rPr>
          <w:rFonts w:hint="eastAsia" w:eastAsia="仿宋_GB2312"/>
          <w:sz w:val="28"/>
          <w:szCs w:val="28"/>
          <w:highlight w:val="none"/>
        </w:rPr>
        <w:sectPr>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beforeLines="0" w:afterLines="0" w:line="590" w:lineRule="exact"/>
        <w:jc w:val="left"/>
        <w:rPr>
          <w:rFonts w:hint="eastAsia" w:ascii="方正小标宋简体" w:hAnsi="仿宋" w:eastAsia="方正小标宋简体"/>
          <w:sz w:val="44"/>
          <w:szCs w:val="44"/>
          <w:highlight w:val="none"/>
          <w:lang w:eastAsia="zh-CN"/>
        </w:rPr>
      </w:pPr>
      <w:r>
        <w:rPr>
          <w:rFonts w:hint="eastAsia" w:ascii="黑体" w:eastAsia="黑体"/>
          <w:szCs w:val="32"/>
          <w:highlight w:val="none"/>
        </w:rPr>
        <w:t>附件</w:t>
      </w:r>
      <w:r>
        <w:rPr>
          <w:rFonts w:hint="eastAsia" w:ascii="黑体" w:eastAsia="黑体"/>
          <w:szCs w:val="32"/>
          <w:highlight w:val="none"/>
          <w:lang w:val="en-US" w:eastAsia="zh-CN"/>
        </w:rPr>
        <w:t>2</w:t>
      </w:r>
    </w:p>
    <w:p>
      <w:pPr>
        <w:adjustRightInd w:val="0"/>
        <w:snapToGrid w:val="0"/>
        <w:spacing w:before="0" w:beforeLines="0" w:after="0" w:afterLines="0" w:line="590" w:lineRule="exact"/>
        <w:ind w:firstLine="646"/>
        <w:jc w:val="center"/>
        <w:rPr>
          <w:rFonts w:hint="eastAsia" w:ascii="方正小标宋简体" w:hAnsi="仿宋" w:eastAsia="方正小标宋简体"/>
          <w:sz w:val="44"/>
          <w:szCs w:val="44"/>
          <w:highlight w:val="none"/>
          <w:lang w:eastAsia="zh-CN"/>
        </w:rPr>
      </w:pPr>
      <w:r>
        <w:rPr>
          <w:rFonts w:hint="eastAsia" w:ascii="方正小标宋简体" w:hAnsi="仿宋" w:eastAsia="方正小标宋简体"/>
          <w:sz w:val="44"/>
          <w:szCs w:val="44"/>
          <w:highlight w:val="none"/>
          <w:lang w:eastAsia="zh-CN"/>
        </w:rPr>
        <w:t>农业农村部生猪屠宰标准化</w:t>
      </w:r>
    </w:p>
    <w:p>
      <w:pPr>
        <w:adjustRightInd w:val="0"/>
        <w:snapToGrid w:val="0"/>
        <w:spacing w:before="0" w:beforeLines="0" w:after="0" w:afterLines="0" w:line="590" w:lineRule="exact"/>
        <w:ind w:firstLine="646"/>
        <w:jc w:val="center"/>
        <w:rPr>
          <w:rFonts w:hint="eastAsia" w:ascii="方正小标宋简体" w:hAnsi="仿宋" w:eastAsia="方正小标宋简体"/>
          <w:sz w:val="44"/>
          <w:szCs w:val="44"/>
          <w:highlight w:val="none"/>
          <w:lang w:eastAsia="zh-CN"/>
        </w:rPr>
      </w:pPr>
      <w:r>
        <w:rPr>
          <w:rFonts w:hint="eastAsia" w:ascii="方正小标宋简体" w:hAnsi="仿宋" w:eastAsia="方正小标宋简体"/>
          <w:sz w:val="44"/>
          <w:szCs w:val="44"/>
          <w:highlight w:val="none"/>
          <w:lang w:eastAsia="zh-CN"/>
        </w:rPr>
        <w:t>建设示范单位验收表</w:t>
      </w:r>
    </w:p>
    <w:p>
      <w:pPr>
        <w:adjustRightInd w:val="0"/>
        <w:snapToGrid w:val="0"/>
        <w:spacing w:before="0" w:beforeLines="0" w:after="0" w:afterLines="0" w:line="590" w:lineRule="exact"/>
        <w:ind w:firstLine="646"/>
        <w:jc w:val="center"/>
        <w:rPr>
          <w:rFonts w:hint="eastAsia" w:ascii="方正小标宋简体" w:hAnsi="仿宋" w:eastAsia="方正小标宋简体"/>
          <w:sz w:val="44"/>
          <w:szCs w:val="44"/>
          <w:highlight w:val="none"/>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3345"/>
        <w:gridCol w:w="1669"/>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申请单位</w:t>
            </w:r>
            <w:r>
              <w:rPr>
                <w:rFonts w:hint="eastAsia" w:ascii="仿宋_GB2312" w:hAnsi="仿宋_GB2312" w:eastAsia="仿宋_GB2312" w:cs="仿宋_GB2312"/>
                <w:sz w:val="28"/>
                <w:szCs w:val="28"/>
                <w:highlight w:val="none"/>
              </w:rPr>
              <w:t>名称</w:t>
            </w:r>
          </w:p>
        </w:tc>
        <w:tc>
          <w:tcPr>
            <w:tcW w:w="6866" w:type="dxa"/>
            <w:gridSpan w:val="3"/>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单位</w:t>
            </w:r>
            <w:r>
              <w:rPr>
                <w:rFonts w:hint="eastAsia" w:ascii="仿宋_GB2312" w:hAnsi="仿宋_GB2312" w:eastAsia="仿宋_GB2312" w:cs="仿宋_GB2312"/>
                <w:sz w:val="28"/>
                <w:szCs w:val="28"/>
                <w:highlight w:val="none"/>
              </w:rPr>
              <w:t>生产地址</w:t>
            </w:r>
          </w:p>
        </w:tc>
        <w:tc>
          <w:tcPr>
            <w:tcW w:w="6866" w:type="dxa"/>
            <w:gridSpan w:val="3"/>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法人代表</w:t>
            </w:r>
            <w:r>
              <w:rPr>
                <w:rFonts w:hint="eastAsia" w:ascii="仿宋_GB2312" w:hAnsi="仿宋_GB2312" w:eastAsia="仿宋_GB2312" w:cs="仿宋_GB2312"/>
                <w:sz w:val="28"/>
                <w:szCs w:val="28"/>
                <w:highlight w:val="none"/>
                <w:lang w:eastAsia="zh-CN"/>
              </w:rPr>
              <w:t>人</w:t>
            </w:r>
          </w:p>
        </w:tc>
        <w:tc>
          <w:tcPr>
            <w:tcW w:w="6866" w:type="dxa"/>
            <w:gridSpan w:val="3"/>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工作联系人</w:t>
            </w:r>
          </w:p>
        </w:tc>
        <w:tc>
          <w:tcPr>
            <w:tcW w:w="3345"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c>
          <w:tcPr>
            <w:tcW w:w="1669"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185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92" w:type="dxa"/>
            <w:vMerge w:val="restart"/>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验收</w:t>
            </w:r>
            <w:r>
              <w:rPr>
                <w:rFonts w:hint="eastAsia" w:ascii="仿宋_GB2312" w:hAnsi="仿宋_GB2312" w:eastAsia="仿宋_GB2312" w:cs="仿宋_GB2312"/>
                <w:sz w:val="28"/>
                <w:szCs w:val="28"/>
                <w:highlight w:val="none"/>
              </w:rPr>
              <w:t>情况</w:t>
            </w:r>
          </w:p>
        </w:tc>
        <w:tc>
          <w:tcPr>
            <w:tcW w:w="3345"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企业类型</w:t>
            </w:r>
          </w:p>
        </w:tc>
        <w:tc>
          <w:tcPr>
            <w:tcW w:w="3521" w:type="dxa"/>
            <w:gridSpan w:val="2"/>
            <w:noWrap w:val="0"/>
            <w:vAlign w:val="center"/>
          </w:tcPr>
          <w:p>
            <w:pPr>
              <w:adjustRightInd w:val="0"/>
              <w:snapToGrid w:val="0"/>
              <w:spacing w:line="240" w:lineRule="auto"/>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□屠宰     □屠宰加工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exact"/>
          <w:jc w:val="center"/>
        </w:trPr>
        <w:tc>
          <w:tcPr>
            <w:tcW w:w="2192"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p>
        </w:tc>
        <w:tc>
          <w:tcPr>
            <w:tcW w:w="6866" w:type="dxa"/>
            <w:gridSpan w:val="3"/>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质量管理制度化</w:t>
            </w:r>
            <w:r>
              <w:rPr>
                <w:rFonts w:hint="eastAsia" w:ascii="仿宋_GB2312" w:hAnsi="仿宋_GB2312" w:eastAsia="仿宋_GB2312" w:cs="仿宋_GB2312"/>
                <w:sz w:val="28"/>
                <w:szCs w:val="28"/>
                <w:highlight w:val="none"/>
                <w:lang w:val="en-US" w:eastAsia="zh-CN"/>
              </w:rPr>
              <w:t xml:space="preserve">  □是  □否</w:t>
            </w:r>
          </w:p>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厂区环境整洁化</w:t>
            </w:r>
            <w:r>
              <w:rPr>
                <w:rFonts w:hint="eastAsia" w:ascii="仿宋_GB2312" w:hAnsi="仿宋_GB2312" w:eastAsia="仿宋_GB2312" w:cs="仿宋_GB2312"/>
                <w:sz w:val="28"/>
                <w:szCs w:val="28"/>
                <w:highlight w:val="none"/>
                <w:lang w:val="en-US" w:eastAsia="zh-CN"/>
              </w:rPr>
              <w:t xml:space="preserve">  □是  □否</w:t>
            </w:r>
          </w:p>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设施设备标准化</w:t>
            </w:r>
            <w:r>
              <w:rPr>
                <w:rFonts w:hint="eastAsia" w:ascii="仿宋_GB2312" w:hAnsi="仿宋_GB2312" w:eastAsia="仿宋_GB2312" w:cs="仿宋_GB2312"/>
                <w:sz w:val="28"/>
                <w:szCs w:val="28"/>
                <w:highlight w:val="none"/>
                <w:lang w:val="en-US" w:eastAsia="zh-CN"/>
              </w:rPr>
              <w:t xml:space="preserve">  □是  □否</w:t>
            </w:r>
          </w:p>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生产经营规范化</w:t>
            </w:r>
            <w:r>
              <w:rPr>
                <w:rFonts w:hint="eastAsia" w:ascii="仿宋_GB2312" w:hAnsi="仿宋_GB2312" w:eastAsia="仿宋_GB2312" w:cs="仿宋_GB2312"/>
                <w:sz w:val="28"/>
                <w:szCs w:val="28"/>
                <w:highlight w:val="none"/>
                <w:lang w:val="en-US" w:eastAsia="zh-CN"/>
              </w:rPr>
              <w:t xml:space="preserve">  □是  □否</w:t>
            </w:r>
          </w:p>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检测检验科学化</w:t>
            </w:r>
            <w:r>
              <w:rPr>
                <w:rFonts w:hint="eastAsia" w:ascii="仿宋_GB2312" w:hAnsi="仿宋_GB2312" w:eastAsia="仿宋_GB2312" w:cs="仿宋_GB2312"/>
                <w:sz w:val="28"/>
                <w:szCs w:val="28"/>
                <w:highlight w:val="none"/>
                <w:lang w:val="en-US" w:eastAsia="zh-CN"/>
              </w:rPr>
              <w:t xml:space="preserve">  □是  □否</w:t>
            </w:r>
          </w:p>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排放处理无害化</w:t>
            </w:r>
            <w:r>
              <w:rPr>
                <w:rFonts w:hint="eastAsia" w:ascii="仿宋_GB2312" w:hAnsi="仿宋_GB2312" w:eastAsia="仿宋_GB2312" w:cs="仿宋_GB2312"/>
                <w:sz w:val="28"/>
                <w:szCs w:val="28"/>
                <w:highlight w:val="none"/>
                <w:lang w:val="en-US" w:eastAsia="zh-CN"/>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exac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县级农业农村</w:t>
            </w:r>
          </w:p>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部门意见</w:t>
            </w:r>
          </w:p>
        </w:tc>
        <w:tc>
          <w:tcPr>
            <w:tcW w:w="6866" w:type="dxa"/>
            <w:gridSpan w:val="3"/>
            <w:noWrap w:val="0"/>
            <w:vAlign w:val="bottom"/>
          </w:tcPr>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exac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市级农业农村</w:t>
            </w:r>
          </w:p>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部门意见</w:t>
            </w:r>
          </w:p>
        </w:tc>
        <w:tc>
          <w:tcPr>
            <w:tcW w:w="6866" w:type="dxa"/>
            <w:gridSpan w:val="3"/>
            <w:noWrap w:val="0"/>
            <w:vAlign w:val="bottom"/>
          </w:tcPr>
          <w:p>
            <w:pPr>
              <w:adjustRightInd w:val="0"/>
              <w:snapToGrid w:val="0"/>
              <w:spacing w:line="240" w:lineRule="auto"/>
              <w:jc w:val="right"/>
              <w:rPr>
                <w:rFonts w:hint="eastAsia" w:ascii="仿宋_GB2312" w:hAnsi="仿宋_GB2312" w:eastAsia="仿宋_GB2312" w:cs="仿宋_GB2312"/>
                <w:sz w:val="28"/>
                <w:szCs w:val="28"/>
                <w:highlight w:val="none"/>
              </w:rPr>
            </w:pPr>
          </w:p>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exact"/>
          <w:jc w:val="center"/>
        </w:trPr>
        <w:tc>
          <w:tcPr>
            <w:tcW w:w="2192" w:type="dxa"/>
            <w:noWrap w:val="0"/>
            <w:vAlign w:val="center"/>
          </w:tcPr>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省</w:t>
            </w:r>
            <w:r>
              <w:rPr>
                <w:rFonts w:hint="eastAsia" w:ascii="仿宋_GB2312" w:hAnsi="仿宋_GB2312" w:eastAsia="仿宋_GB2312" w:cs="仿宋_GB2312"/>
                <w:sz w:val="28"/>
                <w:szCs w:val="28"/>
                <w:highlight w:val="none"/>
                <w:lang w:eastAsia="zh-CN"/>
              </w:rPr>
              <w:t>级</w:t>
            </w:r>
            <w:r>
              <w:rPr>
                <w:rFonts w:hint="eastAsia" w:ascii="仿宋_GB2312" w:hAnsi="仿宋_GB2312" w:eastAsia="仿宋_GB2312" w:cs="仿宋_GB2312"/>
                <w:sz w:val="28"/>
                <w:szCs w:val="28"/>
                <w:highlight w:val="none"/>
              </w:rPr>
              <w:t>农业农村</w:t>
            </w:r>
          </w:p>
          <w:p>
            <w:pPr>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部门</w:t>
            </w:r>
            <w:r>
              <w:rPr>
                <w:rFonts w:hint="eastAsia" w:ascii="仿宋_GB2312" w:hAnsi="仿宋_GB2312" w:eastAsia="仿宋_GB2312" w:cs="仿宋_GB2312"/>
                <w:sz w:val="28"/>
                <w:szCs w:val="28"/>
                <w:highlight w:val="none"/>
              </w:rPr>
              <w:t>意见</w:t>
            </w:r>
          </w:p>
        </w:tc>
        <w:tc>
          <w:tcPr>
            <w:tcW w:w="6866" w:type="dxa"/>
            <w:gridSpan w:val="3"/>
            <w:noWrap w:val="0"/>
            <w:vAlign w:val="bottom"/>
          </w:tcPr>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w:t>
            </w:r>
          </w:p>
          <w:p>
            <w:pPr>
              <w:adjustRightInd w:val="0"/>
              <w:snapToGrid w:val="0"/>
              <w:spacing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tc>
      </w:tr>
    </w:tbl>
    <w:p>
      <w:pPr>
        <w:adjustRightInd w:val="0"/>
        <w:snapToGrid w:val="0"/>
        <w:spacing w:beforeLines="0" w:afterLines="0" w:line="590" w:lineRule="exact"/>
        <w:jc w:val="both"/>
        <w:rPr>
          <w:rFonts w:hint="eastAsia" w:ascii="黑体" w:eastAsia="黑体"/>
          <w:szCs w:val="32"/>
          <w:highlight w:val="none"/>
          <w:lang w:val="en-US" w:eastAsia="zh-CN"/>
        </w:rPr>
      </w:pPr>
      <w:r>
        <w:rPr>
          <w:rFonts w:hint="eastAsia" w:ascii="黑体" w:eastAsia="黑体"/>
          <w:szCs w:val="32"/>
          <w:highlight w:val="none"/>
        </w:rPr>
        <w:t>附件</w:t>
      </w:r>
      <w:r>
        <w:rPr>
          <w:rFonts w:hint="eastAsia" w:ascii="黑体" w:eastAsia="黑体"/>
          <w:szCs w:val="32"/>
          <w:highlight w:val="none"/>
          <w:lang w:val="en-US" w:eastAsia="zh-CN"/>
        </w:rPr>
        <w:t>3</w:t>
      </w:r>
    </w:p>
    <w:p>
      <w:pPr>
        <w:numPr>
          <w:ilvl w:val="0"/>
          <w:numId w:val="0"/>
        </w:numPr>
        <w:adjustRightInd w:val="0"/>
        <w:snapToGrid w:val="0"/>
        <w:spacing w:before="0" w:beforeLines="0" w:after="0" w:afterLines="0" w:line="590" w:lineRule="exact"/>
        <w:ind w:firstLine="0" w:firstLineChars="0"/>
        <w:jc w:val="center"/>
        <w:outlineLvl w:val="9"/>
        <w:rPr>
          <w:rFonts w:hint="eastAsia" w:ascii="方正小标宋简体" w:hAnsi="仿宋" w:eastAsia="方正小标宋简体" w:cs="Times New Roman"/>
          <w:sz w:val="44"/>
          <w:szCs w:val="44"/>
          <w:highlight w:val="none"/>
          <w:lang w:val="en-US" w:eastAsia="zh-CN"/>
        </w:rPr>
      </w:pPr>
      <w:r>
        <w:rPr>
          <w:rFonts w:hint="eastAsia" w:ascii="方正小标宋简体" w:hAnsi="仿宋" w:eastAsia="方正小标宋简体" w:cs="Times New Roman"/>
          <w:sz w:val="44"/>
          <w:szCs w:val="44"/>
          <w:highlight w:val="none"/>
          <w:lang w:val="en-US" w:eastAsia="zh-CN"/>
        </w:rPr>
        <w:t>农业农村部生猪屠宰标准化</w:t>
      </w:r>
    </w:p>
    <w:p>
      <w:pPr>
        <w:numPr>
          <w:ilvl w:val="0"/>
          <w:numId w:val="0"/>
        </w:numPr>
        <w:adjustRightInd w:val="0"/>
        <w:snapToGrid w:val="0"/>
        <w:spacing w:before="0" w:beforeLines="0" w:after="0" w:afterLines="0" w:line="590" w:lineRule="exact"/>
        <w:ind w:firstLine="0" w:firstLineChars="0"/>
        <w:jc w:val="center"/>
        <w:outlineLvl w:val="9"/>
        <w:rPr>
          <w:rFonts w:hint="eastAsia" w:ascii="方正小标宋简体" w:hAnsi="仿宋" w:eastAsia="方正小标宋简体" w:cs="Times New Roman"/>
          <w:sz w:val="44"/>
          <w:szCs w:val="44"/>
          <w:highlight w:val="none"/>
          <w:lang w:val="en-US" w:eastAsia="zh-CN"/>
        </w:rPr>
      </w:pPr>
      <w:r>
        <w:rPr>
          <w:rFonts w:hint="eastAsia" w:ascii="方正小标宋简体" w:hAnsi="仿宋" w:eastAsia="方正小标宋简体" w:cs="Times New Roman"/>
          <w:sz w:val="44"/>
          <w:szCs w:val="44"/>
          <w:highlight w:val="none"/>
          <w:lang w:val="en-US" w:eastAsia="zh-CN"/>
        </w:rPr>
        <w:t>建设示范单位申报材料</w:t>
      </w:r>
    </w:p>
    <w:p>
      <w:pPr>
        <w:numPr>
          <w:ilvl w:val="0"/>
          <w:numId w:val="0"/>
        </w:numPr>
        <w:adjustRightInd w:val="0"/>
        <w:snapToGrid w:val="0"/>
        <w:spacing w:before="0" w:beforeLines="0" w:after="0" w:afterLines="0" w:line="590" w:lineRule="exact"/>
        <w:ind w:firstLine="646" w:firstLineChars="0"/>
        <w:jc w:val="center"/>
        <w:rPr>
          <w:rFonts w:hint="eastAsia" w:ascii="方正小标宋简体" w:hAnsi="仿宋" w:eastAsia="方正小标宋简体" w:cs="Times New Roman"/>
          <w:sz w:val="44"/>
          <w:szCs w:val="44"/>
          <w:highlight w:val="none"/>
          <w:lang w:val="en-US" w:eastAsia="zh-CN"/>
        </w:rPr>
      </w:pPr>
    </w:p>
    <w:p>
      <w:pPr>
        <w:numPr>
          <w:ilvl w:val="0"/>
          <w:numId w:val="1"/>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企业基本情况</w:t>
      </w:r>
    </w:p>
    <w:p>
      <w:pPr>
        <w:numPr>
          <w:ilvl w:val="0"/>
          <w:numId w:val="1"/>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申报材料真实性承诺书</w:t>
      </w:r>
    </w:p>
    <w:p>
      <w:pPr>
        <w:numPr>
          <w:ilvl w:val="0"/>
          <w:numId w:val="1"/>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示范项目申请表</w:t>
      </w:r>
    </w:p>
    <w:p>
      <w:pPr>
        <w:numPr>
          <w:ilvl w:val="0"/>
          <w:numId w:val="1"/>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项目验收报告</w:t>
      </w:r>
    </w:p>
    <w:p>
      <w:pPr>
        <w:numPr>
          <w:ilvl w:val="0"/>
          <w:numId w:val="1"/>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项目验收申请书</w:t>
      </w:r>
    </w:p>
    <w:p>
      <w:pPr>
        <w:numPr>
          <w:ilvl w:val="0"/>
          <w:numId w:val="1"/>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省级农业农村部门验收情况</w:t>
      </w:r>
    </w:p>
    <w:p>
      <w:pPr>
        <w:numPr>
          <w:ilvl w:val="0"/>
          <w:numId w:val="1"/>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证明材料（需与建设规范条款一一对应）</w:t>
      </w:r>
    </w:p>
    <w:p>
      <w:pPr>
        <w:numPr>
          <w:ilvl w:val="0"/>
          <w:numId w:val="0"/>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（一）质量管理制度化</w:t>
      </w:r>
    </w:p>
    <w:p>
      <w:pPr>
        <w:numPr>
          <w:ilvl w:val="0"/>
          <w:numId w:val="2"/>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厂区环境整洁化</w:t>
      </w:r>
    </w:p>
    <w:p>
      <w:pPr>
        <w:numPr>
          <w:ilvl w:val="0"/>
          <w:numId w:val="2"/>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设施设备标准化</w:t>
      </w:r>
    </w:p>
    <w:p>
      <w:pPr>
        <w:numPr>
          <w:ilvl w:val="0"/>
          <w:numId w:val="2"/>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生产经营规范化</w:t>
      </w:r>
    </w:p>
    <w:p>
      <w:pPr>
        <w:numPr>
          <w:ilvl w:val="0"/>
          <w:numId w:val="2"/>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检测检验科学化</w:t>
      </w:r>
    </w:p>
    <w:p>
      <w:pPr>
        <w:numPr>
          <w:ilvl w:val="0"/>
          <w:numId w:val="2"/>
        </w:numPr>
        <w:adjustRightInd w:val="0"/>
        <w:snapToGrid w:val="0"/>
        <w:spacing w:before="0" w:beforeLines="0" w:after="0" w:afterLines="0" w:line="59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排放处理无害化</w:t>
      </w:r>
    </w:p>
    <w:p>
      <w:pPr>
        <w:adjustRightInd w:val="0"/>
        <w:snapToGrid w:val="0"/>
        <w:spacing w:beforeLines="0" w:afterLines="0" w:line="590" w:lineRule="exact"/>
        <w:jc w:val="left"/>
        <w:rPr>
          <w:rFonts w:hint="eastAsia" w:ascii="黑体" w:eastAsia="黑体"/>
          <w:szCs w:val="32"/>
          <w:highlight w:val="none"/>
          <w:lang w:val="en-US" w:eastAsia="zh-CN"/>
        </w:rPr>
      </w:pPr>
    </w:p>
    <w:p>
      <w:pPr>
        <w:adjustRightInd w:val="0"/>
        <w:snapToGrid w:val="0"/>
        <w:spacing w:beforeLines="0" w:afterLines="0" w:line="590" w:lineRule="exact"/>
        <w:jc w:val="left"/>
        <w:rPr>
          <w:rFonts w:hint="eastAsia" w:ascii="黑体" w:eastAsia="黑体"/>
          <w:szCs w:val="32"/>
          <w:highlight w:val="none"/>
          <w:lang w:val="en-US" w:eastAsia="zh-CN"/>
        </w:rPr>
      </w:pPr>
      <w:r>
        <w:rPr>
          <w:rFonts w:hint="eastAsia" w:ascii="黑体" w:eastAsia="黑体"/>
          <w:szCs w:val="32"/>
          <w:highlight w:val="none"/>
        </w:rPr>
        <w:br w:type="page"/>
      </w:r>
      <w:r>
        <w:rPr>
          <w:rFonts w:hint="eastAsia" w:ascii="黑体" w:eastAsia="黑体"/>
          <w:szCs w:val="32"/>
          <w:highlight w:val="none"/>
        </w:rPr>
        <w:t>附件</w:t>
      </w:r>
      <w:r>
        <w:rPr>
          <w:rFonts w:hint="eastAsia" w:ascii="黑体" w:eastAsia="黑体"/>
          <w:szCs w:val="32"/>
          <w:highlight w:val="none"/>
          <w:lang w:val="en-US" w:eastAsia="zh-CN"/>
        </w:rPr>
        <w:t>4</w:t>
      </w:r>
    </w:p>
    <w:p>
      <w:pPr>
        <w:adjustRightInd w:val="0"/>
        <w:snapToGrid w:val="0"/>
        <w:spacing w:before="0" w:beforeLines="0" w:after="0" w:afterLines="0" w:line="590" w:lineRule="exact"/>
        <w:ind w:firstLine="0"/>
        <w:jc w:val="center"/>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lang w:eastAsia="zh-CN"/>
        </w:rPr>
        <w:t>广东省</w:t>
      </w:r>
      <w:r>
        <w:rPr>
          <w:rFonts w:hint="eastAsia" w:ascii="方正小标宋简体" w:hAnsi="仿宋" w:eastAsia="方正小标宋简体"/>
          <w:sz w:val="44"/>
          <w:szCs w:val="44"/>
          <w:highlight w:val="none"/>
        </w:rPr>
        <w:t>生猪屠宰企业标准化</w:t>
      </w:r>
      <w:r>
        <w:rPr>
          <w:rFonts w:hint="eastAsia" w:ascii="方正小标宋简体" w:hAnsi="仿宋" w:eastAsia="方正小标宋简体"/>
          <w:sz w:val="44"/>
          <w:szCs w:val="44"/>
          <w:highlight w:val="none"/>
          <w:lang w:eastAsia="zh-CN"/>
        </w:rPr>
        <w:t>企业</w:t>
      </w:r>
    </w:p>
    <w:p>
      <w:pPr>
        <w:adjustRightInd w:val="0"/>
        <w:snapToGrid w:val="0"/>
        <w:spacing w:beforeLines="0" w:afterLines="0" w:line="590" w:lineRule="exact"/>
        <w:jc w:val="center"/>
        <w:rPr>
          <w:rFonts w:hint="eastAsia" w:eastAsia="仿宋_GB2312"/>
          <w:sz w:val="28"/>
          <w:szCs w:val="28"/>
          <w:highlight w:val="none"/>
        </w:rPr>
      </w:pPr>
      <w:r>
        <w:rPr>
          <w:rFonts w:hint="eastAsia" w:ascii="方正小标宋简体" w:hAnsi="仿宋" w:eastAsia="方正小标宋简体"/>
          <w:sz w:val="44"/>
          <w:szCs w:val="44"/>
          <w:highlight w:val="none"/>
        </w:rPr>
        <w:t>现场评估申请表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434"/>
        <w:gridCol w:w="1350"/>
        <w:gridCol w:w="1084"/>
        <w:gridCol w:w="585"/>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noWrap w:val="0"/>
            <w:vAlign w:val="center"/>
          </w:tcPr>
          <w:p>
            <w:pPr>
              <w:adjustRightInd w:val="0"/>
              <w:snapToGrid w:val="0"/>
              <w:spacing w:beforeLines="0" w:afterLines="0" w:line="240" w:lineRule="auto"/>
              <w:ind w:firstLine="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企业名称</w:t>
            </w:r>
          </w:p>
        </w:tc>
        <w:tc>
          <w:tcPr>
            <w:tcW w:w="7305" w:type="dxa"/>
            <w:gridSpan w:val="5"/>
            <w:noWrap w:val="0"/>
            <w:vAlign w:val="center"/>
          </w:tcPr>
          <w:p>
            <w:pPr>
              <w:adjustRightInd w:val="0"/>
              <w:snapToGrid w:val="0"/>
              <w:spacing w:beforeLines="0" w:afterLines="0" w:line="240" w:lineRule="auto"/>
              <w:ind w:firstLine="646"/>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生产地址</w:t>
            </w:r>
          </w:p>
        </w:tc>
        <w:tc>
          <w:tcPr>
            <w:tcW w:w="7305" w:type="dxa"/>
            <w:gridSpan w:val="5"/>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法人代表</w:t>
            </w:r>
          </w:p>
        </w:tc>
        <w:tc>
          <w:tcPr>
            <w:tcW w:w="378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c>
          <w:tcPr>
            <w:tcW w:w="1669"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185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工作联系人</w:t>
            </w:r>
          </w:p>
        </w:tc>
        <w:tc>
          <w:tcPr>
            <w:tcW w:w="378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c>
          <w:tcPr>
            <w:tcW w:w="1669"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联系电话</w:t>
            </w:r>
          </w:p>
        </w:tc>
        <w:tc>
          <w:tcPr>
            <w:tcW w:w="185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vMerge w:val="restart"/>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屠宰企业</w:t>
            </w:r>
          </w:p>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基本情况</w:t>
            </w:r>
          </w:p>
        </w:tc>
        <w:tc>
          <w:tcPr>
            <w:tcW w:w="378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企业类型</w:t>
            </w:r>
          </w:p>
        </w:tc>
        <w:tc>
          <w:tcPr>
            <w:tcW w:w="3521" w:type="dxa"/>
            <w:gridSpan w:val="3"/>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□屠宰     □屠宰加工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c>
          <w:tcPr>
            <w:tcW w:w="378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生猪定点屠宰证号</w:t>
            </w:r>
          </w:p>
        </w:tc>
        <w:tc>
          <w:tcPr>
            <w:tcW w:w="3521" w:type="dxa"/>
            <w:gridSpan w:val="3"/>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c>
          <w:tcPr>
            <w:tcW w:w="378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动物防疫条件合格证号</w:t>
            </w:r>
          </w:p>
        </w:tc>
        <w:tc>
          <w:tcPr>
            <w:tcW w:w="3521" w:type="dxa"/>
            <w:gridSpan w:val="3"/>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c>
          <w:tcPr>
            <w:tcW w:w="378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排污合格证明文件</w:t>
            </w:r>
          </w:p>
        </w:tc>
        <w:tc>
          <w:tcPr>
            <w:tcW w:w="3521" w:type="dxa"/>
            <w:gridSpan w:val="3"/>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c>
          <w:tcPr>
            <w:tcW w:w="378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肉品质量安全控制和安全生产制度是否健全</w:t>
            </w:r>
          </w:p>
        </w:tc>
        <w:tc>
          <w:tcPr>
            <w:tcW w:w="3521" w:type="dxa"/>
            <w:gridSpan w:val="3"/>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c>
          <w:tcPr>
            <w:tcW w:w="378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近两年有无发生质量安全事件和安全生产事故</w:t>
            </w:r>
          </w:p>
        </w:tc>
        <w:tc>
          <w:tcPr>
            <w:tcW w:w="3521" w:type="dxa"/>
            <w:gridSpan w:val="3"/>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c>
          <w:tcPr>
            <w:tcW w:w="378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w:t>
            </w:r>
            <w:r>
              <w:rPr>
                <w:rFonts w:hint="eastAsia" w:ascii="仿宋_GB2312" w:hAnsi="仿宋_GB2312" w:eastAsia="仿宋_GB2312" w:cs="仿宋_GB2312"/>
                <w:sz w:val="28"/>
                <w:szCs w:val="28"/>
                <w:highlight w:val="none"/>
                <w:lang w:val="en-US" w:eastAsia="zh-CN"/>
              </w:rPr>
              <w:t>22</w:t>
            </w:r>
            <w:r>
              <w:rPr>
                <w:rFonts w:hint="eastAsia" w:ascii="仿宋_GB2312" w:hAnsi="仿宋_GB2312" w:eastAsia="仿宋_GB2312" w:cs="仿宋_GB2312"/>
                <w:sz w:val="28"/>
                <w:szCs w:val="28"/>
                <w:highlight w:val="none"/>
              </w:rPr>
              <w:t>年屠宰量（万头）</w:t>
            </w:r>
          </w:p>
        </w:tc>
        <w:tc>
          <w:tcPr>
            <w:tcW w:w="3521" w:type="dxa"/>
            <w:gridSpan w:val="3"/>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3"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c>
          <w:tcPr>
            <w:tcW w:w="378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企业设计屠宰规模（万头/年）</w:t>
            </w:r>
          </w:p>
        </w:tc>
        <w:tc>
          <w:tcPr>
            <w:tcW w:w="3521" w:type="dxa"/>
            <w:gridSpan w:val="3"/>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exact"/>
          <w:jc w:val="center"/>
        </w:trPr>
        <w:tc>
          <w:tcPr>
            <w:tcW w:w="1753"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县级农业农村主管部门审核意见</w:t>
            </w:r>
          </w:p>
        </w:tc>
        <w:tc>
          <w:tcPr>
            <w:tcW w:w="243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p>
        </w:tc>
        <w:tc>
          <w:tcPr>
            <w:tcW w:w="2434"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市级农业农村主管部门审核意见                         </w:t>
            </w:r>
          </w:p>
        </w:tc>
        <w:tc>
          <w:tcPr>
            <w:tcW w:w="2437"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exact"/>
          <w:jc w:val="center"/>
        </w:trPr>
        <w:tc>
          <w:tcPr>
            <w:tcW w:w="1753" w:type="dxa"/>
            <w:noWrap w:val="0"/>
            <w:vAlign w:val="center"/>
          </w:tcPr>
          <w:p>
            <w:pPr>
              <w:adjustRightInd w:val="0"/>
              <w:snapToGrid w:val="0"/>
              <w:spacing w:beforeLines="0" w:afterLines="0"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省农业农村厅审定意见</w:t>
            </w:r>
          </w:p>
        </w:tc>
        <w:tc>
          <w:tcPr>
            <w:tcW w:w="7305" w:type="dxa"/>
            <w:gridSpan w:val="5"/>
            <w:noWrap w:val="0"/>
            <w:vAlign w:val="bottom"/>
          </w:tcPr>
          <w:p>
            <w:pPr>
              <w:adjustRightInd w:val="0"/>
              <w:snapToGrid w:val="0"/>
              <w:spacing w:beforeLines="0" w:afterLines="0" w:line="240" w:lineRule="auto"/>
              <w:jc w:val="right"/>
              <w:rPr>
                <w:rFonts w:hint="eastAsia" w:ascii="仿宋_GB2312" w:hAnsi="仿宋_GB2312" w:eastAsia="仿宋_GB2312" w:cs="仿宋_GB2312"/>
                <w:sz w:val="28"/>
                <w:szCs w:val="28"/>
                <w:highlight w:val="none"/>
              </w:rPr>
            </w:pPr>
          </w:p>
          <w:p>
            <w:pPr>
              <w:adjustRightInd w:val="0"/>
              <w:snapToGrid w:val="0"/>
              <w:spacing w:beforeLines="0" w:afterLines="0"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（盖章）</w:t>
            </w:r>
          </w:p>
          <w:p>
            <w:pPr>
              <w:adjustRightInd w:val="0"/>
              <w:snapToGrid w:val="0"/>
              <w:spacing w:beforeLines="0" w:afterLines="0" w:line="24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年  月  日</w:t>
            </w:r>
          </w:p>
        </w:tc>
      </w:tr>
    </w:tbl>
    <w:p>
      <w:pPr>
        <w:snapToGrid w:val="0"/>
        <w:spacing w:line="360" w:lineRule="exact"/>
        <w:jc w:val="left"/>
        <w:rPr>
          <w:rFonts w:hint="eastAsia" w:eastAsia="仿宋_GB2312"/>
          <w:sz w:val="28"/>
          <w:szCs w:val="28"/>
          <w:highlight w:val="none"/>
        </w:rPr>
      </w:pPr>
    </w:p>
    <w:p>
      <w:pPr>
        <w:snapToGrid w:val="0"/>
        <w:spacing w:line="360" w:lineRule="exact"/>
        <w:jc w:val="left"/>
        <w:rPr>
          <w:rFonts w:hint="eastAsia" w:eastAsia="仿宋_GB2312"/>
          <w:sz w:val="28"/>
          <w:szCs w:val="28"/>
          <w:highlight w:val="none"/>
        </w:rPr>
        <w:sectPr>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spacing w:beforeLines="0" w:afterLines="0" w:line="590" w:lineRule="exact"/>
        <w:jc w:val="left"/>
        <w:rPr>
          <w:rFonts w:hint="eastAsia" w:ascii="方正小标宋简体" w:hAnsi="方正小标宋简体" w:eastAsia="方正小标宋简体" w:cs="方正小标宋简体"/>
          <w:b w:val="0"/>
          <w:bCs/>
          <w:kern w:val="0"/>
          <w:sz w:val="44"/>
          <w:szCs w:val="44"/>
          <w:highlight w:val="none"/>
          <w:lang w:val="en-US" w:eastAsia="zh-CN"/>
        </w:rPr>
      </w:pPr>
      <w:r>
        <w:rPr>
          <w:rFonts w:hint="eastAsia" w:ascii="黑体" w:hAnsi="Times New Roman" w:eastAsia="黑体" w:cs="Times New Roman"/>
          <w:b w:val="0"/>
          <w:bCs w:val="0"/>
          <w:kern w:val="2"/>
          <w:sz w:val="32"/>
          <w:szCs w:val="32"/>
          <w:highlight w:val="none"/>
          <w:lang w:eastAsia="zh-CN"/>
        </w:rPr>
        <w:t>附件</w:t>
      </w:r>
      <w:r>
        <w:rPr>
          <w:rFonts w:hint="eastAsia" w:ascii="黑体" w:hAnsi="Times New Roman" w:eastAsia="黑体" w:cs="Times New Roman"/>
          <w:b w:val="0"/>
          <w:bCs w:val="0"/>
          <w:kern w:val="2"/>
          <w:sz w:val="32"/>
          <w:szCs w:val="32"/>
          <w:highlight w:val="none"/>
          <w:lang w:val="en-US" w:eastAsia="zh-CN"/>
        </w:rPr>
        <w:t>5</w:t>
      </w:r>
    </w:p>
    <w:p>
      <w:pPr>
        <w:spacing w:beforeLines="0" w:afterLines="0" w:line="590" w:lineRule="exact"/>
        <w:jc w:val="center"/>
        <w:rPr>
          <w:rFonts w:hint="eastAsia" w:ascii="方正小标宋简体" w:hAnsi="方正小标宋简体" w:eastAsia="方正小标宋简体" w:cs="方正小标宋简体"/>
          <w:b w:val="0"/>
          <w:bCs/>
          <w:kern w:val="0"/>
          <w:sz w:val="44"/>
          <w:szCs w:val="44"/>
          <w:highlight w:val="none"/>
        </w:rPr>
      </w:pPr>
      <w:r>
        <w:rPr>
          <w:rFonts w:hint="eastAsia" w:ascii="方正小标宋简体" w:hAnsi="方正小标宋简体" w:eastAsia="方正小标宋简体" w:cs="方正小标宋简体"/>
          <w:b w:val="0"/>
          <w:bCs/>
          <w:kern w:val="0"/>
          <w:sz w:val="44"/>
          <w:szCs w:val="44"/>
          <w:highlight w:val="none"/>
        </w:rPr>
        <w:t>广东省生猪屠宰标准化企业自评表</w:t>
      </w:r>
      <w:r>
        <w:rPr>
          <w:rFonts w:hint="eastAsia" w:ascii="方正小标宋简体" w:hAnsi="方正小标宋简体" w:eastAsia="方正小标宋简体" w:cs="方正小标宋简体"/>
          <w:b w:val="0"/>
          <w:bCs/>
          <w:kern w:val="0"/>
          <w:sz w:val="44"/>
          <w:szCs w:val="44"/>
          <w:highlight w:val="none"/>
          <w:lang w:eastAsia="zh-CN"/>
        </w:rPr>
        <w:t>（审查表）</w:t>
      </w:r>
    </w:p>
    <w:p>
      <w:pPr>
        <w:adjustRightInd w:val="0"/>
        <w:snapToGrid w:val="0"/>
        <w:spacing w:beforeLines="0" w:afterLines="0" w:line="240" w:lineRule="exact"/>
        <w:jc w:val="center"/>
        <w:rPr>
          <w:rFonts w:hint="eastAsia" w:ascii="方正小标宋简体" w:hAnsi="方正小标宋简体" w:eastAsia="方正小标宋简体" w:cs="方正小标宋简体"/>
          <w:b w:val="0"/>
          <w:bCs/>
          <w:kern w:val="0"/>
          <w:sz w:val="44"/>
          <w:szCs w:val="44"/>
          <w:highlight w:val="none"/>
        </w:rPr>
      </w:pPr>
    </w:p>
    <w:tbl>
      <w:tblPr>
        <w:tblStyle w:val="3"/>
        <w:tblW w:w="13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88"/>
        <w:gridCol w:w="9288"/>
        <w:gridCol w:w="442"/>
        <w:gridCol w:w="690"/>
        <w:gridCol w:w="630"/>
        <w:gridCol w:w="69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80" w:type="dxa"/>
            <w:gridSpan w:val="2"/>
            <w:vMerge w:val="restart"/>
            <w:tcBorders>
              <w:tr2bl w:val="single" w:color="auto" w:sz="4" w:space="0"/>
            </w:tcBorders>
            <w:noWrap w:val="0"/>
            <w:vAlign w:val="center"/>
          </w:tcPr>
          <w:p>
            <w:pPr>
              <w:adjustRightInd w:val="0"/>
              <w:snapToGrid w:val="0"/>
              <w:spacing w:beforeLines="0" w:afterLines="0" w:line="240" w:lineRule="auto"/>
              <w:jc w:val="left"/>
              <w:textAlignment w:val="center"/>
              <w:rPr>
                <w:rFonts w:hint="eastAsia" w:ascii="黑体" w:hAnsi="黑体" w:eastAsia="黑体" w:cs="黑体"/>
                <w:kern w:val="0"/>
                <w:sz w:val="21"/>
                <w:szCs w:val="21"/>
                <w:highlight w:val="none"/>
                <w:lang w:val="en" w:eastAsia="zh-CN"/>
              </w:rPr>
            </w:pPr>
            <w:r>
              <w:rPr>
                <w:rFonts w:hint="eastAsia" w:ascii="黑体" w:hAnsi="黑体" w:eastAsia="黑体" w:cs="黑体"/>
                <w:kern w:val="0"/>
                <w:sz w:val="21"/>
                <w:szCs w:val="21"/>
                <w:highlight w:val="none"/>
                <w:lang w:val="en" w:eastAsia="zh-CN"/>
              </w:rPr>
              <w:t>项目</w:t>
            </w:r>
          </w:p>
          <w:p>
            <w:pPr>
              <w:adjustRightInd w:val="0"/>
              <w:snapToGrid w:val="0"/>
              <w:spacing w:beforeLines="0" w:afterLines="0" w:line="240" w:lineRule="auto"/>
              <w:textAlignment w:val="center"/>
              <w:rPr>
                <w:rFonts w:hint="eastAsia" w:ascii="黑体" w:hAnsi="黑体" w:eastAsia="黑体" w:cs="黑体"/>
                <w:kern w:val="0"/>
                <w:sz w:val="21"/>
                <w:szCs w:val="21"/>
                <w:highlight w:val="none"/>
              </w:rPr>
            </w:pPr>
          </w:p>
          <w:p>
            <w:pPr>
              <w:adjustRightInd w:val="0"/>
              <w:snapToGrid w:val="0"/>
              <w:spacing w:beforeLines="0" w:afterLines="0" w:line="240" w:lineRule="auto"/>
              <w:jc w:val="right"/>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 xml:space="preserve">      序号</w:t>
            </w:r>
          </w:p>
        </w:tc>
        <w:tc>
          <w:tcPr>
            <w:tcW w:w="9288" w:type="dxa"/>
            <w:vMerge w:val="restart"/>
            <w:noWrap w:val="0"/>
            <w:vAlign w:val="center"/>
          </w:tcPr>
          <w:p>
            <w:pPr>
              <w:adjustRightInd w:val="0"/>
              <w:snapToGrid w:val="0"/>
              <w:spacing w:beforeLines="0" w:afterLines="0" w:line="240" w:lineRule="auto"/>
              <w:jc w:val="center"/>
              <w:textAlignment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评审内容</w:t>
            </w:r>
          </w:p>
        </w:tc>
        <w:tc>
          <w:tcPr>
            <w:tcW w:w="1762" w:type="dxa"/>
            <w:gridSpan w:val="3"/>
            <w:noWrap w:val="0"/>
            <w:vAlign w:val="center"/>
          </w:tcPr>
          <w:p>
            <w:pPr>
              <w:adjustRightInd w:val="0"/>
              <w:snapToGrid w:val="0"/>
              <w:spacing w:beforeLines="0" w:afterLines="0" w:line="240" w:lineRule="auto"/>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评审意见</w:t>
            </w:r>
          </w:p>
        </w:tc>
        <w:tc>
          <w:tcPr>
            <w:tcW w:w="705" w:type="dxa"/>
            <w:gridSpan w:val="2"/>
            <w:vMerge w:val="restart"/>
            <w:noWrap w:val="0"/>
            <w:vAlign w:val="center"/>
          </w:tcPr>
          <w:p>
            <w:pPr>
              <w:adjustRightInd w:val="0"/>
              <w:snapToGrid w:val="0"/>
              <w:spacing w:beforeLines="0" w:afterLines="0" w:line="240" w:lineRule="auto"/>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问题与建议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80" w:type="dxa"/>
            <w:gridSpan w:val="2"/>
            <w:vMerge w:val="continue"/>
            <w:tcBorders>
              <w:tr2bl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9288"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442" w:type="dxa"/>
            <w:noWrap w:val="0"/>
            <w:vAlign w:val="center"/>
          </w:tcPr>
          <w:p>
            <w:pPr>
              <w:adjustRightInd w:val="0"/>
              <w:snapToGrid w:val="0"/>
              <w:spacing w:beforeLines="0" w:afterLines="0" w:line="240" w:lineRule="auto"/>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符合</w:t>
            </w:r>
          </w:p>
        </w:tc>
        <w:tc>
          <w:tcPr>
            <w:tcW w:w="690" w:type="dxa"/>
            <w:noWrap w:val="0"/>
            <w:vAlign w:val="center"/>
          </w:tcPr>
          <w:p>
            <w:pPr>
              <w:adjustRightInd w:val="0"/>
              <w:snapToGrid w:val="0"/>
              <w:spacing w:beforeLines="0" w:afterLines="0" w:line="240" w:lineRule="auto"/>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基本符合</w:t>
            </w:r>
          </w:p>
        </w:tc>
        <w:tc>
          <w:tcPr>
            <w:tcW w:w="630" w:type="dxa"/>
            <w:noWrap w:val="0"/>
            <w:vAlign w:val="center"/>
          </w:tcPr>
          <w:p>
            <w:pPr>
              <w:adjustRightInd w:val="0"/>
              <w:snapToGrid w:val="0"/>
              <w:spacing w:beforeLines="0" w:afterLines="0" w:line="240" w:lineRule="auto"/>
              <w:jc w:val="center"/>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rPr>
              <w:t>不符合</w:t>
            </w:r>
          </w:p>
        </w:tc>
        <w:tc>
          <w:tcPr>
            <w:tcW w:w="705" w:type="dxa"/>
            <w:gridSpan w:val="2"/>
            <w:vMerge w:val="continue"/>
            <w:noWrap w:val="0"/>
            <w:vAlign w:val="center"/>
          </w:tcPr>
          <w:p>
            <w:pPr>
              <w:adjustRightInd w:val="0"/>
              <w:snapToGrid w:val="0"/>
              <w:spacing w:beforeLines="0" w:afterLines="0" w:line="240" w:lineRule="auto"/>
              <w:jc w:val="center"/>
              <w:rPr>
                <w:rFonts w:hint="eastAsia" w:ascii="黑体" w:hAnsi="黑体" w:eastAsia="黑体" w:cs="黑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restart"/>
            <w:noWrap w:val="0"/>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一、资质及人员</w:t>
            </w: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★1.1</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依法取得生猪定点屠宰许可证书、动物防疫条件合格证书，定点屠宰证牌不得租借转让。</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705"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依法取得工商营业执照，经营范围包含生猪屠宰业务。</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705"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1.3</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厂区整洁，门口悬挂企业名牌和定点屠宰标志牌。</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705"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1.4</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屠宰厂应建立与屠宰生产相适应的管理机构，并有组织机构图。</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705"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1.5</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设</w:t>
            </w:r>
            <w:r>
              <w:rPr>
                <w:rFonts w:hint="eastAsia" w:ascii="仿宋_GB2312" w:hAnsi="仿宋_GB2312" w:eastAsia="仿宋_GB2312" w:cs="仿宋_GB2312"/>
                <w:snapToGrid w:val="0"/>
                <w:spacing w:val="-6"/>
                <w:kern w:val="0"/>
                <w:sz w:val="21"/>
                <w:szCs w:val="21"/>
                <w:highlight w:val="none"/>
              </w:rPr>
              <w:t>有独立的屠宰生产和质量管理机构，履行质量控制和质量保证的职责，配备专职负责人，并不得相互兼任。</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705"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★1.6</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生产管理部门负责人应当符合下列条件之一：</w:t>
            </w:r>
          </w:p>
          <w:p>
            <w:pPr>
              <w:numPr>
                <w:ilvl w:val="0"/>
                <w:numId w:val="0"/>
              </w:numPr>
              <w:tabs>
                <w:tab w:val="left" w:pos="312"/>
              </w:tabs>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default" w:ascii="仿宋_GB2312" w:hAnsi="仿宋_GB2312" w:eastAsia="仿宋_GB2312" w:cs="仿宋_GB2312"/>
                <w:kern w:val="0"/>
                <w:sz w:val="21"/>
                <w:szCs w:val="21"/>
                <w:highlight w:val="none"/>
                <w:lang w:val="en"/>
              </w:rPr>
              <w:t>1.</w:t>
            </w:r>
            <w:r>
              <w:rPr>
                <w:rFonts w:hint="eastAsia" w:ascii="仿宋_GB2312" w:hAnsi="仿宋_GB2312" w:eastAsia="仿宋_GB2312" w:cs="仿宋_GB2312"/>
                <w:kern w:val="0"/>
                <w:sz w:val="21"/>
                <w:szCs w:val="21"/>
                <w:highlight w:val="none"/>
              </w:rPr>
              <w:t>具有相关专业本科以上学历；</w:t>
            </w:r>
          </w:p>
          <w:p>
            <w:pPr>
              <w:numPr>
                <w:ilvl w:val="0"/>
                <w:numId w:val="0"/>
              </w:numPr>
              <w:tabs>
                <w:tab w:val="left" w:pos="312"/>
              </w:tabs>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default" w:ascii="仿宋_GB2312" w:hAnsi="仿宋_GB2312" w:eastAsia="仿宋_GB2312" w:cs="仿宋_GB2312"/>
                <w:kern w:val="0"/>
                <w:sz w:val="21"/>
                <w:szCs w:val="21"/>
                <w:highlight w:val="none"/>
                <w:lang w:val="en"/>
              </w:rPr>
              <w:t>2.</w:t>
            </w:r>
            <w:r>
              <w:rPr>
                <w:rFonts w:hint="eastAsia" w:ascii="仿宋_GB2312" w:hAnsi="仿宋_GB2312" w:eastAsia="仿宋_GB2312" w:cs="仿宋_GB2312"/>
                <w:kern w:val="0"/>
                <w:sz w:val="21"/>
                <w:szCs w:val="21"/>
                <w:highlight w:val="none"/>
              </w:rPr>
              <w:t>具有中级以上专业技术职称，且具有一年以上从事屠宰生产管理或者相关岗位的实践经验；</w:t>
            </w:r>
          </w:p>
          <w:p>
            <w:pPr>
              <w:numPr>
                <w:ilvl w:val="0"/>
                <w:numId w:val="0"/>
              </w:numPr>
              <w:tabs>
                <w:tab w:val="left" w:pos="312"/>
              </w:tabs>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default" w:ascii="仿宋_GB2312" w:hAnsi="仿宋_GB2312" w:eastAsia="仿宋_GB2312" w:cs="仿宋_GB2312"/>
                <w:kern w:val="0"/>
                <w:sz w:val="21"/>
                <w:szCs w:val="21"/>
                <w:highlight w:val="none"/>
                <w:lang w:val="en"/>
              </w:rPr>
              <w:t>3.</w:t>
            </w:r>
            <w:r>
              <w:rPr>
                <w:rFonts w:hint="eastAsia" w:ascii="仿宋_GB2312" w:hAnsi="仿宋_GB2312" w:eastAsia="仿宋_GB2312" w:cs="仿宋_GB2312"/>
                <w:kern w:val="0"/>
                <w:sz w:val="21"/>
                <w:szCs w:val="21"/>
                <w:highlight w:val="none"/>
              </w:rPr>
              <w:t>具有高中以上学历，且具有三年以上从事屠宰生产管理或者相关岗位的实践经验。</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705"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★1.7</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屠宰线上工作人员上岗时统一着装，且具备以下条件：</w:t>
            </w:r>
          </w:p>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1.屠宰技术工人依法取得健康合格证明并经过上岗培训；</w:t>
            </w:r>
          </w:p>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2.肉品品质检验人员依法取得健康合格证明并经过考核合格，且每条生产线上的肉品品质检验人员数量不少于3人。</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705" w:type="dxa"/>
            <w:gridSpan w:val="2"/>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rPr>
                <w:highlight w:val="none"/>
              </w:rPr>
            </w:pPr>
            <w:r>
              <w:rPr>
                <w:rFonts w:hint="eastAsia" w:ascii="仿宋_GB2312" w:hAnsi="仿宋_GB2312" w:eastAsia="仿宋_GB2312" w:cs="仿宋_GB2312"/>
                <w:kern w:val="0"/>
                <w:sz w:val="21"/>
                <w:szCs w:val="21"/>
                <w:highlight w:val="none"/>
              </w:rPr>
              <w:t>1.8</w:t>
            </w:r>
          </w:p>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屠宰厂应制订员工培训制度和年度培训计划，按要求对屠宰生产、质量管理等不同岗位人员进行分类培训，并定期评估培训的实际效果，保存相关培训记录。</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1.9</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屠宰管理制度规范，运行有效，统一上墙。</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1.10</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公布企业质量承诺，设立公示牌，标明承诺内容，声明承担义务。</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both"/>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restart"/>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二、建</w:t>
            </w:r>
            <w:r>
              <w:rPr>
                <w:rFonts w:hint="eastAsia" w:ascii="仿宋_GB2312" w:hAnsi="仿宋_GB2312" w:eastAsia="仿宋_GB2312" w:cs="仿宋_GB2312"/>
                <w:w w:val="100"/>
                <w:kern w:val="0"/>
                <w:sz w:val="21"/>
                <w:szCs w:val="21"/>
                <w:highlight w:val="none"/>
              </w:rPr>
              <w:t>设布局和环</w:t>
            </w:r>
            <w:r>
              <w:rPr>
                <w:rFonts w:hint="eastAsia" w:ascii="仿宋_GB2312" w:hAnsi="仿宋_GB2312" w:eastAsia="仿宋_GB2312" w:cs="仿宋_GB2312"/>
                <w:spacing w:val="0"/>
                <w:w w:val="100"/>
                <w:kern w:val="0"/>
                <w:sz w:val="21"/>
                <w:szCs w:val="21"/>
                <w:highlight w:val="none"/>
              </w:rPr>
              <w:t>境</w:t>
            </w:r>
            <w:r>
              <w:rPr>
                <w:rFonts w:hint="eastAsia" w:ascii="仿宋_GB2312" w:hAnsi="仿宋_GB2312" w:eastAsia="仿宋_GB2312" w:cs="仿宋_GB2312"/>
                <w:w w:val="100"/>
                <w:kern w:val="0"/>
                <w:sz w:val="21"/>
                <w:szCs w:val="21"/>
                <w:highlight w:val="none"/>
              </w:rPr>
              <w:t>卫生</w:t>
            </w: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选址符合《生猪屠宰管理条例》和动物防疫条件要求，远离居民生活区、学校、生活饮用水源地、动物饲养场。</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2.2</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避开产生有害气体、粉尘等物质的工业企业及垃圾场等产生污染的场所，交通运输方便。</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★2.3</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厂（场）区应划分为生产区和非生产区。生产区应单独设置生猪与废弃物的出入口，产品和人员出入口应分别设置，且产品与活猪、废弃物在厂内不得共用一个通道。</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★2.4</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生产区内，清洁区与非清洁区分开，生产区各车间的布局与设施应满足生产工艺流程和卫生要求；应有待宰间、隔离间、屠宰间、急宰间、无害化处理间（委托第三方处理的必须有病害动物暂储间）。</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2.5</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屠宰清洁区与分割车间应设置在无害化处理间、废弃物集存场所、污水处理站、锅炉房等建（构）筑物及场所的主导风向的上风侧，其间距应符合环保、食品卫生、安全生产及建筑防火等方面的要求。</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★2.6</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建有独立的检疫报检室。建有肉品检验室，配置“瘦肉精”、水分等必要的检验检测设备。配备办公设备和档案资料柜。</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2.7</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检验室应具备微生物检测和药物残留检测等检测能力和仪器设备。</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2.8</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在厂区关键位置，如各出入口、无害化处理间、检验室、待宰间、屠宰车间等须设有视频监控。做好视频资料保存，确保可追溯。</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2.9</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区应有围墙，地面应使用不渗水、防滑、耐腐蚀、易清洗消毒的无毒材料修建，表面平整无裂痕、无局部积水，排水坡度为1%-2%，屠宰车间应在2%以上，排水系统入口处有防堵塞装置，方向应从清洁区流向非清洁区。</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内墙面、墙裙、顶棚或吊顶等应使用无毒、不渗水、耐冲洗的材料修建，表面应光滑平整，墙角、地脚和顶角等处应设计成弧形。</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2.11</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厂区内建（构）筑物周围、道路的两侧空地应绿化；出入口及与外界相连的排水口、通风口有防止昆虫、鼠类和蚊蝇等动物进入或隐匿的设施。</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★2.12</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应具备环保部门认可的污染处理设施、设备和其他环保措施，排放应达标。</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2.13</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厂内应在远离屠宰与分割车间的非清洁区内设有畜粪、废弃物等的暂时集存场所，其地面、围墙或池壁应便于冲洗消毒。运送废弃物的车辆应密闭，并应配备清洗消毒设施。</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2.14</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厂内各个消毒通道、消毒池常年有消毒药水或者消毒药品，并能按规定更换。</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restart"/>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二、建</w:t>
            </w:r>
            <w:r>
              <w:rPr>
                <w:rFonts w:hint="eastAsia" w:ascii="仿宋_GB2312" w:hAnsi="仿宋_GB2312" w:eastAsia="仿宋_GB2312" w:cs="仿宋_GB2312"/>
                <w:w w:val="100"/>
                <w:kern w:val="0"/>
                <w:sz w:val="21"/>
                <w:szCs w:val="21"/>
                <w:highlight w:val="none"/>
              </w:rPr>
              <w:t>设布局和环</w:t>
            </w:r>
            <w:r>
              <w:rPr>
                <w:rFonts w:hint="eastAsia" w:ascii="仿宋_GB2312" w:hAnsi="仿宋_GB2312" w:eastAsia="仿宋_GB2312" w:cs="仿宋_GB2312"/>
                <w:spacing w:val="0"/>
                <w:w w:val="100"/>
                <w:kern w:val="0"/>
                <w:sz w:val="21"/>
                <w:szCs w:val="21"/>
                <w:highlight w:val="none"/>
              </w:rPr>
              <w:t>境</w:t>
            </w:r>
            <w:r>
              <w:rPr>
                <w:rFonts w:hint="eastAsia" w:ascii="仿宋_GB2312" w:hAnsi="仿宋_GB2312" w:eastAsia="仿宋_GB2312" w:cs="仿宋_GB2312"/>
                <w:w w:val="100"/>
                <w:kern w:val="0"/>
                <w:sz w:val="21"/>
                <w:szCs w:val="21"/>
                <w:highlight w:val="none"/>
              </w:rPr>
              <w:t>卫生</w:t>
            </w: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2.15</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应有人员更衣间、冲淋间；具备人员消毒设施：在车间入口处、卫生间及车间内适当的地点，应设置与生产规模相适应的洗手、消毒和干手设施，消毒液浓度应达到有效消毒效果，洗手龙头应为非手动开关。</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bottom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2.16</w:t>
            </w:r>
          </w:p>
        </w:tc>
        <w:tc>
          <w:tcPr>
            <w:tcW w:w="9288" w:type="dxa"/>
            <w:tcBorders>
              <w:bottom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应当定期对接触生猪产品的工器具、容器、操作台等进行清洗消毒。在屠宰过程使用的宰杀、检验刀具、开胸和开片刀锯、托盘等器具，每次使用后，应当使用82°C以上的热水进行清洗消毒。屠宰生产结束后，应对生产场所和相关设施设备集中进行清洗消毒。</w:t>
            </w:r>
          </w:p>
        </w:tc>
        <w:tc>
          <w:tcPr>
            <w:tcW w:w="442" w:type="dxa"/>
            <w:tcBorders>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left w:val="single" w:color="auto" w:sz="4" w:space="0"/>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restart"/>
            <w:tcBorders>
              <w:top w:val="single" w:color="auto" w:sz="4" w:space="0"/>
              <w:left w:val="single" w:color="auto" w:sz="4" w:space="0"/>
              <w:right w:val="single" w:color="auto" w:sz="4" w:space="0"/>
            </w:tcBorders>
            <w:noWrap w:val="0"/>
            <w:vAlign w:val="center"/>
          </w:tcPr>
          <w:p>
            <w:pPr>
              <w:adjustRightInd w:val="0"/>
              <w:snapToGrid w:val="0"/>
              <w:spacing w:beforeLines="0" w:afterLines="0" w:line="240" w:lineRule="auto"/>
              <w:ind w:firstLine="0" w:firstLineChars="0"/>
              <w:jc w:val="center"/>
              <w:rPr>
                <w:highlight w:val="none"/>
              </w:rPr>
            </w:pPr>
            <w:r>
              <w:rPr>
                <w:rFonts w:hint="eastAsia" w:ascii="仿宋_GB2312" w:hAnsi="仿宋_GB2312" w:eastAsia="仿宋_GB2312" w:cs="仿宋_GB2312"/>
                <w:kern w:val="0"/>
                <w:sz w:val="21"/>
                <w:szCs w:val="21"/>
                <w:highlight w:val="none"/>
              </w:rPr>
              <w:t>三、屠宰</w:t>
            </w:r>
          </w:p>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设施设备</w:t>
            </w: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生猪接收区应设有车辆清洗、消毒设施和卸生猪的站台（平台）、生猪入场（圈）的通道等设施。</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★3.2</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shd w:val="clear" w:color="auto" w:fill="FFFFFF"/>
              </w:rPr>
              <w:t>运输生猪车辆出入口设置与门同宽，长4米、深0.3米以上的消毒池</w:t>
            </w:r>
            <w:r>
              <w:rPr>
                <w:rFonts w:hint="eastAsia" w:ascii="仿宋_GB2312" w:hAnsi="仿宋_GB2312" w:eastAsia="仿宋_GB2312" w:cs="仿宋_GB2312"/>
                <w:kern w:val="0"/>
                <w:sz w:val="21"/>
                <w:szCs w:val="21"/>
                <w:highlight w:val="none"/>
              </w:rPr>
              <w:t>。</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3.3</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生产区有良好的采光设备，地面、操作台、墙壁、天棚应当耐腐蚀、不吸潮、易清洗。生猪装卸台配备照度不小于300Lx的照明设备，屠宰间配备检疫操作台和照度不小于500Lx的照明设备。</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3.4</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待宰间建筑面积原则上应在250平方米以上。</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3.5</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隔离间的面积原则上不应少于5平方米。</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★3.6</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生猪屠宰车间应有生猪入场通道、刺杀放血区、烫毛脱毛区、胴体加工间、副产品加工间、检疫室等及相应的设施设备。</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3.7</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屠宰车间建筑面积原则上在500平方米以上，净高不宜低于5米。</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3.8</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急宰间设在待宰间、隔离间附近。急宰间如与无害化处理间合建在一起时，中间应设隔墙。</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3.9</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急宰间、无害化处理间的出入口处应设置便于手推车出入的消毒池。</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3.10</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屠宰间、急宰间、无害化处理间、卫生间内应设置与生产能力相适应的非手动式洗手、消毒设施。</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★3.11</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配备生猪清洗装置、致昏器、悬挂输送机、浸烫池、脱毛机、劈半机等；有内脏存放设备。</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★3.12</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有病害生猪或不合格肉品专用轨道及密闭不漏水的专用容器、运输工具。</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★3.13</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应当配备符合病害生猪及病害生猪产品无害化处理标准的无害化处理设施或委托有资质的无害化处理企业处理。</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★3.14</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有</w:t>
            </w:r>
            <w:r>
              <w:rPr>
                <w:rFonts w:hint="eastAsia" w:ascii="仿宋_GB2312" w:hAnsi="仿宋_GB2312" w:eastAsia="仿宋_GB2312" w:cs="仿宋_GB2312"/>
                <w:snapToGrid w:val="0"/>
                <w:spacing w:val="-6"/>
                <w:kern w:val="0"/>
                <w:sz w:val="21"/>
                <w:szCs w:val="21"/>
                <w:highlight w:val="none"/>
              </w:rPr>
              <w:t>与屠宰规模相适应的污水、污染物处理设施，排放的废水、废气、废物和噪声等符合国家环保规定的要求。</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restart"/>
            <w:tcBorders>
              <w:left w:val="single" w:color="auto" w:sz="4" w:space="0"/>
              <w:right w:val="single" w:color="auto" w:sz="4" w:space="0"/>
            </w:tcBorders>
            <w:noWrap w:val="0"/>
            <w:vAlign w:val="center"/>
          </w:tcPr>
          <w:p>
            <w:pPr>
              <w:adjustRightInd w:val="0"/>
              <w:snapToGrid w:val="0"/>
              <w:spacing w:beforeLines="0" w:afterLines="0" w:line="240" w:lineRule="auto"/>
              <w:ind w:firstLine="0" w:firstLineChars="0"/>
              <w:jc w:val="center"/>
              <w:rPr>
                <w:highlight w:val="none"/>
              </w:rPr>
            </w:pPr>
            <w:r>
              <w:rPr>
                <w:rFonts w:hint="eastAsia" w:ascii="仿宋_GB2312" w:hAnsi="仿宋_GB2312" w:eastAsia="仿宋_GB2312" w:cs="仿宋_GB2312"/>
                <w:kern w:val="0"/>
                <w:sz w:val="21"/>
                <w:szCs w:val="21"/>
                <w:highlight w:val="none"/>
              </w:rPr>
              <w:t>三、屠宰</w:t>
            </w:r>
          </w:p>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设施设备</w:t>
            </w: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3.15</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shd w:val="clear" w:color="auto" w:fill="FFFFFF"/>
              </w:rPr>
              <w:t>应具有设施设备检验检测保养制度并做好相应的保养记录。</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3.16</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屠宰厂视频监控设备逐步与县、市动物卫生监督机构连线并网，接收全程监控。</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1263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（备注：有关建筑面积的规定，可据实予以调整，但必须满足实际需求并与屠规模相适应。）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restart"/>
            <w:tcBorders>
              <w:top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四、屠宰</w:t>
            </w:r>
          </w:p>
          <w:p>
            <w:pPr>
              <w:adjustRightInd w:val="0"/>
              <w:snapToGrid w:val="0"/>
              <w:spacing w:beforeLines="0" w:afterLines="0" w:line="240" w:lineRule="auto"/>
              <w:ind w:firstLine="206" w:firstLineChars="10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工艺</w:t>
            </w:r>
          </w:p>
        </w:tc>
        <w:tc>
          <w:tcPr>
            <w:tcW w:w="888" w:type="dxa"/>
            <w:tcBorders>
              <w:top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w:t>
            </w:r>
          </w:p>
        </w:tc>
        <w:tc>
          <w:tcPr>
            <w:tcW w:w="9288" w:type="dxa"/>
            <w:tcBorders>
              <w:top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生产工艺和操作规程应符合生猪屠宰操作规程。</w:t>
            </w:r>
          </w:p>
        </w:tc>
        <w:tc>
          <w:tcPr>
            <w:tcW w:w="442" w:type="dxa"/>
            <w:tcBorders>
              <w:top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★4.2</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屠宰工艺流程应为生猪验收、</w:t>
            </w:r>
            <w:r>
              <w:rPr>
                <w:rFonts w:hint="eastAsia" w:ascii="仿宋_GB2312" w:hAnsi="仿宋_GB2312" w:eastAsia="仿宋_GB2312" w:cs="仿宋_GB2312"/>
                <w:kern w:val="0"/>
                <w:sz w:val="21"/>
                <w:szCs w:val="21"/>
                <w:highlight w:val="none"/>
                <w:shd w:val="clear" w:color="auto" w:fill="FFFFFF"/>
              </w:rPr>
              <w:t>“瘦肉精”</w:t>
            </w:r>
            <w:r>
              <w:rPr>
                <w:rFonts w:hint="eastAsia" w:ascii="仿宋_GB2312" w:hAnsi="仿宋_GB2312" w:eastAsia="仿宋_GB2312" w:cs="仿宋_GB2312"/>
                <w:kern w:val="0"/>
                <w:sz w:val="21"/>
                <w:szCs w:val="21"/>
                <w:highlight w:val="none"/>
              </w:rPr>
              <w:t>抽检、检疫申报、静养待宰、喷淋、致昏、刺杀放血、浸烫脱毛（或剥皮）、编号、清洗抛光、开膛、取内脏、劈半、摘三腺、修整、分级、整理副产品等。</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★4.3</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屠宰企业对生猪“瘦肉精”等违禁物检测做到“每车必检，每批必检”。并做好记录，记录保存期不得少于2年。</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4.4</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按批次入待宰栏。</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4.5</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从放血到摘取内脏原则上不应超过30分钟，全部屠宰过程原则上应不超过45分钟。</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restart"/>
            <w:noWrap w:val="0"/>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五、检验检疫</w:t>
            </w: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5.1</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进厂（场）屠宰的生猪，必须持有有效的动物检疫合格证明并佩戴标识。</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★5.2</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宰前、宰后检验，应符合相应的屠宰产品品质检验规程。同步检验应设置同步检验装置或者采用头、胴体与内脏统一编号对照方法进行。肉品品质检验的具体部位和方法，按照对应生猪的屠宰产品品质检验规程和其他相关标准规定执行。</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5.3</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肉品品质检验包括宰前检验和宰后检验。宰前检验包括验收检验、待宰检验和送宰检验。宰后检验应包括头部检验、体表检验、内脏检验、胴体初验、复验与加施合格标识。检验内容包括健康状况、传染性疾病和寄生虫病以外的疾病、注水或者注入其他物质、有害物质、有害腺体、白肌肉（PSE肉）或黑干肉（DFD肉）、种猪及晚阉猪以及国家规定的其他检验项目。</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★5.4</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生猪检疫，应符合相应的屠宰检疫规程要求。</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5.5</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检验发现的一般性疾病肉品的处理应按相关屠宰产品品质检验规程的规定；其他病害猪（肉）处理应符合病害猪无害化处理的规定和技术规范。</w:t>
            </w:r>
          </w:p>
        </w:tc>
        <w:tc>
          <w:tcPr>
            <w:tcW w:w="442"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bottom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5.6</w:t>
            </w:r>
          </w:p>
        </w:tc>
        <w:tc>
          <w:tcPr>
            <w:tcW w:w="9288" w:type="dxa"/>
            <w:tcBorders>
              <w:bottom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待宰生猪实行静养制度；屠宰原则上提前</w:t>
            </w:r>
            <w:r>
              <w:rPr>
                <w:rFonts w:hint="eastAsia" w:ascii="仿宋_GB2312" w:hAnsi="仿宋_GB2312" w:eastAsia="仿宋_GB2312" w:cs="仿宋_GB2312"/>
                <w:kern w:val="0"/>
                <w:sz w:val="21"/>
                <w:szCs w:val="21"/>
                <w:highlight w:val="none"/>
                <w:shd w:val="clear" w:color="auto" w:fill="FFFFFF"/>
              </w:rPr>
              <w:t>6</w:t>
            </w:r>
            <w:r>
              <w:rPr>
                <w:rFonts w:hint="eastAsia" w:ascii="仿宋_GB2312" w:hAnsi="仿宋_GB2312" w:eastAsia="仿宋_GB2312" w:cs="仿宋_GB2312"/>
                <w:kern w:val="0"/>
                <w:sz w:val="21"/>
                <w:szCs w:val="21"/>
                <w:highlight w:val="none"/>
              </w:rPr>
              <w:t>小时申报检疫，</w:t>
            </w:r>
            <w:r>
              <w:rPr>
                <w:rFonts w:hint="eastAsia" w:ascii="仿宋_GB2312" w:hAnsi="仿宋_GB2312" w:eastAsia="仿宋_GB2312" w:cs="仿宋_GB2312"/>
                <w:kern w:val="0"/>
                <w:sz w:val="21"/>
                <w:szCs w:val="21"/>
                <w:highlight w:val="none"/>
                <w:shd w:val="clear" w:color="auto" w:fill="FFFFFF"/>
              </w:rPr>
              <w:t>急宰的</w:t>
            </w:r>
            <w:r>
              <w:rPr>
                <w:rFonts w:hint="eastAsia" w:ascii="仿宋_GB2312" w:hAnsi="仿宋_GB2312" w:eastAsia="仿宋_GB2312" w:cs="仿宋_GB2312"/>
                <w:kern w:val="0"/>
                <w:sz w:val="21"/>
                <w:szCs w:val="21"/>
                <w:highlight w:val="none"/>
              </w:rPr>
              <w:t>生猪</w:t>
            </w:r>
            <w:r>
              <w:rPr>
                <w:rFonts w:hint="eastAsia" w:ascii="仿宋_GB2312" w:hAnsi="仿宋_GB2312" w:eastAsia="仿宋_GB2312" w:cs="仿宋_GB2312"/>
                <w:kern w:val="0"/>
                <w:sz w:val="21"/>
                <w:szCs w:val="21"/>
                <w:highlight w:val="none"/>
                <w:shd w:val="clear" w:color="auto" w:fill="FFFFFF"/>
              </w:rPr>
              <w:t>，可以随时申报。</w:t>
            </w:r>
          </w:p>
        </w:tc>
        <w:tc>
          <w:tcPr>
            <w:tcW w:w="442" w:type="dxa"/>
            <w:tcBorders>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bottom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restart"/>
            <w:tcBorders>
              <w:top w:val="single" w:color="auto" w:sz="4" w:space="0"/>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六、质量控制</w:t>
            </w: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屠宰企业应对其屠宰的生猪产品的质量安全负责。生猪定点屠宰企业不得屠宰注水或者注入其他物质的生猪，不得屠宰病害、死猪。</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★6.2</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实行自营的生猪屠宰企业应当加强屠宰生猪的采购管理，全面评估供应养殖场和经纪人的资质和质量安全保障能力，建立经纪人评价管理制度，编制合格经纪人名录；从生猪经纪人采购的，要建立供货者评价记录。</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★6.3</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生猪屠宰企业接收他人委托屠宰的，委托方和受托方应当签订委托屠宰协议，建立档案。生猪屠宰企业应填写并保存代宰记录，详细记录来源与去向等信息。</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6.4</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待宰圈应标明圈号，每个圈应有待宰生猪卸载的登记牌，注明待宰生猪静养起止时间、头数、产地、货主姓名等内容。分批次入圈。</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6.5</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在屠宰车间显著位置明示生猪屠宰操作工艺流程和肉品品质检验工序位置。</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6.6</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对不合格产品做出标记。</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6.7</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进入屠宰间的人员必须更衣、消毒；限制非工作人员进入生产区，确需查看屠宰的人员，可穿工作服进入。</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★6.8</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屠宰厂应当依照检验检疫规程和相关品质管理规定要求，如实记载人员资质与职责、样品抽取与检验、检验结果判定、检验报告编制与审核等内容。记录保存期限不得少于2年。</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shd w:val="clear" w:color="auto" w:fill="FFFFFF"/>
              </w:rPr>
              <w:t>屠宰厂依法依规对入场检疫、检验中发现的病、死</w:t>
            </w:r>
            <w:r>
              <w:rPr>
                <w:rFonts w:hint="eastAsia" w:ascii="仿宋_GB2312" w:hAnsi="仿宋_GB2312" w:eastAsia="仿宋_GB2312" w:cs="仿宋_GB2312"/>
                <w:kern w:val="0"/>
                <w:sz w:val="21"/>
                <w:szCs w:val="21"/>
                <w:highlight w:val="none"/>
              </w:rPr>
              <w:t>生猪及</w:t>
            </w:r>
            <w:r>
              <w:rPr>
                <w:rFonts w:hint="eastAsia" w:ascii="仿宋_GB2312" w:hAnsi="仿宋_GB2312" w:eastAsia="仿宋_GB2312" w:cs="仿宋_GB2312"/>
                <w:kern w:val="0"/>
                <w:sz w:val="21"/>
                <w:szCs w:val="21"/>
                <w:highlight w:val="none"/>
                <w:shd w:val="clear" w:color="auto" w:fill="FFFFFF"/>
              </w:rPr>
              <w:t>同步检疫、检验中检出的问题</w:t>
            </w:r>
            <w:r>
              <w:rPr>
                <w:rFonts w:hint="eastAsia" w:ascii="仿宋_GB2312" w:hAnsi="仿宋_GB2312" w:eastAsia="仿宋_GB2312" w:cs="仿宋_GB2312"/>
                <w:kern w:val="0"/>
                <w:sz w:val="21"/>
                <w:szCs w:val="21"/>
                <w:highlight w:val="none"/>
              </w:rPr>
              <w:t>生猪</w:t>
            </w:r>
            <w:r>
              <w:rPr>
                <w:rFonts w:hint="eastAsia" w:ascii="仿宋_GB2312" w:hAnsi="仿宋_GB2312" w:eastAsia="仿宋_GB2312" w:cs="仿宋_GB2312"/>
                <w:kern w:val="0"/>
                <w:sz w:val="21"/>
                <w:szCs w:val="21"/>
                <w:highlight w:val="none"/>
                <w:shd w:val="clear" w:color="auto" w:fill="FFFFFF"/>
              </w:rPr>
              <w:t>及修割的下脚料等不能食用的</w:t>
            </w:r>
            <w:r>
              <w:rPr>
                <w:rFonts w:hint="eastAsia" w:ascii="仿宋_GB2312" w:hAnsi="仿宋_GB2312" w:eastAsia="仿宋_GB2312" w:cs="仿宋_GB2312"/>
                <w:kern w:val="0"/>
                <w:sz w:val="21"/>
                <w:szCs w:val="21"/>
                <w:highlight w:val="none"/>
              </w:rPr>
              <w:t>生猪</w:t>
            </w:r>
            <w:r>
              <w:rPr>
                <w:rFonts w:hint="eastAsia" w:ascii="仿宋_GB2312" w:hAnsi="仿宋_GB2312" w:eastAsia="仿宋_GB2312" w:cs="仿宋_GB2312"/>
                <w:kern w:val="0"/>
                <w:sz w:val="21"/>
                <w:szCs w:val="21"/>
                <w:highlight w:val="none"/>
                <w:shd w:val="clear" w:color="auto" w:fill="FFFFFF"/>
              </w:rPr>
              <w:t>及产品等进行无害化处理；并做好相关记录</w:t>
            </w:r>
            <w:r>
              <w:rPr>
                <w:rFonts w:hint="eastAsia" w:ascii="仿宋_GB2312" w:hAnsi="仿宋_GB2312" w:eastAsia="仿宋_GB2312" w:cs="仿宋_GB2312"/>
                <w:kern w:val="0"/>
                <w:sz w:val="21"/>
                <w:szCs w:val="21"/>
                <w:highlight w:val="none"/>
              </w:rPr>
              <w:t>。</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★6.10</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shd w:val="clear" w:color="auto" w:fill="FFFFFF"/>
              </w:rPr>
              <w:t>屠宰厂应建立健全如下必备制度：</w:t>
            </w:r>
            <w:r>
              <w:rPr>
                <w:rFonts w:hint="eastAsia" w:ascii="仿宋_GB2312" w:hAnsi="仿宋_GB2312" w:eastAsia="仿宋_GB2312" w:cs="仿宋_GB2312"/>
                <w:kern w:val="0"/>
                <w:sz w:val="21"/>
                <w:szCs w:val="21"/>
                <w:highlight w:val="none"/>
              </w:rPr>
              <w:t>生猪进厂（场）查验登记、静养制度、工作人员持证上岗制度、肉品品质检验制度、缺陷产品召回制度、</w:t>
            </w:r>
            <w:r>
              <w:rPr>
                <w:rFonts w:hint="eastAsia" w:ascii="仿宋_GB2312" w:hAnsi="仿宋_GB2312" w:eastAsia="仿宋_GB2312" w:cs="仿宋_GB2312"/>
                <w:kern w:val="0"/>
                <w:sz w:val="21"/>
                <w:szCs w:val="21"/>
                <w:highlight w:val="none"/>
                <w:lang w:bidi="ar"/>
              </w:rPr>
              <w:t>肉品质量追溯制度</w:t>
            </w:r>
            <w:r>
              <w:rPr>
                <w:rFonts w:hint="eastAsia" w:ascii="仿宋_GB2312" w:hAnsi="仿宋_GB2312" w:eastAsia="仿宋_GB2312" w:cs="仿宋_GB2312"/>
                <w:kern w:val="0"/>
                <w:sz w:val="21"/>
                <w:szCs w:val="21"/>
                <w:highlight w:val="none"/>
              </w:rPr>
              <w:t>、无害化处理制度、证章管理制度、信息报送制度、“瘦肉精”等违禁药物检测制度、</w:t>
            </w:r>
            <w:r>
              <w:rPr>
                <w:rFonts w:hint="eastAsia" w:ascii="仿宋_GB2312" w:hAnsi="仿宋_GB2312" w:eastAsia="仿宋_GB2312" w:cs="仿宋_GB2312"/>
                <w:kern w:val="0"/>
                <w:sz w:val="21"/>
                <w:szCs w:val="21"/>
                <w:highlight w:val="none"/>
                <w:shd w:val="clear" w:color="auto" w:fill="FFFFFF"/>
              </w:rPr>
              <w:t>卫生清洗消毒管理制度。</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★6.11</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shd w:val="clear" w:color="auto" w:fill="FFFFFF"/>
              </w:rPr>
              <w:t>屠宰厂台账应如实记录以下事项：待宰</w:t>
            </w:r>
            <w:r>
              <w:rPr>
                <w:rFonts w:hint="eastAsia" w:ascii="仿宋_GB2312" w:hAnsi="仿宋_GB2312" w:eastAsia="仿宋_GB2312" w:cs="仿宋_GB2312"/>
                <w:kern w:val="0"/>
                <w:sz w:val="21"/>
                <w:szCs w:val="21"/>
                <w:highlight w:val="none"/>
              </w:rPr>
              <w:t>生猪</w:t>
            </w:r>
            <w:r>
              <w:rPr>
                <w:rFonts w:hint="eastAsia" w:ascii="仿宋_GB2312" w:hAnsi="仿宋_GB2312" w:eastAsia="仿宋_GB2312" w:cs="仿宋_GB2312"/>
                <w:kern w:val="0"/>
                <w:sz w:val="21"/>
                <w:szCs w:val="21"/>
                <w:highlight w:val="none"/>
                <w:shd w:val="clear" w:color="auto" w:fill="FFFFFF"/>
              </w:rPr>
              <w:t>入场登记静养、屠宰申报、准宰通知、宰前检验、</w:t>
            </w:r>
            <w:r>
              <w:rPr>
                <w:rFonts w:hint="eastAsia" w:ascii="仿宋_GB2312" w:hAnsi="仿宋_GB2312" w:eastAsia="仿宋_GB2312" w:cs="仿宋_GB2312"/>
                <w:kern w:val="0"/>
                <w:sz w:val="21"/>
                <w:szCs w:val="21"/>
                <w:highlight w:val="none"/>
              </w:rPr>
              <w:t>生猪</w:t>
            </w:r>
            <w:r>
              <w:rPr>
                <w:rFonts w:hint="eastAsia" w:ascii="仿宋_GB2312" w:hAnsi="仿宋_GB2312" w:eastAsia="仿宋_GB2312" w:cs="仿宋_GB2312"/>
                <w:kern w:val="0"/>
                <w:sz w:val="21"/>
                <w:szCs w:val="21"/>
                <w:highlight w:val="none"/>
                <w:shd w:val="clear" w:color="auto" w:fill="FFFFFF"/>
              </w:rPr>
              <w:t>送宰交接、生产、宰后检验结果、产品出厂、上岗人员资格培训、病害猪（肉）无害化处理、企业“瘦肉精”药物残留检测</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shd w:val="clear" w:color="auto" w:fill="FFFFFF"/>
              </w:rPr>
              <w:t>企业卫生消毒、不合格产品召回等。台账记录可适当进行合并，但必须记录完整，保存2年以上。</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restart"/>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六、质量</w:t>
            </w:r>
          </w:p>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控制</w:t>
            </w: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6.12</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应有完善的产品召回制度，包括召回记录、召回后处理或去向记录。</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6.13</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屠宰厂要在统计监测系统即时更新并定期上传资质认证、配套设施、生产设备、产品品牌、从业人员、“瘦肉精”药物残留等检测情况、屠宰数量、无害化处理数量、企业地址电子地图等方面的基础信息。</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tcBorders>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6.14</w:t>
            </w:r>
          </w:p>
        </w:tc>
        <w:tc>
          <w:tcPr>
            <w:tcW w:w="92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屠宰种猪、晚阉猪应符合农业农村部有关规定。</w:t>
            </w:r>
          </w:p>
        </w:tc>
        <w:tc>
          <w:tcPr>
            <w:tcW w:w="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restart"/>
            <w:tcBorders>
              <w:top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七、产品</w:t>
            </w:r>
          </w:p>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出厂</w:t>
            </w:r>
          </w:p>
        </w:tc>
        <w:tc>
          <w:tcPr>
            <w:tcW w:w="888" w:type="dxa"/>
            <w:tcBorders>
              <w:top w:val="single" w:color="auto" w:sz="4" w:space="0"/>
            </w:tcBorders>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★7.1</w:t>
            </w:r>
          </w:p>
        </w:tc>
        <w:tc>
          <w:tcPr>
            <w:tcW w:w="9288" w:type="dxa"/>
            <w:tcBorders>
              <w:top w:val="single" w:color="auto" w:sz="4" w:space="0"/>
            </w:tcBorders>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生猪经肉品品质检验合格的，由屠宰企业出具《肉品品质检验合格证》，加施检验合格标识。</w:t>
            </w:r>
          </w:p>
        </w:tc>
        <w:tc>
          <w:tcPr>
            <w:tcW w:w="442" w:type="dxa"/>
            <w:tcBorders>
              <w:top w:val="single" w:color="auto" w:sz="4" w:space="0"/>
            </w:tcBorders>
            <w:noWrap w:val="0"/>
            <w:vAlign w:val="center"/>
          </w:tcPr>
          <w:p>
            <w:pPr>
              <w:adjustRightInd w:val="0"/>
              <w:snapToGrid w:val="0"/>
              <w:spacing w:beforeLines="0" w:afterLines="0" w:line="240" w:lineRule="auto"/>
              <w:jc w:val="left"/>
              <w:rPr>
                <w:rFonts w:hint="eastAsia" w:ascii="仿宋_GB2312" w:hAnsi="仿宋_GB2312" w:eastAsia="仿宋_GB2312" w:cs="仿宋_GB2312"/>
                <w:kern w:val="0"/>
                <w:sz w:val="21"/>
                <w:szCs w:val="21"/>
                <w:highlight w:val="none"/>
              </w:rPr>
            </w:pPr>
          </w:p>
        </w:tc>
        <w:tc>
          <w:tcPr>
            <w:tcW w:w="690" w:type="dxa"/>
            <w:tcBorders>
              <w:top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tcBorders>
              <w:top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tcBorders>
              <w:top w:val="single" w:color="auto" w:sz="4" w:space="0"/>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★7.2</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经检疫合格，由驻厂官方兽医出具《动物检疫合格证明》，并加施检疫合格标识。</w:t>
            </w:r>
          </w:p>
        </w:tc>
        <w:tc>
          <w:tcPr>
            <w:tcW w:w="442" w:type="dxa"/>
            <w:noWrap w:val="0"/>
            <w:vAlign w:val="center"/>
          </w:tcPr>
          <w:p>
            <w:pPr>
              <w:adjustRightInd w:val="0"/>
              <w:snapToGrid w:val="0"/>
              <w:spacing w:beforeLines="0" w:afterLines="0" w:line="240" w:lineRule="auto"/>
              <w:jc w:val="left"/>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★7.3</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生猪产品出厂时须具备“两章两证”方能出厂。</w:t>
            </w:r>
          </w:p>
        </w:tc>
        <w:tc>
          <w:tcPr>
            <w:tcW w:w="442" w:type="dxa"/>
            <w:noWrap w:val="0"/>
            <w:vAlign w:val="center"/>
          </w:tcPr>
          <w:p>
            <w:pPr>
              <w:adjustRightInd w:val="0"/>
              <w:snapToGrid w:val="0"/>
              <w:spacing w:beforeLines="0" w:afterLines="0" w:line="240" w:lineRule="auto"/>
              <w:jc w:val="left"/>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restart"/>
            <w:noWrap w:val="0"/>
            <w:vAlign w:val="center"/>
          </w:tcPr>
          <w:p>
            <w:pPr>
              <w:adjustRightInd w:val="0"/>
              <w:snapToGrid w:val="0"/>
              <w:spacing w:beforeLines="0" w:afterLines="0" w:line="240" w:lineRule="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八、产品</w:t>
            </w:r>
          </w:p>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贮运</w:t>
            </w:r>
          </w:p>
        </w:tc>
        <w:tc>
          <w:tcPr>
            <w:tcW w:w="888" w:type="dxa"/>
            <w:noWrap w:val="0"/>
            <w:vAlign w:val="center"/>
          </w:tcPr>
          <w:p>
            <w:pPr>
              <w:adjustRightInd w:val="0"/>
              <w:snapToGrid w:val="0"/>
              <w:spacing w:beforeLines="0" w:afterLines="0" w:line="240" w:lineRule="auto"/>
              <w:jc w:val="center"/>
              <w:rPr>
                <w:highlight w:val="none"/>
              </w:rPr>
            </w:pPr>
            <w:r>
              <w:rPr>
                <w:rFonts w:hint="eastAsia" w:ascii="仿宋_GB2312" w:hAnsi="仿宋_GB2312" w:eastAsia="仿宋_GB2312" w:cs="仿宋_GB2312"/>
                <w:kern w:val="0"/>
                <w:sz w:val="21"/>
                <w:szCs w:val="21"/>
                <w:highlight w:val="none"/>
              </w:rPr>
              <w:t>★8.1</w:t>
            </w:r>
          </w:p>
          <w:p>
            <w:pPr>
              <w:adjustRightInd w:val="0"/>
              <w:snapToGrid w:val="0"/>
              <w:spacing w:beforeLines="0" w:afterLines="0" w:line="240" w:lineRule="auto"/>
              <w:jc w:val="center"/>
              <w:textAlignment w:val="center"/>
              <w:rPr>
                <w:rFonts w:hint="eastAsia" w:ascii="仿宋_GB2312" w:hAnsi="仿宋_GB2312" w:eastAsia="仿宋_GB2312" w:cs="仿宋_GB2312"/>
                <w:kern w:val="0"/>
                <w:sz w:val="21"/>
                <w:szCs w:val="21"/>
                <w:highlight w:val="none"/>
              </w:rPr>
            </w:pP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屠宰企业应有一定数量的统一喷码的冷链配送车辆，生猪及其产品的运输应当使用不同的运载工具，运输屠宰后生猪产品应当使用封闭和设有吊挂设施的专用冷藏车辆，不得敞运。</w:t>
            </w:r>
          </w:p>
        </w:tc>
        <w:tc>
          <w:tcPr>
            <w:tcW w:w="442" w:type="dxa"/>
            <w:noWrap w:val="0"/>
            <w:vAlign w:val="center"/>
          </w:tcPr>
          <w:p>
            <w:pPr>
              <w:adjustRightInd w:val="0"/>
              <w:snapToGrid w:val="0"/>
              <w:spacing w:beforeLines="0" w:afterLines="0" w:line="240" w:lineRule="auto"/>
              <w:jc w:val="left"/>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54" w:hRule="atLeast"/>
          <w:jc w:val="center"/>
        </w:trPr>
        <w:tc>
          <w:tcPr>
            <w:tcW w:w="692" w:type="dxa"/>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888" w:type="dxa"/>
            <w:noWrap w:val="0"/>
            <w:vAlign w:val="center"/>
          </w:tcPr>
          <w:p>
            <w:pPr>
              <w:adjustRightInd w:val="0"/>
              <w:snapToGrid w:val="0"/>
              <w:spacing w:beforeLines="0" w:afterLines="0" w:line="240" w:lineRule="auto"/>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8.2</w:t>
            </w:r>
          </w:p>
        </w:tc>
        <w:tc>
          <w:tcPr>
            <w:tcW w:w="9288" w:type="dxa"/>
            <w:noWrap w:val="0"/>
            <w:vAlign w:val="center"/>
          </w:tcPr>
          <w:p>
            <w:pPr>
              <w:adjustRightInd w:val="0"/>
              <w:snapToGrid w:val="0"/>
              <w:spacing w:beforeLines="0" w:afterLines="0"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屠宰企业应建有与屠宰销量相适应的冷冻、冷藏库，保证肉品安全存放。</w:t>
            </w:r>
          </w:p>
        </w:tc>
        <w:tc>
          <w:tcPr>
            <w:tcW w:w="442" w:type="dxa"/>
            <w:noWrap w:val="0"/>
            <w:vAlign w:val="center"/>
          </w:tcPr>
          <w:p>
            <w:pPr>
              <w:adjustRightInd w:val="0"/>
              <w:snapToGrid w:val="0"/>
              <w:spacing w:beforeLines="0" w:afterLines="0" w:line="240" w:lineRule="auto"/>
              <w:jc w:val="left"/>
              <w:rPr>
                <w:rFonts w:hint="eastAsia" w:ascii="仿宋_GB2312" w:hAnsi="仿宋_GB2312" w:eastAsia="仿宋_GB2312" w:cs="仿宋_GB2312"/>
                <w:kern w:val="0"/>
                <w:sz w:val="21"/>
                <w:szCs w:val="21"/>
                <w:highlight w:val="none"/>
              </w:rPr>
            </w:pPr>
          </w:p>
        </w:tc>
        <w:tc>
          <w:tcPr>
            <w:tcW w:w="69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30"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c>
          <w:tcPr>
            <w:tcW w:w="694" w:type="dxa"/>
            <w:noWrap w:val="0"/>
            <w:vAlign w:val="center"/>
          </w:tcPr>
          <w:p>
            <w:pPr>
              <w:adjustRightInd w:val="0"/>
              <w:snapToGrid w:val="0"/>
              <w:spacing w:beforeLines="0" w:afterLines="0" w:line="240" w:lineRule="auto"/>
              <w:jc w:val="center"/>
              <w:rPr>
                <w:rFonts w:hint="eastAsia" w:ascii="仿宋_GB2312" w:hAnsi="仿宋_GB2312" w:eastAsia="仿宋_GB2312" w:cs="仿宋_GB2312"/>
                <w:kern w:val="0"/>
                <w:sz w:val="21"/>
                <w:szCs w:val="21"/>
                <w:highlight w:val="none"/>
              </w:rPr>
            </w:pPr>
          </w:p>
        </w:tc>
      </w:tr>
    </w:tbl>
    <w:p>
      <w:pPr>
        <w:adjustRightInd w:val="0"/>
        <w:snapToGrid w:val="0"/>
        <w:spacing w:before="0" w:beforeLines="0" w:afterLines="0" w:line="400" w:lineRule="exact"/>
        <w:jc w:val="both"/>
        <w:textAlignment w:val="center"/>
        <w:rPr>
          <w:rFonts w:hint="eastAsia" w:ascii="仿宋_GB2312" w:hAnsi="仿宋_GB2312" w:eastAsia="仿宋_GB2312" w:cs="仿宋_GB2312"/>
          <w:snapToGrid w:val="0"/>
          <w:kern w:val="0"/>
          <w:sz w:val="21"/>
          <w:szCs w:val="21"/>
          <w:highlight w:val="none"/>
        </w:rPr>
      </w:pPr>
      <w:r>
        <w:rPr>
          <w:rFonts w:hint="eastAsia" w:ascii="仿宋_GB2312" w:hAnsi="仿宋_GB2312" w:eastAsia="仿宋_GB2312" w:cs="仿宋_GB2312"/>
          <w:snapToGrid w:val="0"/>
          <w:kern w:val="0"/>
          <w:sz w:val="21"/>
          <w:szCs w:val="21"/>
          <w:highlight w:val="none"/>
        </w:rPr>
        <w:t>（注：1.《广东省生猪屠宰标准化企业现场评估标准》根据生猪屠宰法律法规，结合农业农村部标准化建设实施方案及“广东省生猪定点屠宰厂标准化建设指引”制定；2.评估标准总共8个方面，72条。其中关键项★27条，非关键项45条；3.评估要求：专家在每一条相应的评估意见中打</w:t>
      </w:r>
      <w:r>
        <w:rPr>
          <w:rFonts w:ascii="仿宋_GB2312" w:hAnsi="仿宋_GB2312" w:eastAsia="仿宋_GB2312" w:cs="仿宋_GB2312"/>
          <w:snapToGrid w:val="0"/>
          <w:kern w:val="0"/>
          <w:sz w:val="21"/>
          <w:szCs w:val="21"/>
          <w:highlight w:val="none"/>
        </w:rPr>
        <w:t>”</w:t>
      </w:r>
      <w:r>
        <w:rPr>
          <w:rFonts w:hint="eastAsia" w:ascii="仿宋_GB2312" w:hAnsi="仿宋_GB2312" w:eastAsia="仿宋_GB2312" w:cs="仿宋_GB2312"/>
          <w:snapToGrid w:val="0"/>
          <w:kern w:val="0"/>
          <w:sz w:val="21"/>
          <w:szCs w:val="21"/>
          <w:highlight w:val="none"/>
        </w:rPr>
        <w:t>√</w:t>
      </w:r>
      <w:r>
        <w:rPr>
          <w:rFonts w:ascii="仿宋_GB2312" w:hAnsi="仿宋_GB2312" w:eastAsia="仿宋_GB2312" w:cs="仿宋_GB2312"/>
          <w:snapToGrid w:val="0"/>
          <w:kern w:val="0"/>
          <w:sz w:val="21"/>
          <w:szCs w:val="21"/>
          <w:highlight w:val="none"/>
        </w:rPr>
        <w:t>”</w:t>
      </w:r>
      <w:r>
        <w:rPr>
          <w:rFonts w:hint="eastAsia" w:ascii="仿宋_GB2312" w:hAnsi="仿宋_GB2312" w:eastAsia="仿宋_GB2312" w:cs="仿宋_GB2312"/>
          <w:snapToGrid w:val="0"/>
          <w:kern w:val="0"/>
          <w:sz w:val="21"/>
          <w:szCs w:val="21"/>
          <w:highlight w:val="none"/>
        </w:rPr>
        <w:t>，评估中发现的问题、提出的建议记录在“问题与建议“栏中，现场评估结论分为：通过和不通过；4.结果认定：按上述评估项要求，所有条款全部为“符合”则通过；或关键项全部符合，非关键项基本符合或不符合的不超过5项，认定为通过。）</w:t>
      </w:r>
    </w:p>
    <w:p>
      <w:pPr>
        <w:keepNext w:val="0"/>
        <w:keepLines w:val="0"/>
        <w:pageBreakBefore w:val="0"/>
        <w:widowControl w:val="0"/>
        <w:kinsoku/>
        <w:wordWrap/>
        <w:overflowPunct/>
        <w:topLinePunct w:val="0"/>
        <w:autoSpaceDE/>
        <w:autoSpaceDN/>
        <w:bidi w:val="0"/>
        <w:adjustRightInd w:val="0"/>
        <w:snapToGrid w:val="0"/>
        <w:spacing w:before="0" w:beforeLines="0" w:afterLines="0" w:line="400" w:lineRule="exact"/>
        <w:ind w:left="0" w:leftChars="0" w:right="0" w:rightChars="0" w:firstLine="0" w:firstLineChars="0"/>
        <w:jc w:val="both"/>
        <w:textAlignment w:val="auto"/>
        <w:outlineLvl w:val="9"/>
        <w:rPr>
          <w:rStyle w:val="5"/>
          <w:rFonts w:hint="eastAsia" w:ascii="仿宋_GB2312" w:hAnsi="仿宋_GB2312" w:eastAsia="仿宋_GB2312" w:cs="仿宋_GB2312"/>
          <w:b w:val="0"/>
          <w:bCs w:val="0"/>
          <w:snapToGrid w:val="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0" w:beforeLines="0" w:afterLines="0" w:line="400" w:lineRule="exact"/>
        <w:ind w:left="0" w:leftChars="0" w:right="0" w:rightChars="0" w:firstLine="0" w:firstLineChars="0"/>
        <w:jc w:val="both"/>
        <w:textAlignment w:val="auto"/>
        <w:outlineLvl w:val="9"/>
        <w:rPr>
          <w:rStyle w:val="5"/>
          <w:rFonts w:hint="eastAsia" w:ascii="仿宋_GB2312" w:hAnsi="仿宋_GB2312" w:eastAsia="仿宋_GB2312" w:cs="仿宋_GB2312"/>
          <w:b w:val="0"/>
          <w:bCs w:val="0"/>
          <w:snapToGrid w:val="0"/>
          <w:kern w:val="0"/>
          <w:sz w:val="21"/>
          <w:szCs w:val="21"/>
          <w:lang w:val="en-US" w:eastAsia="zh-CN" w:bidi="ar"/>
        </w:rPr>
      </w:pPr>
      <w:r>
        <w:rPr>
          <w:rStyle w:val="5"/>
          <w:rFonts w:hint="eastAsia" w:ascii="仿宋_GB2312" w:hAnsi="仿宋_GB2312" w:eastAsia="仿宋_GB2312" w:cs="仿宋_GB2312"/>
          <w:b w:val="0"/>
          <w:bCs w:val="0"/>
          <w:snapToGrid w:val="0"/>
          <w:kern w:val="0"/>
          <w:sz w:val="21"/>
          <w:szCs w:val="21"/>
          <w:lang w:val="en-US" w:eastAsia="zh-CN" w:bidi="ar"/>
        </w:rPr>
        <w:t>企业负责人：（签名）                                          市级验收人员：（两人以上签名）</w:t>
      </w:r>
    </w:p>
    <w:p>
      <w:pPr>
        <w:keepNext w:val="0"/>
        <w:keepLines w:val="0"/>
        <w:pageBreakBefore w:val="0"/>
        <w:widowControl w:val="0"/>
        <w:kinsoku/>
        <w:wordWrap/>
        <w:overflowPunct/>
        <w:topLinePunct w:val="0"/>
        <w:autoSpaceDE/>
        <w:autoSpaceDN/>
        <w:bidi w:val="0"/>
        <w:adjustRightInd w:val="0"/>
        <w:snapToGrid w:val="0"/>
        <w:spacing w:before="0" w:beforeLines="0" w:afterLines="0" w:line="400" w:lineRule="exact"/>
        <w:ind w:left="0" w:leftChars="0" w:right="0" w:rightChars="0" w:firstLine="0" w:firstLineChars="0"/>
        <w:jc w:val="both"/>
        <w:textAlignment w:val="auto"/>
        <w:outlineLvl w:val="9"/>
        <w:rPr>
          <w:rStyle w:val="5"/>
          <w:rFonts w:hint="eastAsia" w:ascii="仿宋_GB2312" w:hAnsi="仿宋_GB2312" w:eastAsia="仿宋_GB2312" w:cs="仿宋_GB2312"/>
          <w:b w:val="0"/>
          <w:bCs w:val="0"/>
          <w:snapToGrid w:val="0"/>
          <w:kern w:val="0"/>
          <w:sz w:val="21"/>
          <w:szCs w:val="21"/>
          <w:lang w:val="en-US" w:eastAsia="zh-CN" w:bidi="ar"/>
        </w:rPr>
      </w:pPr>
      <w:r>
        <w:rPr>
          <w:rStyle w:val="5"/>
          <w:rFonts w:hint="eastAsia" w:ascii="仿宋_GB2312" w:hAnsi="仿宋_GB2312" w:eastAsia="仿宋_GB2312" w:cs="仿宋_GB2312"/>
          <w:b w:val="0"/>
          <w:bCs w:val="0"/>
          <w:snapToGrid w:val="0"/>
          <w:kern w:val="0"/>
          <w:sz w:val="21"/>
          <w:szCs w:val="21"/>
          <w:lang w:val="en-US" w:eastAsia="zh-CN" w:bidi="ar"/>
        </w:rPr>
        <w:t>企业：（盖章）                                                市级农业农村主管部门：（盖章）</w:t>
      </w:r>
    </w:p>
    <w:p>
      <w:pPr>
        <w:adjustRightInd w:val="0"/>
        <w:snapToGrid w:val="0"/>
        <w:spacing w:beforeLines="0" w:afterLines="0" w:line="400" w:lineRule="exact"/>
        <w:ind w:firstLine="316" w:firstLineChars="100"/>
        <w:rPr>
          <w:rFonts w:hint="eastAsia" w:ascii="黑体" w:hAnsi="黑体" w:eastAsia="黑体" w:cs="黑体"/>
          <w:snapToGrid w:val="0"/>
          <w:kern w:val="0"/>
          <w:szCs w:val="32"/>
          <w:highlight w:val="none"/>
        </w:rPr>
        <w:sectPr>
          <w:pgSz w:w="16838" w:h="11906" w:orient="landscape"/>
          <w:pgMar w:top="1531" w:right="1871" w:bottom="1531" w:left="1871" w:header="851" w:footer="1134" w:gutter="0"/>
          <w:pgBorders>
            <w:top w:val="none" w:sz="0" w:space="0"/>
            <w:left w:val="none" w:sz="0" w:space="0"/>
            <w:bottom w:val="none" w:sz="0" w:space="0"/>
            <w:right w:val="none" w:sz="0" w:space="0"/>
          </w:pgBorders>
          <w:pgNumType w:fmt="decimal"/>
          <w:cols w:space="720" w:num="1"/>
          <w:titlePg/>
          <w:rtlGutter w:val="0"/>
          <w:docGrid w:type="linesAndChars" w:linePitch="590" w:charSpace="-1024"/>
        </w:sectPr>
      </w:pPr>
    </w:p>
    <w:p>
      <w:pPr>
        <w:adjustRightInd w:val="0"/>
        <w:snapToGrid w:val="0"/>
        <w:spacing w:beforeLines="0" w:afterLines="0" w:line="590" w:lineRule="exact"/>
        <w:ind w:firstLine="0" w:firstLineChars="0"/>
        <w:rPr>
          <w:rFonts w:hint="eastAsia" w:ascii="黑体" w:hAnsi="黑体" w:eastAsia="黑体" w:cs="黑体"/>
          <w:szCs w:val="32"/>
          <w:highlight w:val="none"/>
        </w:rPr>
      </w:pP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6</w:t>
      </w:r>
    </w:p>
    <w:p>
      <w:pPr>
        <w:adjustRightInd w:val="0"/>
        <w:snapToGrid w:val="0"/>
        <w:spacing w:beforeLines="0" w:afterLines="0" w:line="590" w:lineRule="exact"/>
        <w:rPr>
          <w:rFonts w:hint="eastAsia" w:ascii="仿宋_GB2312" w:hAnsi="仿宋_GB2312" w:eastAsia="仿宋_GB2312" w:cs="仿宋_GB2312"/>
          <w:szCs w:val="32"/>
          <w:highlight w:val="none"/>
        </w:rPr>
      </w:pPr>
    </w:p>
    <w:p>
      <w:pPr>
        <w:adjustRightInd w:val="0"/>
        <w:snapToGrid w:val="0"/>
        <w:spacing w:beforeLines="0" w:afterLines="0" w:line="59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广东省生猪屠宰标准化企业</w:t>
      </w:r>
    </w:p>
    <w:p>
      <w:pPr>
        <w:adjustRightInd w:val="0"/>
        <w:snapToGrid w:val="0"/>
        <w:spacing w:beforeLines="0" w:afterLines="0" w:line="59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评估认定申报材料</w:t>
      </w:r>
    </w:p>
    <w:p>
      <w:pPr>
        <w:adjustRightInd w:val="0"/>
        <w:snapToGrid w:val="0"/>
        <w:spacing w:beforeLines="0" w:afterLines="0" w:line="590" w:lineRule="exact"/>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一、企业基本情况</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二、企业</w:t>
      </w:r>
      <w:r>
        <w:rPr>
          <w:rFonts w:hint="eastAsia" w:ascii="仿宋_GB2312" w:hAnsi="仿宋_GB2312" w:eastAsia="仿宋_GB2312" w:cs="仿宋_GB2312"/>
          <w:szCs w:val="32"/>
          <w:highlight w:val="none"/>
          <w:lang w:eastAsia="zh-CN"/>
        </w:rPr>
        <w:t>自评报告</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三、现场评估申请表</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四、证明材料（需与评估标准一一对应）</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（一）资质及人员</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（二）建设布局和环境卫生</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（三）屠宰设施设备</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（四）屠宰工艺</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（五）检验检疫</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eastAsia="zh-CN"/>
        </w:rPr>
        <w:t>（六）质量控制</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（七）产品出厂</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（八）产品贮运</w:t>
      </w:r>
    </w:p>
    <w:p>
      <w:pPr>
        <w:adjustRightInd w:val="0"/>
        <w:snapToGrid w:val="0"/>
        <w:spacing w:beforeLines="0" w:afterLines="0" w:line="590" w:lineRule="exact"/>
        <w:ind w:firstLine="640" w:firstLineChars="200"/>
        <w:rPr>
          <w:rFonts w:hint="eastAsia" w:ascii="仿宋_GB2312" w:hAnsi="仿宋_GB2312" w:eastAsia="仿宋_GB2312" w:cs="仿宋_GB2312"/>
          <w:szCs w:val="32"/>
          <w:highlight w:val="none"/>
        </w:rPr>
      </w:pPr>
    </w:p>
    <w:p>
      <w:pPr>
        <w:spacing w:line="590" w:lineRule="exact"/>
        <w:ind w:firstLine="0" w:firstLineChars="0"/>
        <w:rPr>
          <w:rFonts w:hint="eastAsia" w:ascii="黑体" w:hAnsi="黑体" w:eastAsia="黑体" w:cs="黑体"/>
          <w:szCs w:val="32"/>
          <w:highlight w:val="none"/>
        </w:rPr>
      </w:pPr>
      <w:r>
        <w:rPr>
          <w:rFonts w:hint="eastAsia" w:ascii="黑体" w:hAnsi="黑体" w:eastAsia="黑体" w:cs="黑体"/>
          <w:szCs w:val="32"/>
          <w:highlight w:val="none"/>
        </w:rPr>
        <w:br w:type="page"/>
      </w: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7</w:t>
      </w:r>
    </w:p>
    <w:p>
      <w:pPr>
        <w:spacing w:line="520" w:lineRule="exact"/>
        <w:rPr>
          <w:rFonts w:hint="eastAsia" w:ascii="黑体" w:hAnsi="黑体" w:eastAsia="黑体" w:cs="黑体"/>
          <w:szCs w:val="32"/>
          <w:highlight w:val="none"/>
        </w:rPr>
      </w:pPr>
    </w:p>
    <w:p>
      <w:pPr>
        <w:spacing w:line="52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生猪屠宰企业标准化创建推荐报名表</w:t>
      </w:r>
    </w:p>
    <w:p>
      <w:pPr>
        <w:spacing w:line="520" w:lineRule="exact"/>
        <w:jc w:val="center"/>
        <w:rPr>
          <w:rFonts w:hint="eastAsia" w:ascii="方正小标宋简体" w:hAnsi="方正小标宋简体" w:eastAsia="方正小标宋简体" w:cs="方正小标宋简体"/>
          <w:sz w:val="44"/>
          <w:szCs w:val="44"/>
          <w:highlight w:val="none"/>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86"/>
        <w:gridCol w:w="1855"/>
        <w:gridCol w:w="167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5"/>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申报农业农村部</w:t>
            </w:r>
            <w:r>
              <w:rPr>
                <w:rFonts w:hint="eastAsia" w:ascii="仿宋_GB2312" w:hAnsi="仿宋_GB2312" w:eastAsia="仿宋_GB2312" w:cs="仿宋_GB2312"/>
                <w:b/>
                <w:bCs/>
                <w:sz w:val="28"/>
                <w:szCs w:val="28"/>
                <w:highlight w:val="none"/>
                <w:lang w:eastAsia="zh-CN"/>
              </w:rPr>
              <w:t>生猪屠宰标准化建设示范创建单位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9" w:type="dxa"/>
            <w:noWrap w:val="0"/>
            <w:vAlign w:val="center"/>
          </w:tcPr>
          <w:p>
            <w:pPr>
              <w:adjustRightInd w:val="0"/>
              <w:snapToGrid w:val="0"/>
              <w:spacing w:line="240" w:lineRule="auto"/>
              <w:jc w:val="center"/>
              <w:rPr>
                <w:rFonts w:hint="eastAsia" w:ascii="黑体" w:hAnsi="黑体" w:eastAsia="黑体" w:cs="黑体"/>
                <w:sz w:val="28"/>
                <w:szCs w:val="28"/>
                <w:highlight w:val="none"/>
              </w:rPr>
            </w:pPr>
            <w:r>
              <w:rPr>
                <w:rFonts w:hint="eastAsia" w:ascii="黑体" w:hAnsi="黑体" w:eastAsia="黑体" w:cs="黑体"/>
                <w:b w:val="0"/>
                <w:bCs w:val="0"/>
                <w:sz w:val="28"/>
                <w:szCs w:val="28"/>
                <w:highlight w:val="none"/>
              </w:rPr>
              <w:t>市别</w:t>
            </w:r>
          </w:p>
        </w:tc>
        <w:tc>
          <w:tcPr>
            <w:tcW w:w="2586" w:type="dxa"/>
            <w:noWrap w:val="0"/>
            <w:vAlign w:val="center"/>
          </w:tcPr>
          <w:p>
            <w:pPr>
              <w:adjustRightInd w:val="0"/>
              <w:snapToGrid w:val="0"/>
              <w:spacing w:line="240" w:lineRule="auto"/>
              <w:jc w:val="center"/>
              <w:rPr>
                <w:rFonts w:hint="eastAsia" w:ascii="黑体" w:hAnsi="黑体" w:eastAsia="黑体" w:cs="黑体"/>
                <w:sz w:val="28"/>
                <w:szCs w:val="28"/>
                <w:highlight w:val="none"/>
              </w:rPr>
            </w:pPr>
            <w:r>
              <w:rPr>
                <w:rFonts w:hint="eastAsia" w:ascii="黑体" w:hAnsi="黑体" w:eastAsia="黑体" w:cs="黑体"/>
                <w:b w:val="0"/>
                <w:bCs w:val="0"/>
                <w:sz w:val="28"/>
                <w:szCs w:val="28"/>
                <w:highlight w:val="none"/>
              </w:rPr>
              <w:t>企业名称</w:t>
            </w:r>
          </w:p>
        </w:tc>
        <w:tc>
          <w:tcPr>
            <w:tcW w:w="1855" w:type="dxa"/>
            <w:noWrap w:val="0"/>
            <w:vAlign w:val="center"/>
          </w:tcPr>
          <w:p>
            <w:pPr>
              <w:adjustRightInd w:val="0"/>
              <w:snapToGrid w:val="0"/>
              <w:spacing w:line="240" w:lineRule="auto"/>
              <w:ind w:firstLine="0" w:firstLineChars="0"/>
              <w:jc w:val="center"/>
              <w:rPr>
                <w:rFonts w:hint="eastAsia" w:ascii="黑体" w:hAnsi="黑体" w:eastAsia="黑体" w:cs="黑体"/>
                <w:sz w:val="28"/>
                <w:szCs w:val="28"/>
                <w:highlight w:val="none"/>
              </w:rPr>
            </w:pPr>
            <w:r>
              <w:rPr>
                <w:rFonts w:hint="eastAsia" w:ascii="黑体" w:hAnsi="黑体" w:eastAsia="黑体" w:cs="黑体"/>
                <w:b w:val="0"/>
                <w:bCs w:val="0"/>
                <w:sz w:val="28"/>
                <w:szCs w:val="28"/>
                <w:highlight w:val="none"/>
              </w:rPr>
              <w:t>联系人</w:t>
            </w:r>
          </w:p>
        </w:tc>
        <w:tc>
          <w:tcPr>
            <w:tcW w:w="1672" w:type="dxa"/>
            <w:noWrap w:val="0"/>
            <w:vAlign w:val="center"/>
          </w:tcPr>
          <w:p>
            <w:pPr>
              <w:adjustRightInd w:val="0"/>
              <w:snapToGrid w:val="0"/>
              <w:spacing w:line="240" w:lineRule="auto"/>
              <w:ind w:firstLine="0" w:firstLineChars="0"/>
              <w:jc w:val="center"/>
              <w:rPr>
                <w:rFonts w:hint="eastAsia" w:ascii="黑体" w:hAnsi="黑体" w:eastAsia="黑体" w:cs="黑体"/>
                <w:sz w:val="28"/>
                <w:szCs w:val="28"/>
                <w:highlight w:val="none"/>
              </w:rPr>
            </w:pPr>
            <w:r>
              <w:rPr>
                <w:rFonts w:hint="eastAsia" w:ascii="黑体" w:hAnsi="黑体" w:eastAsia="黑体" w:cs="黑体"/>
                <w:b w:val="0"/>
                <w:bCs w:val="0"/>
                <w:sz w:val="28"/>
                <w:szCs w:val="28"/>
                <w:highlight w:val="none"/>
              </w:rPr>
              <w:t>电话</w:t>
            </w:r>
          </w:p>
        </w:tc>
        <w:tc>
          <w:tcPr>
            <w:tcW w:w="1688" w:type="dxa"/>
            <w:noWrap w:val="0"/>
            <w:vAlign w:val="center"/>
          </w:tcPr>
          <w:p>
            <w:pPr>
              <w:adjustRightInd w:val="0"/>
              <w:snapToGrid w:val="0"/>
              <w:spacing w:line="240" w:lineRule="auto"/>
              <w:ind w:firstLine="0" w:firstLineChars="0"/>
              <w:jc w:val="center"/>
              <w:rPr>
                <w:rFonts w:hint="eastAsia" w:ascii="黑体" w:hAnsi="黑体" w:eastAsia="黑体" w:cs="黑体"/>
                <w:sz w:val="28"/>
                <w:szCs w:val="28"/>
                <w:highlight w:val="none"/>
              </w:rPr>
            </w:pPr>
            <w:r>
              <w:rPr>
                <w:rFonts w:hint="eastAsia" w:ascii="黑体" w:hAnsi="黑体" w:eastAsia="黑体" w:cs="黑体"/>
                <w:b w:val="0"/>
                <w:bCs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9"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2586"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185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1672"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1688"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第</w:t>
            </w:r>
            <w:r>
              <w:rPr>
                <w:rFonts w:hint="eastAsia" w:ascii="仿宋_GB2312" w:hAnsi="仿宋_GB2312" w:eastAsia="仿宋_GB2312" w:cs="仿宋_GB2312"/>
                <w:sz w:val="28"/>
                <w:szCs w:val="28"/>
                <w:highlight w:val="no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9"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2586"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185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1672"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1688"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第</w:t>
            </w:r>
          </w:p>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9"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2586"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1855"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1672"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1688"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5"/>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申报</w:t>
            </w:r>
            <w:r>
              <w:rPr>
                <w:rFonts w:hint="eastAsia" w:ascii="仿宋_GB2312" w:hAnsi="仿宋_GB2312" w:eastAsia="仿宋_GB2312" w:cs="仿宋_GB2312"/>
                <w:b/>
                <w:bCs/>
                <w:sz w:val="28"/>
                <w:szCs w:val="28"/>
                <w:highlight w:val="none"/>
                <w:lang w:eastAsia="zh-CN"/>
              </w:rPr>
              <w:t>广东</w:t>
            </w:r>
            <w:r>
              <w:rPr>
                <w:rFonts w:hint="eastAsia" w:ascii="仿宋_GB2312" w:hAnsi="仿宋_GB2312" w:eastAsia="仿宋_GB2312" w:cs="仿宋_GB2312"/>
                <w:b/>
                <w:bCs/>
                <w:sz w:val="28"/>
                <w:szCs w:val="28"/>
                <w:highlight w:val="none"/>
              </w:rPr>
              <w:t>省生猪屠宰标准化企业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9" w:type="dxa"/>
            <w:noWrap w:val="0"/>
            <w:vAlign w:val="center"/>
          </w:tcPr>
          <w:p>
            <w:pPr>
              <w:adjustRightInd w:val="0"/>
              <w:snapToGrid w:val="0"/>
              <w:spacing w:line="240" w:lineRule="auto"/>
              <w:jc w:val="center"/>
              <w:rPr>
                <w:rFonts w:hint="eastAsia" w:ascii="黑体" w:hAnsi="黑体" w:eastAsia="黑体" w:cs="黑体"/>
                <w:sz w:val="28"/>
                <w:szCs w:val="28"/>
                <w:highlight w:val="none"/>
              </w:rPr>
            </w:pPr>
            <w:r>
              <w:rPr>
                <w:rFonts w:hint="eastAsia" w:ascii="黑体" w:hAnsi="黑体" w:eastAsia="黑体" w:cs="黑体"/>
                <w:b w:val="0"/>
                <w:bCs w:val="0"/>
                <w:sz w:val="28"/>
                <w:szCs w:val="28"/>
                <w:highlight w:val="none"/>
              </w:rPr>
              <w:t>市别</w:t>
            </w:r>
          </w:p>
        </w:tc>
        <w:tc>
          <w:tcPr>
            <w:tcW w:w="2586" w:type="dxa"/>
            <w:noWrap w:val="0"/>
            <w:vAlign w:val="center"/>
          </w:tcPr>
          <w:p>
            <w:pPr>
              <w:adjustRightInd w:val="0"/>
              <w:snapToGrid w:val="0"/>
              <w:spacing w:line="240" w:lineRule="auto"/>
              <w:jc w:val="center"/>
              <w:rPr>
                <w:rFonts w:hint="eastAsia" w:ascii="黑体" w:hAnsi="黑体" w:eastAsia="黑体" w:cs="黑体"/>
                <w:sz w:val="28"/>
                <w:szCs w:val="28"/>
                <w:highlight w:val="none"/>
              </w:rPr>
            </w:pPr>
            <w:r>
              <w:rPr>
                <w:rFonts w:hint="eastAsia" w:ascii="黑体" w:hAnsi="黑体" w:eastAsia="黑体" w:cs="黑体"/>
                <w:b w:val="0"/>
                <w:bCs w:val="0"/>
                <w:sz w:val="28"/>
                <w:szCs w:val="28"/>
                <w:highlight w:val="none"/>
              </w:rPr>
              <w:t>企业名称</w:t>
            </w:r>
          </w:p>
        </w:tc>
        <w:tc>
          <w:tcPr>
            <w:tcW w:w="1855" w:type="dxa"/>
            <w:noWrap w:val="0"/>
            <w:vAlign w:val="center"/>
          </w:tcPr>
          <w:p>
            <w:pPr>
              <w:adjustRightInd w:val="0"/>
              <w:snapToGrid w:val="0"/>
              <w:spacing w:line="240" w:lineRule="auto"/>
              <w:ind w:firstLine="0" w:firstLineChars="0"/>
              <w:jc w:val="center"/>
              <w:rPr>
                <w:rFonts w:hint="eastAsia" w:ascii="黑体" w:hAnsi="黑体" w:eastAsia="黑体" w:cs="黑体"/>
                <w:sz w:val="28"/>
                <w:szCs w:val="28"/>
                <w:highlight w:val="none"/>
              </w:rPr>
            </w:pPr>
            <w:r>
              <w:rPr>
                <w:rFonts w:hint="eastAsia" w:ascii="黑体" w:hAnsi="黑体" w:eastAsia="黑体" w:cs="黑体"/>
                <w:b w:val="0"/>
                <w:bCs w:val="0"/>
                <w:sz w:val="28"/>
                <w:szCs w:val="28"/>
                <w:highlight w:val="none"/>
              </w:rPr>
              <w:t>联系人</w:t>
            </w:r>
          </w:p>
        </w:tc>
        <w:tc>
          <w:tcPr>
            <w:tcW w:w="1672" w:type="dxa"/>
            <w:noWrap w:val="0"/>
            <w:vAlign w:val="center"/>
          </w:tcPr>
          <w:p>
            <w:pPr>
              <w:adjustRightInd w:val="0"/>
              <w:snapToGrid w:val="0"/>
              <w:spacing w:line="240" w:lineRule="auto"/>
              <w:ind w:firstLine="0" w:firstLineChars="0"/>
              <w:jc w:val="center"/>
              <w:rPr>
                <w:rFonts w:hint="eastAsia" w:ascii="黑体" w:hAnsi="黑体" w:eastAsia="黑体" w:cs="黑体"/>
                <w:sz w:val="28"/>
                <w:szCs w:val="28"/>
                <w:highlight w:val="none"/>
              </w:rPr>
            </w:pPr>
            <w:r>
              <w:rPr>
                <w:rFonts w:hint="eastAsia" w:ascii="黑体" w:hAnsi="黑体" w:eastAsia="黑体" w:cs="黑体"/>
                <w:b w:val="0"/>
                <w:bCs w:val="0"/>
                <w:sz w:val="28"/>
                <w:szCs w:val="28"/>
                <w:highlight w:val="none"/>
              </w:rPr>
              <w:t>电话</w:t>
            </w:r>
          </w:p>
        </w:tc>
        <w:tc>
          <w:tcPr>
            <w:tcW w:w="1688" w:type="dxa"/>
            <w:noWrap w:val="0"/>
            <w:vAlign w:val="center"/>
          </w:tcPr>
          <w:p>
            <w:pPr>
              <w:adjustRightInd w:val="0"/>
              <w:snapToGrid w:val="0"/>
              <w:spacing w:line="240" w:lineRule="auto"/>
              <w:ind w:firstLine="0" w:firstLineChars="0"/>
              <w:jc w:val="center"/>
              <w:rPr>
                <w:rFonts w:hint="eastAsia" w:ascii="黑体" w:hAnsi="黑体" w:eastAsia="黑体" w:cs="黑体"/>
                <w:sz w:val="28"/>
                <w:szCs w:val="28"/>
                <w:highlight w:val="none"/>
              </w:rPr>
            </w:pPr>
            <w:r>
              <w:rPr>
                <w:rFonts w:hint="eastAsia" w:ascii="黑体" w:hAnsi="黑体" w:eastAsia="黑体" w:cs="黑体"/>
                <w:b w:val="0"/>
                <w:bCs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9"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2586" w:type="dxa"/>
            <w:noWrap w:val="0"/>
            <w:vAlign w:val="center"/>
          </w:tcPr>
          <w:p>
            <w:pPr>
              <w:adjustRightInd w:val="0"/>
              <w:snapToGrid w:val="0"/>
              <w:spacing w:line="240" w:lineRule="auto"/>
              <w:ind w:firstLine="0" w:firstLineChars="0"/>
              <w:jc w:val="center"/>
            </w:pPr>
          </w:p>
        </w:tc>
        <w:tc>
          <w:tcPr>
            <w:tcW w:w="1855" w:type="dxa"/>
            <w:noWrap w:val="0"/>
            <w:vAlign w:val="center"/>
          </w:tcPr>
          <w:p>
            <w:pPr>
              <w:adjustRightInd w:val="0"/>
              <w:snapToGrid w:val="0"/>
              <w:spacing w:line="240" w:lineRule="auto"/>
              <w:jc w:val="center"/>
            </w:pPr>
          </w:p>
        </w:tc>
        <w:tc>
          <w:tcPr>
            <w:tcW w:w="1672" w:type="dxa"/>
            <w:noWrap w:val="0"/>
            <w:vAlign w:val="center"/>
          </w:tcPr>
          <w:p>
            <w:pPr>
              <w:adjustRightInd w:val="0"/>
              <w:snapToGrid w:val="0"/>
              <w:spacing w:line="240" w:lineRule="auto"/>
              <w:jc w:val="center"/>
            </w:pPr>
          </w:p>
        </w:tc>
        <w:tc>
          <w:tcPr>
            <w:tcW w:w="1688" w:type="dxa"/>
            <w:noWrap w:val="0"/>
            <w:vAlign w:val="center"/>
          </w:tcPr>
          <w:p>
            <w:pPr>
              <w:adjustRightInd w:val="0"/>
              <w:snapToGrid w:val="0"/>
              <w:spacing w:line="240" w:lineRule="auto"/>
              <w:ind w:firstLine="0" w:firstLineChars="0"/>
              <w:jc w:val="center"/>
            </w:pPr>
            <w:r>
              <w:rPr>
                <w:rFonts w:hint="eastAsia" w:ascii="仿宋_GB2312" w:hAnsi="仿宋_GB2312" w:eastAsia="仿宋_GB2312" w:cs="仿宋_GB2312"/>
                <w:sz w:val="28"/>
                <w:szCs w:val="28"/>
                <w:highlight w:val="none"/>
                <w:lang w:eastAsia="zh-CN"/>
              </w:rPr>
              <w:t>第</w:t>
            </w:r>
            <w:r>
              <w:rPr>
                <w:rFonts w:hint="eastAsia" w:ascii="仿宋_GB2312" w:hAnsi="仿宋_GB2312" w:eastAsia="仿宋_GB2312" w:cs="仿宋_GB2312"/>
                <w:sz w:val="28"/>
                <w:szCs w:val="28"/>
                <w:highlight w:val="none"/>
                <w:lang w:val="en-US" w:eastAsia="zh-CN"/>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9"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2586" w:type="dxa"/>
            <w:noWrap w:val="0"/>
            <w:vAlign w:val="center"/>
          </w:tcPr>
          <w:p>
            <w:pPr>
              <w:adjustRightInd w:val="0"/>
              <w:snapToGrid w:val="0"/>
              <w:spacing w:line="240" w:lineRule="auto"/>
              <w:ind w:firstLine="0" w:firstLineChars="0"/>
              <w:jc w:val="center"/>
            </w:pPr>
          </w:p>
        </w:tc>
        <w:tc>
          <w:tcPr>
            <w:tcW w:w="1855" w:type="dxa"/>
            <w:noWrap w:val="0"/>
            <w:vAlign w:val="center"/>
          </w:tcPr>
          <w:p>
            <w:pPr>
              <w:adjustRightInd w:val="0"/>
              <w:snapToGrid w:val="0"/>
              <w:spacing w:line="240" w:lineRule="auto"/>
              <w:jc w:val="center"/>
            </w:pPr>
          </w:p>
        </w:tc>
        <w:tc>
          <w:tcPr>
            <w:tcW w:w="1672" w:type="dxa"/>
            <w:noWrap w:val="0"/>
            <w:vAlign w:val="center"/>
          </w:tcPr>
          <w:p>
            <w:pPr>
              <w:adjustRightInd w:val="0"/>
              <w:snapToGrid w:val="0"/>
              <w:spacing w:line="240" w:lineRule="auto"/>
              <w:jc w:val="center"/>
            </w:pPr>
          </w:p>
        </w:tc>
        <w:tc>
          <w:tcPr>
            <w:tcW w:w="1688" w:type="dxa"/>
            <w:noWrap w:val="0"/>
            <w:vAlign w:val="center"/>
          </w:tcPr>
          <w:p>
            <w:pPr>
              <w:adjustRightInd w:val="0"/>
              <w:snapToGrid w:val="0"/>
              <w:spacing w:line="240" w:lineRule="auto"/>
              <w:ind w:firstLine="0" w:firstLineChars="0"/>
              <w:jc w:val="center"/>
            </w:pPr>
            <w:r>
              <w:rPr>
                <w:rFonts w:hint="eastAsia" w:ascii="仿宋_GB2312" w:hAnsi="仿宋_GB2312" w:eastAsia="仿宋_GB2312" w:cs="仿宋_GB2312"/>
                <w:sz w:val="28"/>
                <w:szCs w:val="28"/>
                <w:highlight w:val="none"/>
                <w:lang w:eastAsia="zh-CN"/>
              </w:rPr>
              <w:t>第</w:t>
            </w:r>
            <w:r>
              <w:rPr>
                <w:rFonts w:hint="eastAsia" w:ascii="仿宋_GB2312" w:hAnsi="仿宋_GB2312" w:eastAsia="仿宋_GB2312" w:cs="仿宋_GB2312"/>
                <w:sz w:val="28"/>
                <w:szCs w:val="28"/>
                <w:highlight w:val="none"/>
                <w:lang w:val="en-US" w:eastAsia="zh-CN"/>
              </w:rPr>
              <w:t>2批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9" w:type="dxa"/>
            <w:noWrap w:val="0"/>
            <w:vAlign w:val="center"/>
          </w:tcPr>
          <w:p>
            <w:pPr>
              <w:adjustRightInd w:val="0"/>
              <w:snapToGrid w:val="0"/>
              <w:spacing w:line="240" w:lineRule="auto"/>
              <w:ind w:firstLine="0" w:firstLineChars="0"/>
              <w:jc w:val="center"/>
              <w:rPr>
                <w:rFonts w:hint="eastAsia" w:ascii="仿宋_GB2312" w:hAnsi="仿宋_GB2312" w:eastAsia="仿宋_GB2312" w:cs="仿宋_GB2312"/>
                <w:sz w:val="28"/>
                <w:szCs w:val="28"/>
                <w:highlight w:val="none"/>
              </w:rPr>
            </w:pPr>
          </w:p>
        </w:tc>
        <w:tc>
          <w:tcPr>
            <w:tcW w:w="2586" w:type="dxa"/>
            <w:noWrap w:val="0"/>
            <w:vAlign w:val="center"/>
          </w:tcPr>
          <w:p>
            <w:pPr>
              <w:adjustRightInd w:val="0"/>
              <w:snapToGrid w:val="0"/>
              <w:spacing w:line="240" w:lineRule="auto"/>
              <w:ind w:firstLine="0" w:firstLineChars="0"/>
              <w:jc w:val="center"/>
            </w:pPr>
          </w:p>
        </w:tc>
        <w:tc>
          <w:tcPr>
            <w:tcW w:w="1855" w:type="dxa"/>
            <w:noWrap w:val="0"/>
            <w:vAlign w:val="center"/>
          </w:tcPr>
          <w:p>
            <w:pPr>
              <w:adjustRightInd w:val="0"/>
              <w:snapToGrid w:val="0"/>
              <w:spacing w:line="240" w:lineRule="auto"/>
              <w:ind w:firstLine="0" w:firstLineChars="0"/>
              <w:jc w:val="center"/>
            </w:pPr>
          </w:p>
        </w:tc>
        <w:tc>
          <w:tcPr>
            <w:tcW w:w="1672" w:type="dxa"/>
            <w:noWrap w:val="0"/>
            <w:vAlign w:val="center"/>
          </w:tcPr>
          <w:p>
            <w:pPr>
              <w:adjustRightInd w:val="0"/>
              <w:snapToGrid w:val="0"/>
              <w:spacing w:line="240" w:lineRule="auto"/>
              <w:ind w:firstLine="0" w:firstLineChars="0"/>
              <w:jc w:val="center"/>
            </w:pPr>
          </w:p>
        </w:tc>
        <w:tc>
          <w:tcPr>
            <w:tcW w:w="1688" w:type="dxa"/>
            <w:noWrap w:val="0"/>
            <w:vAlign w:val="center"/>
          </w:tcPr>
          <w:p>
            <w:pPr>
              <w:adjustRightInd w:val="0"/>
              <w:snapToGrid w:val="0"/>
              <w:spacing w:line="240" w:lineRule="auto"/>
              <w:ind w:firstLine="0" w:firstLineChars="0"/>
              <w:jc w:val="center"/>
            </w:pPr>
          </w:p>
        </w:tc>
      </w:tr>
    </w:tbl>
    <w:p>
      <w:pPr>
        <w:spacing w:line="520" w:lineRule="exact"/>
        <w:rPr>
          <w:rFonts w:hint="eastAsia" w:ascii="仿宋_GB2312" w:hAnsi="仿宋_GB2312" w:eastAsia="仿宋_GB2312" w:cs="仿宋_GB2312"/>
          <w:b/>
          <w:bCs/>
          <w:sz w:val="28"/>
          <w:szCs w:val="28"/>
          <w:highlight w:val="none"/>
        </w:rPr>
      </w:pPr>
    </w:p>
    <w:p>
      <w:pPr>
        <w:spacing w:line="520" w:lineRule="exact"/>
        <w:rPr>
          <w:rFonts w:hint="eastAsia" w:ascii="仿宋_GB2312" w:hAnsi="仿宋_GB2312" w:eastAsia="仿宋_GB2312" w:cs="仿宋_GB2312"/>
          <w:sz w:val="28"/>
          <w:szCs w:val="28"/>
          <w:highlight w:val="none"/>
        </w:rPr>
      </w:pPr>
    </w:p>
    <w:p>
      <w:pPr>
        <w:spacing w:line="520" w:lineRule="exac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市级主管部门联系人：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电话：</w:t>
      </w:r>
      <w:r>
        <w:rPr>
          <w:rFonts w:hint="eastAsia" w:ascii="仿宋_GB2312" w:hAnsi="仿宋_GB2312" w:eastAsia="仿宋_GB2312" w:cs="仿宋_GB2312"/>
          <w:sz w:val="28"/>
          <w:szCs w:val="28"/>
          <w:highlight w:val="none"/>
          <w:u w:val="singl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06E83"/>
    <w:multiLevelType w:val="singleLevel"/>
    <w:tmpl w:val="62206E83"/>
    <w:lvl w:ilvl="0" w:tentative="0">
      <w:start w:val="1"/>
      <w:numFmt w:val="chineseCounting"/>
      <w:suff w:val="nothing"/>
      <w:lvlText w:val="%1、"/>
      <w:lvlJc w:val="left"/>
    </w:lvl>
  </w:abstractNum>
  <w:abstractNum w:abstractNumId="1">
    <w:nsid w:val="62206EDF"/>
    <w:multiLevelType w:val="singleLevel"/>
    <w:tmpl w:val="62206EDF"/>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02F4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font101"/>
    <w:basedOn w:val="4"/>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2023-03-09T08:53:06Z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AC161815426E4F5E89072D857235D6E1</vt:lpwstr>
  </property>
</Properties>
</file>