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45B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Fonts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宝安区首席工程师工作室日常运营经费资助</w:t>
      </w:r>
    </w:p>
    <w:bookmarkEnd w:id="0"/>
    <w:p w14:paraId="11B4D4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申报时间： 2023-12-19 至 2029-12-31</w:t>
      </w:r>
    </w:p>
    <w:p w14:paraId="5D02A7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政策依据</w:t>
      </w:r>
    </w:p>
    <w:p w14:paraId="39A45E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《深圳市宝安区人民政府印发宝安区关于实施“卓越工程师计划”的若干措施》深宝府函【2022】63号 </w:t>
      </w:r>
    </w:p>
    <w:p w14:paraId="5B59AF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支持力度</w:t>
      </w:r>
    </w:p>
    <w:p w14:paraId="67CD38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资助方式：</w:t>
      </w:r>
    </w:p>
    <w:p w14:paraId="199E45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资金</w:t>
      </w:r>
    </w:p>
    <w:p w14:paraId="0F64A1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资助数量：</w:t>
      </w:r>
    </w:p>
    <w:p w14:paraId="6A7B6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--</w:t>
      </w:r>
    </w:p>
    <w:p w14:paraId="1DB461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资助标准：</w:t>
      </w:r>
    </w:p>
    <w:p w14:paraId="341F4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首席工程师工作室日常运营经费按照设立企业当年度投入资金的50%给予补贴，最高不超过10万元。</w:t>
      </w:r>
    </w:p>
    <w:p w14:paraId="785515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申报条件</w:t>
      </w:r>
    </w:p>
    <w:p w14:paraId="4D3727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1.企业设立首席工程师工作室并给予相应资金投入； 2.遵纪守法，无不良诚信记录。 </w:t>
      </w:r>
    </w:p>
    <w:p w14:paraId="50F80B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申报材料</w:t>
      </w:r>
    </w:p>
    <w:p w14:paraId="452C2A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1.《“首席工程师”工作室日常运营经费资助申请表》； 2.“首席工程师”工作室设立批复或认定文件； 3.设立企业对“首席工程师”工作室投入相关证明材料； 4.设立企业营业执照、银行账户信息。 5.首席工程师工作室本年度运行报告。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 </w:t>
      </w:r>
    </w:p>
    <w:p w14:paraId="4C62CE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申报流程</w:t>
      </w:r>
    </w:p>
    <w:p w14:paraId="1F6938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本项目按照核准类项目（一般程序）审核要求执行申报、审查、公示、支付流程。原则上公示结束后10个工作日内，业务主管单位按国库集中支付有关规定办理支付手续。 （在亲清平台使用“个人登录”进行申报）</w:t>
      </w:r>
    </w:p>
    <w:p w14:paraId="70BE18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联系咨询</w:t>
      </w:r>
    </w:p>
    <w:p w14:paraId="01275A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0755-29999728，技术咨询电话为：0755-29991101 </w:t>
      </w:r>
    </w:p>
    <w:p w14:paraId="3C1EE2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032E"/>
    <w:rsid w:val="3422032E"/>
    <w:rsid w:val="4A54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2025-03-13T08:35:00Z</dcterms:created>
  <dc:creator>柒芪杞讫</dc:creator>
  <cp:lastModifiedBy>柒芪杞讫</cp:lastModifiedBy>
  <dcterms:modified xsi:type="dcterms:W3CDTF">2025-03-13T08:38:33Z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ED8C9946A0BF4E03A4EB39150A8422C5_13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