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widowControl w:val="0"/>
        <w:spacing w:line="560" w:lineRule="atLeast"/>
        <w:ind w:firstLine="0" w:firstLineChars="0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/>
        <w:widowControl w:val="0"/>
        <w:spacing w:line="560" w:lineRule="atLeast"/>
        <w:ind w:firstLine="0" w:firstLineChars="0"/>
        <w:jc w:val="both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附件1：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/>
        <w:widowControl w:val="0"/>
        <w:spacing w:line="560" w:lineRule="atLeas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城市试点工作企业数字化转型任务目标表</w:t>
      </w:r>
    </w:p>
    <w:tbl>
      <w:tblPr>
        <w:tblStyle w:val="5"/>
        <w:tblpPr w:leftFromText="180" w:rightFromText="180" w:vertAnchor="text" w:horzAnchor="page" w:tblpX="2201" w:tblpY="52"/>
        <w:tblOverlap w:val="never"/>
        <w:tblW w:w="49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2470"/>
        <w:gridCol w:w="2741"/>
        <w:gridCol w:w="2511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019" w:type="pct"/>
            <w:tcBorders>
              <w:tl2br w:val="single" w:color="auto" w:sz="4" w:space="0"/>
            </w:tcBorders>
            <w:noWrap w:val="0"/>
            <w:vAlign w:val="top"/>
          </w:tcPr>
          <w:p>
            <w:pPr>
              <w:keepNext/>
              <w:widowControl w:val="0"/>
              <w:adjustRightInd w:val="0"/>
              <w:spacing w:line="500" w:lineRule="atLeast"/>
              <w:ind w:firstLine="900" w:firstLineChars="300"/>
              <w:jc w:val="both"/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  <w:t>细分行业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pacing w:line="40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pacing w:line="40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</w:rPr>
              <w:t>目标数据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</w:rPr>
              <w:t>5G及智能终端</w:t>
            </w:r>
          </w:p>
        </w:tc>
        <w:tc>
          <w:tcPr>
            <w:tcW w:w="1072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</w:rPr>
              <w:t>超高清视频显示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</w:rPr>
              <w:t>智能网联汽车</w:t>
            </w:r>
          </w:p>
        </w:tc>
        <w:tc>
          <w:tcPr>
            <w:tcW w:w="959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</w:rPr>
              <w:t>新型储能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9" w:hRule="atLeast"/>
          <w:jc w:val="center"/>
        </w:trPr>
        <w:tc>
          <w:tcPr>
            <w:tcW w:w="1019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pacing w:line="30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</w:rPr>
              <w:t>改造中小企业数量（家）</w:t>
            </w:r>
          </w:p>
        </w:tc>
        <w:tc>
          <w:tcPr>
            <w:tcW w:w="966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</w:rPr>
              <w:t>150</w:t>
            </w:r>
          </w:p>
        </w:tc>
        <w:tc>
          <w:tcPr>
            <w:tcW w:w="1072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</w:rPr>
              <w:t>80</w:t>
            </w:r>
          </w:p>
        </w:tc>
        <w:tc>
          <w:tcPr>
            <w:tcW w:w="982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</w:rPr>
              <w:t>80</w:t>
            </w:r>
          </w:p>
        </w:tc>
        <w:tc>
          <w:tcPr>
            <w:tcW w:w="959" w:type="pc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</w:rPr>
              <w:t>140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任务目标</w:t>
      </w:r>
      <w:r>
        <w:rPr>
          <w:rFonts w:hint="eastAsia" w:eastAsia="方正仿宋_GBK" w:cs="Times New Roman"/>
          <w:sz w:val="32"/>
          <w:szCs w:val="32"/>
          <w:lang w:eastAsia="zh-CN"/>
        </w:rPr>
        <w:t>从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2023年11月至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2025年年底前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完成。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7" w:right="2098" w:bottom="1474" w:left="1984" w:header="964" w:footer="1247" w:gutter="0"/>
      <w:pgNumType w:fmt="decimal"/>
      <w:cols w:space="720" w:num="1"/>
      <w:titlePg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579" w:lineRule="exact"/>
      <w:ind w:firstLine="560" w:firstLineChars="200"/>
      <w:jc w:val="right"/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</w:pPr>
  </w:p>
  <w:p>
    <w:pPr>
      <w:widowControl w:val="0"/>
      <w:tabs>
        <w:tab w:val="center" w:pos="4153"/>
        <w:tab w:val="right" w:pos="8306"/>
      </w:tabs>
      <w:snapToGrid w:val="0"/>
      <w:spacing w:line="579" w:lineRule="exact"/>
      <w:ind w:firstLine="360" w:firstLineChars="20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579" w:lineRule="exact"/>
      <w:ind w:firstLine="560" w:firstLineChars="200"/>
      <w:jc w:val="right"/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</w:pPr>
  </w:p>
  <w:p>
    <w:pPr>
      <w:widowControl w:val="0"/>
      <w:tabs>
        <w:tab w:val="center" w:pos="4153"/>
        <w:tab w:val="right" w:pos="8306"/>
      </w:tabs>
      <w:snapToGrid w:val="0"/>
      <w:spacing w:line="579" w:lineRule="exact"/>
      <w:ind w:firstLine="360" w:firstLineChars="20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spacing w:line="579" w:lineRule="exact"/>
      <w:ind w:firstLine="360" w:firstLineChars="20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79" w:lineRule="exact"/>
      <w:ind w:left="640" w:firstLine="0" w:firstLineChars="0"/>
      <w:rPr>
        <w:rFonts w:ascii="Times New Roman" w:hAnsi="Times New Roman" w:eastAsia="仿宋_GB2312" w:cs="Times New Roman"/>
        <w:sz w:val="3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20"/>
    <w:rsid w:val="00AF7220"/>
    <w:rsid w:val="00B87FE3"/>
    <w:rsid w:val="00D90A02"/>
    <w:rsid w:val="05A47EE3"/>
    <w:rsid w:val="154807A1"/>
    <w:rsid w:val="35C62EEC"/>
    <w:rsid w:val="3A57294A"/>
    <w:rsid w:val="3FB70286"/>
    <w:rsid w:val="4822540A"/>
    <w:rsid w:val="4BFD9132"/>
    <w:rsid w:val="5B1FA4E9"/>
    <w:rsid w:val="61546C29"/>
    <w:rsid w:val="75082971"/>
    <w:rsid w:val="76DEC3F6"/>
    <w:rsid w:val="7FBD2C74"/>
    <w:rsid w:val="B7F5F722"/>
    <w:rsid w:val="FDC52FC6"/>
    <w:rsid w:val="FDFD179F"/>
    <w:rsid w:val="FF6F6DA4"/>
    <w:rsid w:val="FFFF5A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nhideWhenUsed/>
    <w:qFormat/>
    <w:uiPriority w:val="39"/>
    <w:rPr>
      <w:rFonts w:ascii="Calibri" w:hAnsi="Calibri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2"/>
    <w:qFormat/>
    <w:uiPriority w:val="0"/>
    <w:pPr>
      <w:widowControl w:val="0"/>
      <w:jc w:val="both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2011-02-27T01:06:00Z</dcterms:created>
  <dc:creator>科员01</dc:creator>
  <cp:lastModifiedBy>陈立飞</cp:lastModifiedBy>
  <dcterms:modified xsi:type="dcterms:W3CDTF">2024-08-19T09:46:16Z</dcterms:modified>
  <dc:title>惠州市工业和信息化局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35EAE2FEDEAD48EBB774EC5EEC6B3C70</vt:lpwstr>
  </property>
</Properties>
</file>