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1F1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4"/>
          <w:szCs w:val="24"/>
        </w:rPr>
      </w:pPr>
      <w:bookmarkStart w:id="0" w:name="_GoBack"/>
      <w:r>
        <w:rPr>
          <w:rFonts w:hint="eastAsia" w:ascii="Microsoft YaHei UI" w:hAnsi="Microsoft YaHei UI" w:eastAsia="Microsoft YaHei UI" w:cs="Microsoft YaHei UI"/>
          <w:i w:val="0"/>
          <w:iCs w:val="0"/>
          <w:caps w:val="0"/>
          <w:spacing w:val="8"/>
          <w:sz w:val="22"/>
          <w:szCs w:val="22"/>
          <w:bdr w:val="none" w:color="auto" w:sz="0" w:space="0"/>
          <w:shd w:val="clear" w:fill="FFFFFF"/>
        </w:rPr>
        <w:t xml:space="preserve">联合培育行动服务流程  </w:t>
      </w:r>
      <w:bookmarkEnd w:id="0"/>
      <w:r>
        <w:rPr>
          <w:rFonts w:hint="eastAsia" w:ascii="Microsoft YaHei UI" w:hAnsi="Microsoft YaHei UI" w:eastAsia="Microsoft YaHei UI" w:cs="Microsoft YaHei UI"/>
          <w:i w:val="0"/>
          <w:iCs w:val="0"/>
          <w:caps w:val="0"/>
          <w:spacing w:val="8"/>
          <w:sz w:val="22"/>
          <w:szCs w:val="22"/>
          <w:bdr w:val="none" w:color="auto" w:sz="0" w:space="0"/>
          <w:shd w:val="clear" w:fill="FFFFFF"/>
        </w:rPr>
        <w:t>  </w:t>
      </w:r>
    </w:p>
    <w:p w14:paraId="1E1D5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ascii="仿宋_GB2312" w:hAnsi="Microsoft YaHei UI" w:eastAsia="仿宋_GB2312" w:cs="仿宋_GB2312"/>
          <w:i w:val="0"/>
          <w:iCs w:val="0"/>
          <w:caps w:val="0"/>
          <w:color w:val="auto"/>
          <w:spacing w:val="8"/>
          <w:sz w:val="22"/>
          <w:szCs w:val="22"/>
          <w:bdr w:val="none" w:color="auto" w:sz="0" w:space="0"/>
          <w:shd w:val="clear" w:fill="FFFFFF"/>
        </w:rPr>
        <w:t>          </w:t>
      </w:r>
      <w:r>
        <w:rPr>
          <w:rFonts w:hint="default" w:ascii="仿宋_GB2312" w:hAnsi="Microsoft YaHei UI" w:eastAsia="仿宋_GB2312" w:cs="仿宋_GB2312"/>
          <w:i w:val="0"/>
          <w:iCs w:val="0"/>
          <w:caps w:val="0"/>
          <w:color w:val="auto"/>
          <w:spacing w:val="8"/>
          <w:sz w:val="22"/>
          <w:szCs w:val="22"/>
          <w:bdr w:val="none" w:color="auto" w:sz="0" w:space="0"/>
          <w:shd w:val="clear" w:fill="FFFFFF"/>
        </w:rPr>
        <w:t> </w:t>
      </w:r>
    </w:p>
    <w:p w14:paraId="292EC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ascii="黑体" w:hAnsi="宋体" w:eastAsia="黑体" w:cs="黑体"/>
          <w:b w:val="0"/>
          <w:bCs w:val="0"/>
          <w:i w:val="0"/>
          <w:iCs w:val="0"/>
          <w:caps w:val="0"/>
          <w:color w:val="auto"/>
          <w:spacing w:val="8"/>
          <w:sz w:val="22"/>
          <w:szCs w:val="22"/>
          <w:bdr w:val="none" w:color="auto" w:sz="0" w:space="0"/>
          <w:shd w:val="clear" w:fill="FFFFFF"/>
        </w:rPr>
        <w:t>一、政策内容</w:t>
      </w:r>
    </w:p>
    <w:p w14:paraId="63D17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对经认定的优质孵化平台给予政策全方位支持，联合深创投、科创学院等专业机构，面向全球招募早期创业项目，依托“X-Day”西丽湖路演社，提供从种子、天使、创投、并购、产投等全周期的融资对接服务。</w:t>
      </w:r>
    </w:p>
    <w:p w14:paraId="05B114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color w:val="auto"/>
          <w:spacing w:val="8"/>
          <w:sz w:val="22"/>
          <w:szCs w:val="22"/>
          <w:bdr w:val="none" w:color="auto" w:sz="0" w:space="0"/>
          <w:shd w:val="clear" w:fill="FFFFFF"/>
        </w:rPr>
        <w:t>二、设定依据</w:t>
      </w:r>
    </w:p>
    <w:p w14:paraId="7CED3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left"/>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《南山区支持创新创业“六个一”行动方案》。</w:t>
      </w:r>
    </w:p>
    <w:p w14:paraId="457FE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left"/>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b w:val="0"/>
          <w:bCs w:val="0"/>
          <w:i w:val="0"/>
          <w:iCs w:val="0"/>
          <w:caps w:val="0"/>
          <w:color w:val="auto"/>
          <w:spacing w:val="8"/>
          <w:sz w:val="22"/>
          <w:szCs w:val="22"/>
          <w:bdr w:val="none" w:color="auto" w:sz="0" w:space="0"/>
          <w:shd w:val="clear" w:fill="FFFFFF"/>
        </w:rPr>
        <w:t>三、支持方式</w:t>
      </w:r>
    </w:p>
    <w:p w14:paraId="155B0F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ascii="楷体_GB2312" w:hAnsi="Microsoft YaHei UI" w:eastAsia="楷体_GB2312" w:cs="楷体_GB2312"/>
          <w:b w:val="0"/>
          <w:bCs w:val="0"/>
          <w:i w:val="0"/>
          <w:iCs w:val="0"/>
          <w:caps w:val="0"/>
          <w:color w:val="auto"/>
          <w:spacing w:val="8"/>
          <w:sz w:val="22"/>
          <w:szCs w:val="22"/>
          <w:bdr w:val="none" w:color="auto" w:sz="0" w:space="0"/>
          <w:shd w:val="clear" w:fill="FFFFFF"/>
        </w:rPr>
        <w:t>（一）孵化平台认定支持</w:t>
      </w:r>
    </w:p>
    <w:p w14:paraId="4F8289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支持南山区内特色载体平台（创投平台）评定南山区旗舰型“四最”孵化器（平台），即具有“最懂大学生创业者”、“最懂学院创业者”、“最懂海归创业者”、“最懂高管创业者”的特色孵化载体（平台）。鼓励“四最”孵化器（平台）持续举办或支持在孵项目参加路演加速、投资对接等活动。区主管部门通过评估考核方式，择优遴选，按政策给予资金等全方位服务支持。对“四最”孵化器（平台）培育项目，建立天使投资“绿色通道”机制，重点享受“六个一”方案中一笔钱专项等快速投资政策支持。</w:t>
      </w:r>
    </w:p>
    <w:p w14:paraId="49139A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楷体_GB2312" w:hAnsi="Microsoft YaHei UI" w:eastAsia="楷体_GB2312" w:cs="楷体_GB2312"/>
          <w:b w:val="0"/>
          <w:bCs w:val="0"/>
          <w:i w:val="0"/>
          <w:iCs w:val="0"/>
          <w:caps w:val="0"/>
          <w:color w:val="auto"/>
          <w:spacing w:val="8"/>
          <w:sz w:val="22"/>
          <w:szCs w:val="22"/>
          <w:bdr w:val="none" w:color="auto" w:sz="0" w:space="0"/>
          <w:shd w:val="clear" w:fill="FFFFFF"/>
        </w:rPr>
        <w:t>（二）项目融资支持</w:t>
      </w:r>
    </w:p>
    <w:p w14:paraId="6D3134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打造“X-Day”西丽湖路演社，通过创新“投贷保”联动模式，集成线上线下多元服务，为企业提供智能化、一体化、定制化的科技金融综合服务方案。线上搭建项目库和金融机构库，提供永不落幕的融资对接窗口；线下持续沟通项目融资需求，每月定时定点举办产业专场路演，全方位提升企业融资效能。</w:t>
      </w:r>
      <w:r>
        <w:rPr>
          <w:rFonts w:hint="eastAsia" w:ascii="Microsoft YaHei UI" w:hAnsi="Microsoft YaHei UI" w:eastAsia="Microsoft YaHei UI" w:cs="Microsoft YaHei UI"/>
          <w:i w:val="0"/>
          <w:iCs w:val="0"/>
          <w:caps w:val="0"/>
          <w:spacing w:val="8"/>
          <w:sz w:val="22"/>
          <w:szCs w:val="22"/>
          <w:bdr w:val="none" w:color="auto" w:sz="0" w:space="0"/>
          <w:shd w:val="clear" w:fill="FFFFFF"/>
        </w:rPr>
        <w:t>    </w:t>
      </w:r>
    </w:p>
    <w:p w14:paraId="5F176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b w:val="0"/>
          <w:bCs w:val="0"/>
          <w:i w:val="0"/>
          <w:iCs w:val="0"/>
          <w:caps w:val="0"/>
          <w:color w:val="auto"/>
          <w:spacing w:val="8"/>
          <w:sz w:val="22"/>
          <w:szCs w:val="22"/>
          <w:bdr w:val="none" w:color="auto" w:sz="0" w:space="0"/>
          <w:shd w:val="clear" w:fill="FFFFFF"/>
        </w:rPr>
        <w:t>四、申请方式</w:t>
      </w:r>
    </w:p>
    <w:p w14:paraId="03237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楷体_GB2312" w:hAnsi="Microsoft YaHei UI" w:eastAsia="楷体_GB2312" w:cs="楷体_GB2312"/>
          <w:i w:val="0"/>
          <w:iCs w:val="0"/>
          <w:caps w:val="0"/>
          <w:color w:val="auto"/>
          <w:spacing w:val="8"/>
          <w:sz w:val="22"/>
          <w:szCs w:val="22"/>
          <w:bdr w:val="none" w:color="auto" w:sz="0" w:space="0"/>
          <w:shd w:val="clear" w:fill="FFFFFF"/>
        </w:rPr>
        <w:t>（一）孵化平台认定支持</w:t>
      </w:r>
    </w:p>
    <w:p w14:paraId="6EF4B6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区主管部门通过i南山小程序等渠道收集空间申报材料，择优评估认定南山区旗舰型“四最”孵化器，同时根据行业领先地位、投资服务能力、产业贡献能力、孵化培育成效等能力条件，落实资金扶持政策。申请孵化平台应至少符合以下条件：</w:t>
      </w:r>
    </w:p>
    <w:p w14:paraId="05985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1.主体资格：申报单位为注册在南山区的独立法人单位，且在南山区内设立运营或拟设立孵化载体平台；</w:t>
      </w:r>
    </w:p>
    <w:p w14:paraId="42C023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2.特色优势：具备“四最”专业特色，即最懂大学生创业者、最懂学院创业者、最懂海归创业者、最懂高管创业者，能够精准满足多元创业群体的需求；</w:t>
      </w:r>
    </w:p>
    <w:p w14:paraId="63A26A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3.资源能力：拥有行业领先的孵化服务能力与全球化资源网络，与不少于5家行业领军企业或国际知名服务机构建立深度合作关系，提供高水平的投资对接、产业加速等专业化服务；同时，需具备不低于2000万元的自有种子资金或合作孵化资金，为初创企业提供强有力的资金支持；</w:t>
      </w:r>
    </w:p>
    <w:p w14:paraId="142C6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4.项目储备：拥有丰富的优质项目资源，在孵及储备的优质创业企业和团队数量不少于30家，具备持续孵化高成长性企业的能力。</w:t>
      </w:r>
    </w:p>
    <w:p w14:paraId="5B5FC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楷体_GB2312" w:hAnsi="Microsoft YaHei UI" w:eastAsia="楷体_GB2312" w:cs="楷体_GB2312"/>
          <w:i w:val="0"/>
          <w:iCs w:val="0"/>
          <w:caps w:val="0"/>
          <w:color w:val="auto"/>
          <w:spacing w:val="8"/>
          <w:sz w:val="22"/>
          <w:szCs w:val="22"/>
          <w:bdr w:val="none" w:color="auto" w:sz="0" w:space="0"/>
          <w:shd w:val="clear" w:fill="FFFFFF"/>
        </w:rPr>
        <w:t>（二）项目融资支持</w:t>
      </w:r>
    </w:p>
    <w:p w14:paraId="304A8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1.申报主体通过微信小程序“i南山”提交“X-Day”西丽湖路演社项目库入库申请；</w:t>
      </w:r>
      <w:r>
        <w:rPr>
          <w:rFonts w:hint="eastAsia" w:ascii="Microsoft YaHei UI" w:hAnsi="Microsoft YaHei UI" w:eastAsia="Microsoft YaHei UI" w:cs="Microsoft YaHei UI"/>
          <w:i w:val="0"/>
          <w:iCs w:val="0"/>
          <w:caps w:val="0"/>
          <w:spacing w:val="8"/>
          <w:sz w:val="22"/>
          <w:szCs w:val="22"/>
          <w:bdr w:val="none" w:color="auto" w:sz="0" w:space="0"/>
          <w:shd w:val="clear" w:fill="FFFFFF"/>
        </w:rPr>
        <w:t>    </w:t>
      </w:r>
    </w:p>
    <w:p w14:paraId="3BD3C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2.区金融发展服务中心综合评估，出具审核意见；</w:t>
      </w:r>
    </w:p>
    <w:p w14:paraId="578EE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3.经审核通过的项目，纳入“X-Day”西丽湖路演社项目库公开展示，区金融发展服务中心根据实际融资需求精准对接投资机构或金融机构；</w:t>
      </w:r>
    </w:p>
    <w:p w14:paraId="628D68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4.区金融发展服务中心结合每月行业主题，定向邀请项目库内项目参加路演活动。</w:t>
      </w:r>
    </w:p>
    <w:p w14:paraId="6749C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color w:val="auto"/>
          <w:spacing w:val="8"/>
          <w:sz w:val="22"/>
          <w:szCs w:val="22"/>
          <w:bdr w:val="none" w:color="auto" w:sz="0" w:space="0"/>
          <w:shd w:val="clear" w:fill="FFFFFF"/>
        </w:rPr>
        <w:t>五、附则</w:t>
      </w:r>
    </w:p>
    <w:p w14:paraId="7F8EF8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2"/>
          <w:szCs w:val="22"/>
          <w:bdr w:val="none" w:color="auto" w:sz="0" w:space="0"/>
          <w:shd w:val="clear" w:fill="FFFFFF"/>
        </w:rPr>
        <w:t>本服务流程由深圳市南山区科技创新局（孵化平台申请）、区金融发展服务中心（投资对接申请），自发布之日起实施。</w:t>
      </w:r>
    </w:p>
    <w:p w14:paraId="52924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bCs/>
          <w:i w:val="0"/>
          <w:iCs w:val="0"/>
          <w:caps w:val="0"/>
          <w:color w:val="auto"/>
          <w:spacing w:val="8"/>
          <w:sz w:val="22"/>
          <w:szCs w:val="22"/>
          <w:bdr w:val="none" w:color="auto" w:sz="0" w:space="0"/>
          <w:shd w:val="clear" w:fill="FFFFFF"/>
        </w:rPr>
        <w:t>联系方式：</w:t>
      </w:r>
      <w:r>
        <w:rPr>
          <w:rFonts w:hint="default" w:ascii="仿宋_GB2312" w:hAnsi="Calibri" w:eastAsia="仿宋_GB2312" w:cs="仿宋_GB2312"/>
          <w:b w:val="0"/>
          <w:bCs w:val="0"/>
          <w:i w:val="0"/>
          <w:iCs w:val="0"/>
          <w:caps w:val="0"/>
          <w:color w:val="auto"/>
          <w:spacing w:val="8"/>
          <w:sz w:val="22"/>
          <w:szCs w:val="22"/>
          <w:bdr w:val="none" w:color="auto" w:sz="0" w:space="0"/>
          <w:shd w:val="clear" w:fill="FFFFFF"/>
        </w:rPr>
        <w:t>区科技创新局创新创业部（孵化平台申请）0755-26470502；区金融发展服务中心上市办（投资对接申请）0755-88168380。</w:t>
      </w:r>
    </w:p>
    <w:p w14:paraId="19021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ascii="Tahoma" w:hAnsi="Tahoma" w:eastAsia="Tahoma" w:cs="Tahoma"/>
          <w:i w:val="0"/>
          <w:iCs w:val="0"/>
          <w:caps w:val="0"/>
          <w:spacing w:val="8"/>
          <w:sz w:val="22"/>
          <w:szCs w:val="22"/>
          <w:bdr w:val="none" w:color="auto" w:sz="0" w:space="0"/>
          <w:shd w:val="clear" w:fill="FFFFFF"/>
        </w:rPr>
        <w:t>          </w:t>
      </w:r>
      <w:r>
        <w:rPr>
          <w:rFonts w:hint="default" w:ascii="Tahoma" w:hAnsi="Tahoma" w:eastAsia="Tahoma" w:cs="Tahoma"/>
          <w:i w:val="0"/>
          <w:iCs w:val="0"/>
          <w:caps w:val="0"/>
          <w:spacing w:val="8"/>
          <w:sz w:val="22"/>
          <w:szCs w:val="22"/>
          <w:bdr w:val="none" w:color="auto" w:sz="0" w:space="0"/>
          <w:shd w:val="clear" w:fill="FFFFFF"/>
        </w:rPr>
        <w:t> </w:t>
      </w:r>
      <w:r>
        <w:rPr>
          <w:rFonts w:hint="eastAsia" w:ascii="Microsoft YaHei UI" w:hAnsi="Microsoft YaHei UI" w:eastAsia="Microsoft YaHei UI" w:cs="Microsoft YaHei UI"/>
          <w:i w:val="0"/>
          <w:iCs w:val="0"/>
          <w:caps w:val="0"/>
          <w:spacing w:val="8"/>
          <w:sz w:val="22"/>
          <w:szCs w:val="22"/>
          <w:bdr w:val="none" w:color="auto" w:sz="0" w:space="0"/>
          <w:shd w:val="clear" w:fill="FFFFFF"/>
        </w:rPr>
        <w:t>    </w:t>
      </w:r>
    </w:p>
    <w:p w14:paraId="154380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97927"/>
    <w:rsid w:val="01D70F12"/>
    <w:rsid w:val="08D04983"/>
    <w:rsid w:val="13BD6CEF"/>
    <w:rsid w:val="44F32A2B"/>
    <w:rsid w:val="5E697927"/>
    <w:rsid w:val="61A5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2025-03-26T03:47:00Z</dcterms:created>
  <dc:creator>柒芪杞讫</dc:creator>
  <cp:lastModifiedBy>柒芪杞讫</cp:lastModifiedBy>
  <dcterms:modified xsi:type="dcterms:W3CDTF">2025-03-26T06:17:59Z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C644DC1FB60346989528DB4E05456A19_13</vt:lpwstr>
  </property>
  <property fmtid="{D5CDD505-2E9C-101B-9397-08002B2CF9AE}" pid="4" name="KSOTemplateDocerSaveRecord">
    <vt:lpwstr>eyJoZGlkIjoiMmQyZjVhZDc4ZjVlYTAwNDU1NWViYjRiMWE2NWNhNmYiLCJ1c2VySWQiOiIxNjExOTc5NzE1In0=</vt:lpwstr>
  </property>
</Properties>
</file>