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E8F94">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电子信息重点领域设备更新</w:t>
      </w:r>
      <w:r>
        <w:rPr>
          <w:rFonts w:hint="default" w:ascii="Times New Roman" w:hAnsi="Times New Roman" w:eastAsia="方正小标宋_GBK" w:cs="Times New Roman"/>
          <w:sz w:val="44"/>
          <w:szCs w:val="44"/>
          <w:lang w:eastAsia="zh-CN"/>
        </w:rPr>
        <w:t>超长期特别</w:t>
      </w:r>
    </w:p>
    <w:p w14:paraId="3E13DBDE">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国债项目问答解疑</w:t>
      </w:r>
    </w:p>
    <w:p w14:paraId="08A7BB6D">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cs="Times New Roman"/>
          <w:lang w:eastAsia="zh-CN"/>
        </w:rPr>
      </w:pPr>
    </w:p>
    <w:p w14:paraId="2F1F28F6">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一、申请超长期特别国债有哪些要求？</w:t>
      </w:r>
    </w:p>
    <w:p w14:paraId="0FAE7A58">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超长期特别国债资金是竞争性补助资金，对申报项目有一定的要求（以正式通知为准）</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相关要求如下：</w:t>
      </w:r>
    </w:p>
    <w:p w14:paraId="0FD305FC">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（一）支持方向。</w:t>
      </w:r>
      <w:r>
        <w:rPr>
          <w:rFonts w:hint="default" w:ascii="Times New Roman" w:hAnsi="Times New Roman" w:eastAsia="仿宋_GB2312" w:cs="Times New Roman"/>
          <w:b w:val="0"/>
          <w:bCs w:val="0"/>
          <w:color w:val="000000"/>
          <w:kern w:val="0"/>
          <w:sz w:val="32"/>
          <w:szCs w:val="32"/>
          <w:lang w:val="en-US" w:eastAsia="zh-CN" w:bidi="ar"/>
        </w:rPr>
        <w:t>电子信息重点领域设备更新具体要求请参照《工业重点行业领域设备更新和技术改造指南》（网址：https://www.gov.cn/zhengce/zhengceku/202409/P02024092058</w:t>
      </w:r>
      <w:bookmarkStart w:id="0" w:name="_GoBack"/>
      <w:bookmarkEnd w:id="0"/>
      <w:r>
        <w:rPr>
          <w:rFonts w:hint="default" w:ascii="Times New Roman" w:hAnsi="Times New Roman" w:eastAsia="仿宋_GB2312" w:cs="Times New Roman"/>
          <w:b w:val="0"/>
          <w:bCs w:val="0"/>
          <w:color w:val="000000"/>
          <w:kern w:val="0"/>
          <w:sz w:val="32"/>
          <w:szCs w:val="32"/>
          <w:lang w:val="en-US" w:eastAsia="zh-CN" w:bidi="ar"/>
        </w:rPr>
        <w:t>9870622754.pdf）中的</w:t>
      </w:r>
      <w:r>
        <w:rPr>
          <w:rFonts w:hint="default" w:ascii="Times New Roman" w:hAnsi="Times New Roman" w:eastAsia="仿宋_GB2312" w:cs="Times New Roman"/>
          <w:b/>
          <w:bCs/>
          <w:color w:val="000000"/>
          <w:kern w:val="0"/>
          <w:sz w:val="32"/>
          <w:szCs w:val="32"/>
          <w:lang w:val="en-US" w:eastAsia="zh-CN" w:bidi="ar"/>
        </w:rPr>
        <w:t>“二十二、电子组装行业”</w:t>
      </w:r>
      <w:r>
        <w:rPr>
          <w:rFonts w:hint="eastAsia" w:ascii="Times New Roman" w:hAnsi="Times New Roman" w:eastAsia="仿宋_GB2312" w:cs="Times New Roman"/>
          <w:b w:val="0"/>
          <w:bCs w:val="0"/>
          <w:color w:val="000000"/>
          <w:kern w:val="0"/>
          <w:sz w:val="32"/>
          <w:szCs w:val="32"/>
          <w:lang w:val="en-US" w:eastAsia="zh-CN" w:bidi="ar"/>
        </w:rPr>
        <w:t>（手机、计算机设备、电视机、可穿戴产品等电子整机、检测和包装设备更新改造）</w:t>
      </w:r>
      <w:r>
        <w:rPr>
          <w:rFonts w:hint="default"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“二十三、电子元器件和电子材料行业”</w:t>
      </w:r>
      <w:r>
        <w:rPr>
          <w:rFonts w:hint="eastAsia" w:ascii="Times New Roman" w:hAnsi="Times New Roman" w:eastAsia="仿宋_GB2312" w:cs="Times New Roman"/>
          <w:b w:val="0"/>
          <w:bCs w:val="0"/>
          <w:color w:val="000000"/>
          <w:kern w:val="0"/>
          <w:sz w:val="32"/>
          <w:szCs w:val="32"/>
          <w:lang w:val="en-US" w:eastAsia="zh-CN" w:bidi="ar"/>
        </w:rPr>
        <w:t>（电子元器件（不含集成电路）和电子材料生产加工、成型、组装、检测设备更新改造）</w:t>
      </w:r>
      <w:r>
        <w:rPr>
          <w:rFonts w:hint="default" w:ascii="Times New Roman" w:hAnsi="Times New Roman" w:eastAsia="仿宋_GB2312" w:cs="Times New Roman"/>
          <w:b w:val="0"/>
          <w:bCs w:val="0"/>
          <w:color w:val="000000"/>
          <w:kern w:val="0"/>
          <w:sz w:val="32"/>
          <w:szCs w:val="32"/>
          <w:lang w:val="en-US" w:eastAsia="zh-CN" w:bidi="ar"/>
        </w:rPr>
        <w:t>以及重点领域中的</w:t>
      </w:r>
      <w:r>
        <w:rPr>
          <w:rFonts w:hint="default" w:ascii="Times New Roman" w:hAnsi="Times New Roman" w:eastAsia="仿宋_GB2312" w:cs="Times New Roman"/>
          <w:b/>
          <w:bCs/>
          <w:color w:val="000000"/>
          <w:kern w:val="0"/>
          <w:sz w:val="32"/>
          <w:szCs w:val="32"/>
          <w:lang w:val="en-US" w:eastAsia="zh-CN" w:bidi="ar"/>
        </w:rPr>
        <w:t>“网络通讯设备”</w:t>
      </w:r>
      <w:r>
        <w:rPr>
          <w:rFonts w:hint="eastAsia" w:ascii="Times New Roman" w:hAnsi="Times New Roman" w:eastAsia="仿宋_GB2312" w:cs="Times New Roman"/>
          <w:b w:val="0"/>
          <w:bCs w:val="0"/>
          <w:color w:val="000000"/>
          <w:kern w:val="0"/>
          <w:sz w:val="32"/>
          <w:szCs w:val="32"/>
          <w:lang w:val="en-US" w:eastAsia="zh-CN" w:bidi="ar"/>
        </w:rPr>
        <w:t>（网路接入、交换与路由、传输等通信设备和电子专用设备生产改造）。</w:t>
      </w:r>
    </w:p>
    <w:p w14:paraId="2E1E5420">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（二）项目规模。</w:t>
      </w:r>
      <w:r>
        <w:rPr>
          <w:rFonts w:hint="default" w:ascii="Times New Roman" w:hAnsi="Times New Roman" w:eastAsia="仿宋_GB2312" w:cs="Times New Roman"/>
          <w:b w:val="0"/>
          <w:bCs/>
          <w:kern w:val="2"/>
          <w:sz w:val="32"/>
          <w:szCs w:val="32"/>
          <w:lang w:val="en-US" w:eastAsia="zh-CN" w:bidi="ar"/>
        </w:rPr>
        <w:t>项目固定资产投资不低于</w:t>
      </w:r>
      <w:r>
        <w:rPr>
          <w:rFonts w:hint="eastAsia" w:ascii="Times New Roman" w:hAnsi="Times New Roman" w:eastAsia="仿宋_GB2312" w:cs="Times New Roman"/>
          <w:b w:val="0"/>
          <w:bCs/>
          <w:kern w:val="2"/>
          <w:sz w:val="32"/>
          <w:szCs w:val="32"/>
          <w:lang w:val="en-US" w:eastAsia="zh-CN" w:bidi="ar"/>
        </w:rPr>
        <w:t>500</w:t>
      </w:r>
      <w:r>
        <w:rPr>
          <w:rFonts w:hint="default" w:ascii="Times New Roman" w:hAnsi="Times New Roman" w:eastAsia="仿宋_GB2312" w:cs="Times New Roman"/>
          <w:b w:val="0"/>
          <w:bCs/>
          <w:kern w:val="2"/>
          <w:sz w:val="32"/>
          <w:szCs w:val="32"/>
          <w:lang w:val="en-US" w:eastAsia="zh-CN" w:bidi="ar"/>
        </w:rPr>
        <w:t>万元。对纳入支持范围的项目，资金需求不超过项目总投资中属于超长期特别国债支持范围的投资金额*15%</w:t>
      </w:r>
      <w:r>
        <w:rPr>
          <w:rFonts w:hint="eastAsia" w:ascii="Times New Roman" w:hAnsi="Times New Roman" w:eastAsia="仿宋_GB2312" w:cs="Times New Roman"/>
          <w:b w:val="0"/>
          <w:bCs/>
          <w:kern w:val="2"/>
          <w:sz w:val="32"/>
          <w:szCs w:val="32"/>
          <w:lang w:val="en-US" w:eastAsia="zh-CN" w:bidi="ar"/>
        </w:rPr>
        <w:t>（</w:t>
      </w:r>
      <w:r>
        <w:rPr>
          <w:rFonts w:hint="default" w:ascii="Times New Roman" w:hAnsi="Times New Roman" w:eastAsia="仿宋_GB2312" w:cs="Times New Roman"/>
          <w:b w:val="0"/>
          <w:bCs/>
          <w:kern w:val="2"/>
          <w:sz w:val="32"/>
          <w:szCs w:val="32"/>
          <w:lang w:val="en-US" w:eastAsia="zh-CN" w:bidi="ar"/>
        </w:rPr>
        <w:t>不是以总投资额*15%</w:t>
      </w:r>
      <w:r>
        <w:rPr>
          <w:rFonts w:hint="eastAsia" w:ascii="Times New Roman" w:hAnsi="Times New Roman" w:eastAsia="仿宋_GB2312" w:cs="Times New Roman"/>
          <w:b w:val="0"/>
          <w:bCs/>
          <w:kern w:val="2"/>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建议先按照项目固投*</w:t>
      </w:r>
      <w:r>
        <w:rPr>
          <w:rFonts w:hint="default" w:ascii="Times New Roman" w:hAnsi="Times New Roman" w:eastAsia="仿宋_GB2312" w:cs="Times New Roman"/>
          <w:b w:val="0"/>
          <w:bCs w:val="0"/>
          <w:color w:val="000000"/>
          <w:kern w:val="0"/>
          <w:sz w:val="32"/>
          <w:szCs w:val="32"/>
          <w:lang w:val="en-US" w:eastAsia="zh-CN" w:bidi="ar"/>
        </w:rPr>
        <w:t>15%</w:t>
      </w:r>
      <w:r>
        <w:rPr>
          <w:rFonts w:hint="eastAsia" w:ascii="Times New Roman" w:hAnsi="Times New Roman" w:eastAsia="仿宋_GB2312" w:cs="Times New Roman"/>
          <w:b w:val="0"/>
          <w:bCs w:val="0"/>
          <w:color w:val="000000"/>
          <w:kern w:val="0"/>
          <w:sz w:val="32"/>
          <w:szCs w:val="32"/>
          <w:lang w:val="en-US" w:eastAsia="zh-CN" w:bidi="ar"/>
        </w:rPr>
        <w:t>填写资金需求</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w:t>
      </w:r>
    </w:p>
    <w:p w14:paraId="350684B6">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sz w:val="32"/>
          <w:szCs w:val="32"/>
          <w:lang w:val="en-US" w:eastAsia="zh-CN"/>
        </w:rPr>
        <w:t>（三）项目成熟度。</w:t>
      </w:r>
      <w:r>
        <w:rPr>
          <w:rFonts w:hint="default" w:ascii="Times New Roman" w:hAnsi="Times New Roman" w:eastAsia="仿宋_GB2312" w:cs="Times New Roman"/>
          <w:kern w:val="2"/>
          <w:sz w:val="32"/>
          <w:szCs w:val="32"/>
          <w:lang w:val="en-US" w:eastAsia="zh-CN" w:bidi="ar"/>
        </w:rPr>
        <w:t>项目状态要求为在建项目（</w:t>
      </w:r>
      <w:r>
        <w:rPr>
          <w:rFonts w:hint="eastAsia" w:ascii="Times New Roman" w:hAnsi="Times New Roman" w:eastAsia="仿宋_GB2312" w:cs="Times New Roman"/>
          <w:b w:val="0"/>
          <w:bCs w:val="0"/>
          <w:color w:val="000000"/>
          <w:kern w:val="0"/>
          <w:sz w:val="32"/>
          <w:szCs w:val="32"/>
          <w:lang w:val="en-US" w:eastAsia="zh-CN" w:bidi="ar"/>
        </w:rPr>
        <w:t>开工时间在2025年4月25日前</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，不能是已完成投资超项目总投80%以上的接近完工的项目</w:t>
      </w:r>
      <w:r>
        <w:rPr>
          <w:rFonts w:hint="default" w:ascii="Times New Roman" w:hAnsi="Times New Roman" w:eastAsia="仿宋_GB2312" w:cs="Times New Roman"/>
          <w:kern w:val="2"/>
          <w:sz w:val="32"/>
          <w:szCs w:val="32"/>
          <w:lang w:val="en-US" w:eastAsia="zh-CN" w:bidi="ar"/>
        </w:rPr>
        <w:t>。项目应按要求</w:t>
      </w:r>
      <w:r>
        <w:rPr>
          <w:rFonts w:hint="eastAsia" w:ascii="Times New Roman" w:hAnsi="Times New Roman" w:eastAsia="仿宋_GB2312" w:cs="Times New Roman"/>
          <w:kern w:val="2"/>
          <w:sz w:val="32"/>
          <w:szCs w:val="32"/>
          <w:lang w:val="en-US" w:eastAsia="zh-CN" w:bidi="ar"/>
        </w:rPr>
        <w:t>取得</w:t>
      </w:r>
      <w:r>
        <w:rPr>
          <w:rFonts w:hint="default" w:ascii="Times New Roman" w:hAnsi="Times New Roman" w:eastAsia="仿宋_GB2312" w:cs="Times New Roman"/>
          <w:kern w:val="2"/>
          <w:sz w:val="32"/>
          <w:szCs w:val="32"/>
          <w:lang w:val="en-US" w:eastAsia="zh-CN" w:bidi="ar"/>
        </w:rPr>
        <w:t>项目备案、用地审批、能评、安评、环评及施工许可等前置要件</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如个别要件不需要，需审批权限所在的政府主管部门出具无需开展的证明文件（企业自己出具无需开展的证明无效）。</w:t>
      </w:r>
    </w:p>
    <w:p w14:paraId="5165AF74">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sz w:val="32"/>
          <w:szCs w:val="32"/>
          <w:lang w:val="en-US" w:eastAsia="zh-CN"/>
        </w:rPr>
        <w:t>（四）建设内容。</w:t>
      </w:r>
      <w:r>
        <w:rPr>
          <w:rFonts w:hint="default" w:ascii="Times New Roman" w:hAnsi="Times New Roman" w:eastAsia="仿宋_GB2312" w:cs="Times New Roman"/>
          <w:sz w:val="32"/>
          <w:szCs w:val="32"/>
          <w:lang w:val="en-US" w:eastAsia="zh-CN"/>
        </w:rPr>
        <w:t>重点支持企业对现有设备进行更新改造，项目建设内容主要体现以下四个方面。</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color w:val="000000"/>
          <w:kern w:val="0"/>
          <w:sz w:val="32"/>
          <w:szCs w:val="32"/>
          <w:lang w:val="en-US" w:eastAsia="zh-CN" w:bidi="ar"/>
        </w:rPr>
        <w:t>淘汰落后老旧设备，使用高新的先进设备和试验检测设备；</w:t>
      </w:r>
      <w:r>
        <w:rPr>
          <w:rFonts w:hint="default" w:ascii="Times New Roman" w:hAnsi="Times New Roman" w:eastAsia="仿宋_GB2312" w:cs="Times New Roman"/>
          <w:b/>
          <w:bCs/>
          <w:color w:val="000000"/>
          <w:kern w:val="0"/>
          <w:sz w:val="32"/>
          <w:szCs w:val="32"/>
          <w:lang w:val="en-US" w:eastAsia="zh-CN" w:bidi="ar"/>
        </w:rPr>
        <w:t>二是</w:t>
      </w:r>
      <w:r>
        <w:rPr>
          <w:rFonts w:hint="default" w:ascii="Times New Roman" w:hAnsi="Times New Roman" w:eastAsia="仿宋_GB2312" w:cs="Times New Roman"/>
          <w:color w:val="000000"/>
          <w:kern w:val="0"/>
          <w:sz w:val="32"/>
          <w:szCs w:val="32"/>
          <w:lang w:val="en-US" w:eastAsia="zh-CN" w:bidi="ar"/>
        </w:rPr>
        <w:t>设备绿色化升级，打造绿色工厂；</w:t>
      </w:r>
      <w:r>
        <w:rPr>
          <w:rFonts w:hint="default" w:ascii="Times New Roman" w:hAnsi="Times New Roman" w:eastAsia="仿宋_GB2312" w:cs="Times New Roman"/>
          <w:b/>
          <w:bCs/>
          <w:color w:val="000000"/>
          <w:kern w:val="0"/>
          <w:sz w:val="32"/>
          <w:szCs w:val="32"/>
          <w:lang w:val="en-US" w:eastAsia="zh-CN" w:bidi="ar"/>
        </w:rPr>
        <w:t>三是</w:t>
      </w:r>
      <w:r>
        <w:rPr>
          <w:rFonts w:hint="default" w:ascii="Times New Roman" w:hAnsi="Times New Roman" w:eastAsia="仿宋_GB2312" w:cs="Times New Roman"/>
          <w:color w:val="000000"/>
          <w:kern w:val="0"/>
          <w:sz w:val="32"/>
          <w:szCs w:val="32"/>
          <w:lang w:val="en-US" w:eastAsia="zh-CN" w:bidi="ar"/>
        </w:rPr>
        <w:t>实现设备数字化提升、智能化改造。</w:t>
      </w:r>
      <w:r>
        <w:rPr>
          <w:rFonts w:hint="eastAsia" w:ascii="Times New Roman" w:hAnsi="Times New Roman" w:eastAsia="仿宋_GB2312" w:cs="Times New Roman"/>
          <w:b/>
          <w:bCs/>
          <w:color w:val="000000"/>
          <w:kern w:val="0"/>
          <w:sz w:val="32"/>
          <w:szCs w:val="32"/>
          <w:lang w:val="en-US" w:eastAsia="zh-CN" w:bidi="ar"/>
        </w:rPr>
        <w:t>建议</w:t>
      </w:r>
      <w:r>
        <w:rPr>
          <w:rFonts w:hint="eastAsia" w:ascii="Times New Roman" w:hAnsi="Times New Roman" w:eastAsia="仿宋_GB2312" w:cs="Times New Roman"/>
          <w:color w:val="000000"/>
          <w:kern w:val="0"/>
          <w:sz w:val="32"/>
          <w:szCs w:val="32"/>
          <w:lang w:val="en-US" w:eastAsia="zh-CN" w:bidi="ar"/>
        </w:rPr>
        <w:t>不要体现太多的土建相关内容，建设周期最好控制在2年以内。</w:t>
      </w:r>
    </w:p>
    <w:p w14:paraId="14F8C331">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eastAsia" w:ascii="Times New Roman" w:hAnsi="Times New Roman" w:eastAsia="方正黑体_GBK" w:cs="Times New Roman"/>
          <w:color w:val="000000"/>
          <w:kern w:val="0"/>
          <w:sz w:val="32"/>
          <w:szCs w:val="32"/>
          <w:lang w:val="en-US" w:eastAsia="zh-CN" w:bidi="ar"/>
        </w:rPr>
        <w:t>二</w:t>
      </w:r>
      <w:r>
        <w:rPr>
          <w:rFonts w:hint="default" w:ascii="Times New Roman" w:hAnsi="Times New Roman" w:eastAsia="方正黑体_GBK" w:cs="Times New Roman"/>
          <w:color w:val="000000"/>
          <w:kern w:val="0"/>
          <w:sz w:val="32"/>
          <w:szCs w:val="32"/>
          <w:lang w:val="en-US" w:eastAsia="zh-CN" w:bidi="ar"/>
        </w:rPr>
        <w:t>、什么时候可以申报超长期特别国债？怎么申报？</w:t>
      </w:r>
    </w:p>
    <w:p w14:paraId="547C3155">
      <w:pPr>
        <w:ind w:firstLine="640" w:firstLineChars="200"/>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（一）申报时间。</w:t>
      </w:r>
      <w:r>
        <w:rPr>
          <w:rFonts w:hint="eastAsia" w:ascii="Times New Roman" w:hAnsi="Times New Roman" w:eastAsia="仿宋_GB2312" w:cs="Times New Roman"/>
          <w:b w:val="0"/>
          <w:bCs w:val="0"/>
          <w:color w:val="000000"/>
          <w:kern w:val="0"/>
          <w:sz w:val="32"/>
          <w:szCs w:val="32"/>
          <w:lang w:val="en-US" w:eastAsia="zh-CN" w:bidi="ar"/>
        </w:rPr>
        <w:t>①4月9日18点前，《2025年超长期特别国债资金支持设备更新项目情况汇总表（电子信息重点领域）》</w:t>
      </w:r>
      <w:r>
        <w:rPr>
          <w:rFonts w:hint="default" w:ascii="Times New Roman" w:hAnsi="Times New Roman" w:eastAsia="仿宋_GB2312" w:cs="Times New Roman"/>
          <w:b w:val="0"/>
          <w:bCs w:val="0"/>
          <w:color w:val="000000"/>
          <w:kern w:val="0"/>
          <w:sz w:val="32"/>
          <w:szCs w:val="32"/>
          <w:lang w:val="en-US" w:eastAsia="zh-CN" w:bidi="ar"/>
        </w:rPr>
        <w:t>可编辑电子版</w:t>
      </w:r>
      <w:r>
        <w:rPr>
          <w:rFonts w:hint="eastAsia" w:ascii="Times New Roman" w:hAnsi="Times New Roman" w:eastAsia="仿宋_GB2312" w:cs="Times New Roman"/>
          <w:b w:val="0"/>
          <w:bCs w:val="0"/>
          <w:color w:val="000000"/>
          <w:kern w:val="0"/>
          <w:sz w:val="32"/>
          <w:szCs w:val="32"/>
          <w:lang w:val="en-US" w:eastAsia="zh-CN" w:bidi="ar"/>
        </w:rPr>
        <w:t>报送至我局邮箱</w:t>
      </w:r>
      <w:r>
        <w:rPr>
          <w:rFonts w:hint="default" w:ascii="Times New Roman" w:hAnsi="Times New Roman" w:eastAsia="仿宋_GB2312" w:cs="Times New Roman"/>
          <w:b w:val="0"/>
          <w:bCs w:val="0"/>
          <w:color w:val="000000"/>
          <w:kern w:val="0"/>
          <w:sz w:val="32"/>
          <w:szCs w:val="32"/>
          <w:lang w:val="en-US" w:eastAsia="zh-CN" w:bidi="ar"/>
        </w:rPr>
        <w:t>yxjg@hp.gov.cn</w:t>
      </w:r>
      <w:r>
        <w:rPr>
          <w:rFonts w:hint="eastAsia" w:ascii="Times New Roman" w:hAnsi="Times New Roman" w:eastAsia="仿宋_GB2312" w:cs="Times New Roman"/>
          <w:b w:val="0"/>
          <w:bCs w:val="0"/>
          <w:color w:val="000000"/>
          <w:kern w:val="0"/>
          <w:sz w:val="32"/>
          <w:szCs w:val="32"/>
          <w:lang w:val="en-US" w:eastAsia="zh-CN" w:bidi="ar"/>
        </w:rPr>
        <w:t>。②4月15日18点前，</w:t>
      </w:r>
      <w:r>
        <w:rPr>
          <w:rFonts w:hint="default" w:ascii="Times New Roman" w:hAnsi="Times New Roman" w:eastAsia="仿宋_GB2312" w:cs="Times New Roman"/>
          <w:b w:val="0"/>
          <w:bCs w:val="0"/>
          <w:color w:val="000000"/>
          <w:kern w:val="0"/>
          <w:sz w:val="32"/>
          <w:szCs w:val="32"/>
          <w:lang w:val="en-US" w:eastAsia="zh-CN" w:bidi="ar"/>
        </w:rPr>
        <w:t>资金申请报告（盖章后扫描版）</w:t>
      </w:r>
      <w:r>
        <w:rPr>
          <w:rFonts w:hint="eastAsia" w:ascii="Times New Roman" w:hAnsi="Times New Roman" w:eastAsia="仿宋_GB2312" w:cs="Times New Roman"/>
          <w:b w:val="0"/>
          <w:bCs w:val="0"/>
          <w:color w:val="000000"/>
          <w:kern w:val="0"/>
          <w:sz w:val="32"/>
          <w:szCs w:val="32"/>
          <w:lang w:val="en-US" w:eastAsia="zh-CN" w:bidi="ar"/>
        </w:rPr>
        <w:t>报送至</w:t>
      </w:r>
      <w:r>
        <w:rPr>
          <w:rFonts w:hint="default" w:ascii="Times New Roman" w:hAnsi="Times New Roman" w:eastAsia="仿宋_GB2312" w:cs="Times New Roman"/>
          <w:b w:val="0"/>
          <w:bCs w:val="0"/>
          <w:color w:val="000000"/>
          <w:kern w:val="0"/>
          <w:sz w:val="32"/>
          <w:szCs w:val="32"/>
          <w:lang w:val="en-US" w:eastAsia="zh-CN" w:bidi="ar"/>
        </w:rPr>
        <w:t>我局邮箱yxjg@hp.gov.cn</w:t>
      </w:r>
      <w:r>
        <w:rPr>
          <w:rFonts w:hint="eastAsia" w:ascii="Times New Roman" w:hAnsi="Times New Roman" w:eastAsia="仿宋_GB2312" w:cs="Times New Roman"/>
          <w:b w:val="0"/>
          <w:bCs w:val="0"/>
          <w:color w:val="000000"/>
          <w:kern w:val="0"/>
          <w:sz w:val="32"/>
          <w:szCs w:val="32"/>
          <w:lang w:val="en-US" w:eastAsia="zh-CN" w:bidi="ar"/>
        </w:rPr>
        <w:t>。同时，</w:t>
      </w:r>
      <w:r>
        <w:rPr>
          <w:rFonts w:hint="default" w:ascii="Times New Roman" w:hAnsi="Times New Roman" w:eastAsia="仿宋_GB2312" w:cs="Times New Roman"/>
          <w:b w:val="0"/>
          <w:bCs w:val="0"/>
          <w:color w:val="000000"/>
          <w:kern w:val="0"/>
          <w:sz w:val="32"/>
          <w:szCs w:val="32"/>
          <w:lang w:val="en-US" w:eastAsia="zh-CN" w:bidi="ar"/>
        </w:rPr>
        <w:t>资金申请报告</w:t>
      </w:r>
      <w:r>
        <w:rPr>
          <w:rFonts w:hint="eastAsia" w:ascii="Times New Roman" w:hAnsi="Times New Roman" w:eastAsia="仿宋_GB2312" w:cs="Times New Roman"/>
          <w:b w:val="0"/>
          <w:bCs w:val="0"/>
          <w:color w:val="000000"/>
          <w:kern w:val="0"/>
          <w:sz w:val="32"/>
          <w:szCs w:val="32"/>
          <w:lang w:val="en-US" w:eastAsia="zh-CN" w:bidi="ar"/>
        </w:rPr>
        <w:t>纸质版</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封面+骑缝+正文中需要盖章的内容，加盖公章，</w:t>
      </w:r>
      <w:r>
        <w:rPr>
          <w:rFonts w:hint="default" w:ascii="Times New Roman" w:hAnsi="Times New Roman" w:eastAsia="仿宋_GB2312" w:cs="Times New Roman"/>
          <w:b w:val="0"/>
          <w:bCs w:val="0"/>
          <w:color w:val="000000"/>
          <w:kern w:val="0"/>
          <w:sz w:val="32"/>
          <w:szCs w:val="32"/>
          <w:lang w:val="en-US" w:eastAsia="zh-CN" w:bidi="ar"/>
        </w:rPr>
        <w:t>一式</w:t>
      </w:r>
      <w:r>
        <w:rPr>
          <w:rFonts w:hint="eastAsia" w:ascii="Times New Roman" w:hAnsi="Times New Roman" w:eastAsia="仿宋_GB2312" w:cs="Times New Roman"/>
          <w:b w:val="0"/>
          <w:bCs w:val="0"/>
          <w:color w:val="000000"/>
          <w:kern w:val="0"/>
          <w:sz w:val="32"/>
          <w:szCs w:val="32"/>
          <w:lang w:val="en-US" w:eastAsia="zh-CN" w:bidi="ar"/>
        </w:rPr>
        <w:t>五</w:t>
      </w:r>
      <w:r>
        <w:rPr>
          <w:rFonts w:hint="default" w:ascii="Times New Roman" w:hAnsi="Times New Roman" w:eastAsia="仿宋_GB2312" w:cs="Times New Roman"/>
          <w:b w:val="0"/>
          <w:bCs w:val="0"/>
          <w:color w:val="000000"/>
          <w:kern w:val="0"/>
          <w:sz w:val="32"/>
          <w:szCs w:val="32"/>
          <w:lang w:val="en-US" w:eastAsia="zh-CN" w:bidi="ar"/>
        </w:rPr>
        <w:t>份</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胶装，脊背注明公司名称+项目名称</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光盘</w:t>
      </w:r>
      <w:r>
        <w:rPr>
          <w:rFonts w:hint="eastAsia" w:ascii="Times New Roman" w:hAnsi="Times New Roman" w:eastAsia="仿宋_GB2312" w:cs="Times New Roman"/>
          <w:b w:val="0"/>
          <w:bCs w:val="0"/>
          <w:color w:val="000000"/>
          <w:kern w:val="0"/>
          <w:sz w:val="32"/>
          <w:szCs w:val="32"/>
          <w:lang w:val="en-US" w:eastAsia="zh-CN" w:bidi="ar"/>
        </w:rPr>
        <w:t>（拷贝资金申请报告盖章后扫描件，一式五份，</w:t>
      </w:r>
      <w:r>
        <w:rPr>
          <w:rFonts w:hint="default" w:ascii="Times New Roman" w:hAnsi="Times New Roman" w:eastAsia="仿宋_GB2312" w:cs="Times New Roman"/>
          <w:b w:val="0"/>
          <w:bCs w:val="0"/>
          <w:color w:val="000000"/>
          <w:kern w:val="0"/>
          <w:sz w:val="32"/>
          <w:szCs w:val="32"/>
          <w:lang w:val="en-US" w:eastAsia="zh-CN" w:bidi="ar"/>
        </w:rPr>
        <w:t>光盘用软性包装袋包装，不要用硬质包装袋，黏贴与封面与第一页之间）报送至广州市黄埔区工业和信息化局（</w:t>
      </w:r>
      <w:r>
        <w:rPr>
          <w:rFonts w:hint="eastAsia" w:ascii="Times New Roman" w:hAnsi="Times New Roman" w:eastAsia="仿宋_GB2312" w:cs="Times New Roman"/>
          <w:b w:val="0"/>
          <w:bCs w:val="0"/>
          <w:color w:val="000000"/>
          <w:kern w:val="0"/>
          <w:sz w:val="32"/>
          <w:szCs w:val="32"/>
          <w:lang w:val="en-US" w:eastAsia="zh-CN" w:bidi="ar"/>
        </w:rPr>
        <w:t>82119305，</w:t>
      </w:r>
      <w:r>
        <w:rPr>
          <w:rFonts w:hint="default" w:ascii="Times New Roman" w:hAnsi="Times New Roman" w:eastAsia="仿宋_GB2312" w:cs="Times New Roman"/>
          <w:b w:val="0"/>
          <w:bCs w:val="0"/>
          <w:color w:val="000000"/>
          <w:kern w:val="0"/>
          <w:sz w:val="32"/>
          <w:szCs w:val="32"/>
          <w:lang w:val="en-US" w:eastAsia="zh-CN" w:bidi="ar"/>
        </w:rPr>
        <w:t>香雪三路1号E栋202室）。</w:t>
      </w:r>
    </w:p>
    <w:p w14:paraId="079C453E">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（二）申报途径。</w:t>
      </w:r>
      <w:r>
        <w:rPr>
          <w:rFonts w:hint="eastAsia" w:ascii="Times New Roman" w:hAnsi="Times New Roman" w:eastAsia="仿宋_GB2312" w:cs="Times New Roman"/>
          <w:b w:val="0"/>
          <w:bCs w:val="0"/>
          <w:color w:val="000000"/>
          <w:kern w:val="0"/>
          <w:sz w:val="32"/>
          <w:szCs w:val="32"/>
          <w:lang w:val="en-US" w:eastAsia="zh-CN" w:bidi="ar"/>
        </w:rPr>
        <w:t>①</w:t>
      </w:r>
      <w:r>
        <w:rPr>
          <w:rFonts w:hint="default" w:ascii="Times New Roman" w:hAnsi="Times New Roman" w:eastAsia="仿宋_GB2312" w:cs="Times New Roman"/>
          <w:b w:val="0"/>
          <w:bCs w:val="0"/>
          <w:color w:val="000000"/>
          <w:kern w:val="0"/>
          <w:sz w:val="32"/>
          <w:szCs w:val="32"/>
          <w:lang w:val="en-US" w:eastAsia="zh-CN" w:bidi="ar"/>
        </w:rPr>
        <w:t>在国家重大建设项目库（https://kpp.ndrc.gov.cn/）中填报</w:t>
      </w:r>
      <w:r>
        <w:rPr>
          <w:rFonts w:hint="eastAsia" w:ascii="Times New Roman" w:hAnsi="Times New Roman" w:eastAsia="仿宋_GB2312" w:cs="Times New Roman"/>
          <w:b w:val="0"/>
          <w:bCs w:val="0"/>
          <w:color w:val="000000"/>
          <w:kern w:val="0"/>
          <w:sz w:val="32"/>
          <w:szCs w:val="32"/>
          <w:lang w:val="en-US" w:eastAsia="zh-CN" w:bidi="ar"/>
        </w:rPr>
        <w:t>项目相关信息</w:t>
      </w:r>
      <w:r>
        <w:rPr>
          <w:rFonts w:hint="default" w:ascii="Times New Roman" w:hAnsi="Times New Roman" w:eastAsia="仿宋_GB2312" w:cs="Times New Roman"/>
          <w:b w:val="0"/>
          <w:bCs w:val="0"/>
          <w:color w:val="000000"/>
          <w:kern w:val="0"/>
          <w:sz w:val="32"/>
          <w:szCs w:val="32"/>
          <w:lang w:val="en-US" w:eastAsia="zh-CN" w:bidi="ar"/>
        </w:rPr>
        <w:t>，账号由企业自行在系统线上申请</w:t>
      </w:r>
      <w:r>
        <w:rPr>
          <w:rFonts w:hint="eastAsia" w:ascii="Times New Roman" w:hAnsi="Times New Roman" w:eastAsia="仿宋_GB2312" w:cs="Times New Roman"/>
          <w:b w:val="0"/>
          <w:bCs w:val="0"/>
          <w:color w:val="000000"/>
          <w:kern w:val="0"/>
          <w:sz w:val="32"/>
          <w:szCs w:val="32"/>
          <w:lang w:val="en-US" w:eastAsia="zh-CN" w:bidi="ar"/>
        </w:rPr>
        <w:t>，超长期特别国债投向领域选择：电子信息重点领域</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②</w:t>
      </w:r>
      <w:r>
        <w:rPr>
          <w:rFonts w:hint="default" w:ascii="Times New Roman" w:hAnsi="Times New Roman" w:eastAsia="仿宋_GB2312" w:cs="Times New Roman"/>
          <w:b w:val="0"/>
          <w:bCs w:val="0"/>
          <w:color w:val="000000"/>
          <w:kern w:val="0"/>
          <w:sz w:val="32"/>
          <w:szCs w:val="32"/>
          <w:lang w:val="en-US" w:eastAsia="zh-CN" w:bidi="ar"/>
        </w:rPr>
        <w:t>同步准备项目资金申请报告</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模板附件</w:t>
      </w:r>
      <w:r>
        <w:rPr>
          <w:rFonts w:hint="eastAsia" w:ascii="Times New Roman" w:hAnsi="Times New Roman" w:eastAsia="仿宋_GB2312" w:cs="Times New Roman"/>
          <w:b w:val="0"/>
          <w:bCs w:val="0"/>
          <w:color w:val="000000"/>
          <w:kern w:val="0"/>
          <w:sz w:val="32"/>
          <w:szCs w:val="32"/>
          <w:lang w:val="en-US" w:eastAsia="zh-CN" w:bidi="ar"/>
        </w:rPr>
        <w:t>2）</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③填报《2025年超长期特别国债资金支持设备更新项目情况汇总表（电子信息重点领域）》（附件1）。</w:t>
      </w:r>
    </w:p>
    <w:p w14:paraId="5BEECEB6">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方正黑体_GBK" w:cs="Times New Roman"/>
          <w:color w:val="000000"/>
          <w:kern w:val="0"/>
          <w:sz w:val="32"/>
          <w:szCs w:val="32"/>
          <w:lang w:val="en-US" w:eastAsia="zh-CN" w:bidi="ar"/>
        </w:rPr>
      </w:pPr>
      <w:r>
        <w:rPr>
          <w:rFonts w:hint="eastAsia" w:ascii="Times New Roman" w:hAnsi="Times New Roman" w:eastAsia="方正黑体_GBK" w:cs="Times New Roman"/>
          <w:color w:val="000000"/>
          <w:kern w:val="0"/>
          <w:sz w:val="32"/>
          <w:szCs w:val="32"/>
          <w:lang w:val="en-US" w:eastAsia="zh-CN" w:bidi="ar"/>
        </w:rPr>
        <w:t>三</w:t>
      </w:r>
      <w:r>
        <w:rPr>
          <w:rFonts w:hint="default" w:ascii="Times New Roman" w:hAnsi="Times New Roman" w:eastAsia="方正黑体_GBK" w:cs="Times New Roman"/>
          <w:color w:val="000000"/>
          <w:kern w:val="0"/>
          <w:sz w:val="32"/>
          <w:szCs w:val="32"/>
          <w:lang w:val="en-US" w:eastAsia="zh-CN" w:bidi="ar"/>
        </w:rPr>
        <w:t>、</w:t>
      </w:r>
      <w:r>
        <w:rPr>
          <w:rFonts w:hint="eastAsia" w:ascii="Times New Roman" w:hAnsi="Times New Roman" w:eastAsia="方正黑体_GBK" w:cs="Times New Roman"/>
          <w:color w:val="000000"/>
          <w:kern w:val="0"/>
          <w:sz w:val="32"/>
          <w:szCs w:val="32"/>
          <w:lang w:val="en-US" w:eastAsia="zh-CN" w:bidi="ar"/>
        </w:rPr>
        <w:t>申报材料有哪些要求？</w:t>
      </w:r>
    </w:p>
    <w:p w14:paraId="6F9AD08D">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（一）项目汇总表：</w:t>
      </w:r>
      <w:r>
        <w:rPr>
          <w:rFonts w:hint="eastAsia" w:ascii="Times New Roman" w:hAnsi="Times New Roman" w:eastAsia="仿宋_GB2312" w:cs="Times New Roman"/>
          <w:b w:val="0"/>
          <w:bCs w:val="0"/>
          <w:color w:val="000000"/>
          <w:kern w:val="0"/>
          <w:sz w:val="32"/>
          <w:szCs w:val="32"/>
          <w:lang w:val="en-US" w:eastAsia="zh-CN" w:bidi="ar"/>
        </w:rPr>
        <w:t>2025年超长期特别国债资金需求需按属于超长期特别国债支持范围的投资额的15%计算。（汇总表和项目资金申请报告内容需一致）</w:t>
      </w:r>
    </w:p>
    <w:p w14:paraId="353B34AC">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特别要注意，涉及项目审批（核准、备案）文号、用地审批文号、节能审查文号、环评批复文号、施工许可文号等前期要件情况的一律在三种情形选择，已办好的填相应的文号，不涉及的填“不涉及，已出具xx部门无需办理意见+文号”，应办未办结的填“办理中，已出具xx部门承诺开工前办结承诺函+文号”（承诺函需附前期要件完成时间表和责任人）。企业自行出具不涉及和办理中无效。</w:t>
      </w:r>
    </w:p>
    <w:p w14:paraId="1552A1C0">
      <w:pPr>
        <w:keepNext w:val="0"/>
        <w:keepLines w:val="0"/>
        <w:pageBreakBefore w:val="0"/>
        <w:numPr>
          <w:ilvl w:val="0"/>
          <w:numId w:val="1"/>
        </w:numPr>
        <w:kinsoku/>
        <w:wordWrap/>
        <w:overflowPunct/>
        <w:topLinePunct w:val="0"/>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资金申请报告：</w:t>
      </w:r>
      <w:r>
        <w:rPr>
          <w:rFonts w:hint="eastAsia" w:ascii="Times New Roman" w:hAnsi="Times New Roman" w:eastAsia="仿宋_GB2312" w:cs="Times New Roman"/>
          <w:b w:val="0"/>
          <w:bCs w:val="0"/>
          <w:color w:val="000000"/>
          <w:kern w:val="0"/>
          <w:sz w:val="32"/>
          <w:szCs w:val="32"/>
          <w:lang w:val="en-US" w:eastAsia="zh-CN" w:bidi="ar"/>
        </w:rPr>
        <w:t>原则上总页数建议100页以上，除附件外正文部分建议60页以上，报告必须胶装且有封面。不要求必须第三方编写，企业可参考资金申请报告模板自行编写。</w:t>
      </w:r>
    </w:p>
    <w:p w14:paraId="014DDA6C">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kern w:val="0"/>
          <w:sz w:val="32"/>
          <w:szCs w:val="32"/>
          <w:lang w:val="en-US" w:eastAsia="zh-CN" w:bidi="ar"/>
        </w:rPr>
      </w:pPr>
      <w:r>
        <w:rPr>
          <w:rFonts w:hint="eastAsia" w:ascii="Times New Roman" w:hAnsi="Times New Roman" w:eastAsia="方正黑体_GBK" w:cs="Times New Roman"/>
          <w:color w:val="000000"/>
          <w:kern w:val="0"/>
          <w:sz w:val="32"/>
          <w:szCs w:val="32"/>
          <w:lang w:val="en-US" w:eastAsia="zh-CN" w:bidi="ar"/>
        </w:rPr>
        <w:t>五、</w:t>
      </w:r>
      <w:r>
        <w:rPr>
          <w:rFonts w:hint="default" w:ascii="Times New Roman" w:hAnsi="Times New Roman" w:eastAsia="方正黑体_GBK" w:cs="Times New Roman"/>
          <w:color w:val="000000"/>
          <w:kern w:val="0"/>
          <w:sz w:val="32"/>
          <w:szCs w:val="32"/>
          <w:lang w:val="en-US" w:eastAsia="zh-CN" w:bidi="ar"/>
        </w:rPr>
        <w:t>企业怎么才能增加获得</w:t>
      </w:r>
      <w:r>
        <w:rPr>
          <w:rFonts w:hint="eastAsia" w:ascii="Times New Roman" w:hAnsi="Times New Roman" w:eastAsia="方正黑体_GBK" w:cs="Times New Roman"/>
          <w:color w:val="000000"/>
          <w:kern w:val="0"/>
          <w:sz w:val="32"/>
          <w:szCs w:val="32"/>
          <w:lang w:val="en-US" w:eastAsia="zh-CN" w:bidi="ar"/>
        </w:rPr>
        <w:t>国债</w:t>
      </w:r>
      <w:r>
        <w:rPr>
          <w:rFonts w:hint="default" w:ascii="Times New Roman" w:hAnsi="Times New Roman" w:eastAsia="方正黑体_GBK" w:cs="Times New Roman"/>
          <w:color w:val="000000"/>
          <w:kern w:val="0"/>
          <w:sz w:val="32"/>
          <w:szCs w:val="32"/>
          <w:lang w:val="en-US" w:eastAsia="zh-CN" w:bidi="ar"/>
        </w:rPr>
        <w:t>支持的概率？</w:t>
      </w:r>
    </w:p>
    <w:p w14:paraId="4EFAC68F">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每年超长期国债资金支持额度有限，因此会倾向于可推动经济社会效益最大化的项目</w:t>
      </w:r>
      <w:r>
        <w:rPr>
          <w:rFonts w:hint="eastAsia" w:ascii="Times New Roman" w:hAnsi="Times New Roman" w:eastAsia="仿宋_GB2312" w:cs="Times New Roman"/>
          <w:color w:val="000000"/>
          <w:kern w:val="0"/>
          <w:sz w:val="32"/>
          <w:szCs w:val="32"/>
          <w:lang w:val="en-US" w:eastAsia="zh-CN" w:bidi="ar"/>
        </w:rPr>
        <w:t>。相关项目由专家评审打分排名，</w:t>
      </w:r>
      <w:r>
        <w:rPr>
          <w:rFonts w:hint="eastAsia" w:ascii="Times New Roman" w:hAnsi="Times New Roman" w:eastAsia="仿宋_GB2312" w:cs="Times New Roman"/>
          <w:b/>
          <w:bCs/>
          <w:color w:val="000000"/>
          <w:kern w:val="0"/>
          <w:sz w:val="32"/>
          <w:szCs w:val="32"/>
          <w:lang w:val="en-US" w:eastAsia="zh-CN" w:bidi="ar"/>
        </w:rPr>
        <w:t>项目单位情况约占10%、项目开工条件约占15%、项目建设内容和效果约占75%</w:t>
      </w:r>
      <w:r>
        <w:rPr>
          <w:rFonts w:hint="eastAsia" w:ascii="Times New Roman" w:hAnsi="Times New Roman" w:eastAsia="仿宋_GB2312" w:cs="Times New Roman"/>
          <w:color w:val="000000"/>
          <w:kern w:val="0"/>
          <w:sz w:val="32"/>
          <w:szCs w:val="32"/>
          <w:lang w:val="en-US" w:eastAsia="zh-CN" w:bidi="ar"/>
        </w:rPr>
        <w:t>。</w:t>
      </w:r>
    </w:p>
    <w:p w14:paraId="187B5F7C">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要增加获得政策支持的概率，应</w:t>
      </w:r>
      <w:r>
        <w:rPr>
          <w:rFonts w:hint="eastAsia" w:ascii="Times New Roman" w:hAnsi="Times New Roman" w:eastAsia="仿宋_GB2312" w:cs="Times New Roman"/>
          <w:color w:val="000000"/>
          <w:kern w:val="0"/>
          <w:sz w:val="32"/>
          <w:szCs w:val="32"/>
          <w:lang w:val="en-US" w:eastAsia="zh-CN" w:bidi="ar"/>
        </w:rPr>
        <w:t>注意</w:t>
      </w:r>
      <w:r>
        <w:rPr>
          <w:rFonts w:hint="default" w:ascii="Times New Roman" w:hAnsi="Times New Roman" w:eastAsia="仿宋_GB2312" w:cs="Times New Roman"/>
          <w:color w:val="000000"/>
          <w:kern w:val="0"/>
          <w:sz w:val="32"/>
          <w:szCs w:val="32"/>
          <w:lang w:val="en-US" w:eastAsia="zh-CN" w:bidi="ar"/>
        </w:rPr>
        <w:t>以下</w:t>
      </w:r>
      <w:r>
        <w:rPr>
          <w:rFonts w:hint="eastAsia" w:ascii="Times New Roman" w:hAnsi="Times New Roman" w:eastAsia="仿宋_GB2312" w:cs="Times New Roman"/>
          <w:color w:val="000000"/>
          <w:kern w:val="0"/>
          <w:sz w:val="32"/>
          <w:szCs w:val="32"/>
          <w:lang w:val="en-US" w:eastAsia="zh-CN" w:bidi="ar"/>
        </w:rPr>
        <w:t>六</w:t>
      </w:r>
      <w:r>
        <w:rPr>
          <w:rFonts w:hint="default" w:ascii="Times New Roman" w:hAnsi="Times New Roman" w:eastAsia="仿宋_GB2312" w:cs="Times New Roman"/>
          <w:color w:val="000000"/>
          <w:kern w:val="0"/>
          <w:sz w:val="32"/>
          <w:szCs w:val="32"/>
          <w:lang w:val="en-US" w:eastAsia="zh-CN" w:bidi="ar"/>
        </w:rPr>
        <w:t>个方面：</w:t>
      </w:r>
    </w:p>
    <w:p w14:paraId="325CD9E7">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项目符合国家重点支持行业方向，且具有一定的投资规模</w:t>
      </w:r>
      <w:r>
        <w:rPr>
          <w:rFonts w:hint="eastAsia" w:ascii="Times New Roman" w:hAnsi="Times New Roman" w:eastAsia="仿宋_GB2312" w:cs="Times New Roman"/>
          <w:color w:val="000000"/>
          <w:kern w:val="0"/>
          <w:sz w:val="32"/>
          <w:szCs w:val="32"/>
          <w:lang w:val="en-US" w:eastAsia="zh-CN" w:bidi="ar"/>
        </w:rPr>
        <w:t>。不能是已完工、试运行、主体已完工、投资完成额超过80%的项目。</w:t>
      </w:r>
    </w:p>
    <w:p w14:paraId="075D53EC">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项目前期</w:t>
      </w:r>
      <w:r>
        <w:rPr>
          <w:rFonts w:hint="eastAsia" w:ascii="Times New Roman" w:hAnsi="Times New Roman" w:eastAsia="仿宋_GB2312" w:cs="Times New Roman"/>
          <w:color w:val="000000"/>
          <w:kern w:val="0"/>
          <w:sz w:val="32"/>
          <w:szCs w:val="32"/>
          <w:lang w:val="en-US" w:eastAsia="zh-CN" w:bidi="ar"/>
        </w:rPr>
        <w:t>开工</w:t>
      </w:r>
      <w:r>
        <w:rPr>
          <w:rFonts w:hint="default" w:ascii="Times New Roman" w:hAnsi="Times New Roman" w:eastAsia="仿宋_GB2312" w:cs="Times New Roman"/>
          <w:color w:val="000000"/>
          <w:kern w:val="0"/>
          <w:sz w:val="32"/>
          <w:szCs w:val="32"/>
          <w:lang w:val="en-US" w:eastAsia="zh-CN" w:bidi="ar"/>
        </w:rPr>
        <w:t>要件</w:t>
      </w:r>
      <w:r>
        <w:rPr>
          <w:rFonts w:hint="eastAsia" w:ascii="Times New Roman" w:hAnsi="Times New Roman" w:eastAsia="仿宋_GB2312" w:cs="Times New Roman"/>
          <w:color w:val="000000"/>
          <w:kern w:val="0"/>
          <w:sz w:val="32"/>
          <w:szCs w:val="32"/>
          <w:lang w:val="en-US" w:eastAsia="zh-CN" w:bidi="ar"/>
        </w:rPr>
        <w:t>（如用地、规划、环评、节能审查、施工许可）</w:t>
      </w:r>
      <w:r>
        <w:rPr>
          <w:rFonts w:hint="default" w:ascii="Times New Roman" w:hAnsi="Times New Roman" w:eastAsia="仿宋_GB2312" w:cs="Times New Roman"/>
          <w:color w:val="000000"/>
          <w:kern w:val="0"/>
          <w:sz w:val="32"/>
          <w:szCs w:val="32"/>
          <w:lang w:val="en-US" w:eastAsia="zh-CN" w:bidi="ar"/>
        </w:rPr>
        <w:t>准备充足，对项目不需要或者不涉及的要件要提前与相关部门沟通并出具说明材料。</w:t>
      </w:r>
    </w:p>
    <w:p w14:paraId="4719314E">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项目建设内容不得包括房地产开发项目、楼堂馆所等国家政策禁止性内容，不应是单纯扩大产能，要</w:t>
      </w:r>
      <w:r>
        <w:rPr>
          <w:rFonts w:hint="default" w:ascii="Times New Roman" w:hAnsi="Times New Roman" w:eastAsia="仿宋_GB2312" w:cs="Times New Roman"/>
          <w:color w:val="000000"/>
          <w:kern w:val="0"/>
          <w:sz w:val="32"/>
          <w:szCs w:val="32"/>
          <w:lang w:val="en-US" w:eastAsia="zh-CN" w:bidi="ar"/>
        </w:rPr>
        <w:t>明确淘汰落后或超长服役的设备数量</w:t>
      </w:r>
      <w:r>
        <w:rPr>
          <w:rFonts w:hint="eastAsia" w:ascii="Times New Roman" w:hAnsi="Times New Roman" w:eastAsia="仿宋_GB2312" w:cs="Times New Roman"/>
          <w:color w:val="000000"/>
          <w:kern w:val="0"/>
          <w:sz w:val="32"/>
          <w:szCs w:val="32"/>
          <w:lang w:val="en-US" w:eastAsia="zh-CN" w:bidi="ar"/>
        </w:rPr>
        <w:t>。</w:t>
      </w:r>
    </w:p>
    <w:p w14:paraId="334ADCA9">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项目改造效果要</w:t>
      </w:r>
      <w:r>
        <w:rPr>
          <w:rFonts w:hint="default" w:ascii="Times New Roman" w:hAnsi="Times New Roman" w:eastAsia="仿宋_GB2312" w:cs="Times New Roman"/>
          <w:color w:val="000000"/>
          <w:kern w:val="0"/>
          <w:sz w:val="32"/>
          <w:szCs w:val="32"/>
          <w:lang w:val="en-US" w:eastAsia="zh-CN" w:bidi="ar"/>
        </w:rPr>
        <w:t>用数据量化说明</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如在节能</w:t>
      </w:r>
      <w:r>
        <w:rPr>
          <w:rFonts w:hint="eastAsia" w:ascii="Times New Roman" w:hAnsi="Times New Roman" w:eastAsia="仿宋_GB2312" w:cs="Times New Roman"/>
          <w:color w:val="000000"/>
          <w:kern w:val="0"/>
          <w:sz w:val="32"/>
          <w:szCs w:val="32"/>
          <w:lang w:val="en-US" w:eastAsia="zh-CN" w:bidi="ar"/>
        </w:rPr>
        <w:t>节水降耗</w:t>
      </w:r>
      <w:r>
        <w:rPr>
          <w:rFonts w:hint="default" w:ascii="Times New Roman" w:hAnsi="Times New Roman" w:eastAsia="仿宋_GB2312" w:cs="Times New Roman"/>
          <w:color w:val="000000"/>
          <w:kern w:val="0"/>
          <w:sz w:val="32"/>
          <w:szCs w:val="32"/>
          <w:lang w:val="en-US" w:eastAsia="zh-CN" w:bidi="ar"/>
        </w:rPr>
        <w:t>、减污、降本、提质、增效等方面。</w:t>
      </w:r>
    </w:p>
    <w:p w14:paraId="1B2A91E2">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项目资金来源</w:t>
      </w:r>
      <w:r>
        <w:rPr>
          <w:rFonts w:hint="eastAsia" w:ascii="Times New Roman" w:hAnsi="Times New Roman" w:eastAsia="仿宋_GB2312" w:cs="Times New Roman"/>
          <w:color w:val="000000"/>
          <w:kern w:val="0"/>
          <w:sz w:val="32"/>
          <w:szCs w:val="32"/>
          <w:lang w:val="en-US" w:eastAsia="zh-CN" w:bidi="ar"/>
        </w:rPr>
        <w:t>必须</w:t>
      </w:r>
      <w:r>
        <w:rPr>
          <w:rFonts w:hint="default" w:ascii="Times New Roman" w:hAnsi="Times New Roman" w:eastAsia="仿宋_GB2312" w:cs="Times New Roman"/>
          <w:color w:val="000000"/>
          <w:kern w:val="0"/>
          <w:sz w:val="32"/>
          <w:szCs w:val="32"/>
          <w:lang w:val="en-US" w:eastAsia="zh-CN" w:bidi="ar"/>
        </w:rPr>
        <w:t>完整闭合，项目各渠道资金相加应等于总投资，且要有相应银行存款</w:t>
      </w:r>
      <w:r>
        <w:rPr>
          <w:rFonts w:hint="eastAsia" w:ascii="Times New Roman" w:hAnsi="Times New Roman" w:eastAsia="仿宋_GB2312" w:cs="Times New Roman"/>
          <w:color w:val="000000"/>
          <w:kern w:val="0"/>
          <w:sz w:val="32"/>
          <w:szCs w:val="32"/>
          <w:lang w:val="en-US" w:eastAsia="zh-CN" w:bidi="ar"/>
        </w:rPr>
        <w:t>、贷款合同</w:t>
      </w:r>
      <w:r>
        <w:rPr>
          <w:rFonts w:hint="default" w:ascii="Times New Roman" w:hAnsi="Times New Roman" w:eastAsia="仿宋_GB2312" w:cs="Times New Roman"/>
          <w:color w:val="000000"/>
          <w:kern w:val="0"/>
          <w:sz w:val="32"/>
          <w:szCs w:val="32"/>
          <w:lang w:val="en-US" w:eastAsia="zh-CN" w:bidi="ar"/>
        </w:rPr>
        <w:t>等</w:t>
      </w:r>
      <w:r>
        <w:rPr>
          <w:rFonts w:hint="eastAsia" w:ascii="Times New Roman" w:hAnsi="Times New Roman" w:eastAsia="仿宋_GB2312" w:cs="Times New Roman"/>
          <w:color w:val="000000"/>
          <w:kern w:val="0"/>
          <w:sz w:val="32"/>
          <w:szCs w:val="32"/>
          <w:lang w:val="en-US" w:eastAsia="zh-CN" w:bidi="ar"/>
        </w:rPr>
        <w:t>佐证</w:t>
      </w:r>
      <w:r>
        <w:rPr>
          <w:rFonts w:hint="default" w:ascii="Times New Roman" w:hAnsi="Times New Roman" w:eastAsia="仿宋_GB2312" w:cs="Times New Roman"/>
          <w:color w:val="000000"/>
          <w:kern w:val="0"/>
          <w:sz w:val="32"/>
          <w:szCs w:val="32"/>
          <w:lang w:val="en-US" w:eastAsia="zh-CN" w:bidi="ar"/>
        </w:rPr>
        <w:t>材料。</w:t>
      </w:r>
    </w:p>
    <w:p w14:paraId="0752555F">
      <w:pPr>
        <w:keepNext w:val="0"/>
        <w:keepLines w:val="0"/>
        <w:pageBreakBefore w:val="0"/>
        <w:widowControl/>
        <w:numPr>
          <w:ilvl w:val="0"/>
          <w:numId w:val="2"/>
        </w:numPr>
        <w:suppressLineNumbers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按照资金申请报告的规范模版进行编制纸质材料，分别从项目基本情况、建设方案、投资估算、资金保障、实施进度、绩效效果、前期要件等方面进行阐述，做到结构完整、逻辑清晰、内容详尽。</w:t>
      </w:r>
    </w:p>
    <w:p w14:paraId="51131494">
      <w:pPr>
        <w:keepNext w:val="0"/>
        <w:keepLines w:val="0"/>
        <w:pageBreakBefore w:val="0"/>
        <w:widowControl/>
        <w:numPr>
          <w:ilvl w:val="0"/>
          <w:numId w:val="0"/>
        </w:numPr>
        <w:suppressLineNumbers w:val="0"/>
        <w:kinsoku/>
        <w:wordWrap/>
        <w:overflowPunct/>
        <w:topLinePunct w:val="0"/>
        <w:autoSpaceDN/>
        <w:bidi w:val="0"/>
        <w:adjustRightInd/>
        <w:snapToGrid/>
        <w:spacing w:line="560" w:lineRule="exact"/>
        <w:ind w:firstLine="643" w:firstLineChars="200"/>
        <w:jc w:val="left"/>
        <w:textAlignment w:val="auto"/>
        <w:rPr>
          <w:rFonts w:hint="eastAsia"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五、前期报送过国债“两重”“两新”项目未获得支持的项目，如符合相关条件本次可以继续申报。</w:t>
      </w:r>
    </w:p>
    <w:p w14:paraId="614651CE">
      <w:pPr>
        <w:keepNext w:val="0"/>
        <w:keepLines w:val="0"/>
        <w:pageBreakBefore w:val="0"/>
        <w:widowControl/>
        <w:numPr>
          <w:ilvl w:val="0"/>
          <w:numId w:val="0"/>
        </w:numPr>
        <w:suppressLineNumbers w:val="0"/>
        <w:kinsoku/>
        <w:wordWrap/>
        <w:overflowPunct/>
        <w:topLinePunct w:val="0"/>
        <w:autoSpaceDN/>
        <w:bidi w:val="0"/>
        <w:adjustRightInd/>
        <w:snapToGrid/>
        <w:spacing w:line="560" w:lineRule="exact"/>
        <w:ind w:firstLine="640" w:firstLineChars="200"/>
        <w:jc w:val="both"/>
        <w:textAlignment w:val="auto"/>
      </w:pPr>
      <w:r>
        <w:rPr>
          <w:rFonts w:hint="eastAsia" w:ascii="Times New Roman" w:hAnsi="Times New Roman" w:eastAsia="仿宋_GB2312" w:cs="Times New Roman"/>
          <w:color w:val="000000"/>
          <w:kern w:val="0"/>
          <w:sz w:val="32"/>
          <w:szCs w:val="32"/>
          <w:lang w:val="en-US" w:eastAsia="zh-CN" w:bidi="ar"/>
        </w:rPr>
        <w:t>国债项目申请中如有疑问或需要指导，请联系区工信局运行技改科（82119305）；系统操作问题请联系区发改局（82111957）。</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75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E766B">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6E766B">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5F451"/>
    <w:multiLevelType w:val="singleLevel"/>
    <w:tmpl w:val="B535F451"/>
    <w:lvl w:ilvl="0" w:tentative="0">
      <w:start w:val="2"/>
      <w:numFmt w:val="chineseCounting"/>
      <w:suff w:val="nothing"/>
      <w:lvlText w:val="（%1）"/>
      <w:lvlJc w:val="left"/>
      <w:rPr>
        <w:rFonts w:hint="eastAsia"/>
      </w:rPr>
    </w:lvl>
  </w:abstractNum>
  <w:abstractNum w:abstractNumId="1">
    <w:nsid w:val="FDF62531"/>
    <w:multiLevelType w:val="singleLevel"/>
    <w:tmpl w:val="FDF6253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A7DA1"/>
    <w:rsid w:val="2D9A265E"/>
    <w:rsid w:val="39B20810"/>
    <w:rsid w:val="49FA6D70"/>
    <w:rsid w:val="4B5A26CD"/>
    <w:rsid w:val="5113033F"/>
    <w:rsid w:val="55FB71DF"/>
    <w:rsid w:val="6C5A7DA1"/>
    <w:rsid w:val="6F6E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1692</Words>
  <Characters>1775</Characters>
  <Lines>0</Lines>
  <Paragraphs>0</Paragraphs>
  <TotalTime>0</TotalTime>
  <ScaleCrop>false</ScaleCrop>
  <LinksUpToDate>false</LinksUpToDate>
  <CharactersWithSpaces>1775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2025-02-14T02:20:00Z</dcterms:created>
  <dc:creator>钟伟兰</dc:creator>
  <cp:lastModifiedBy>钟伟兰</cp:lastModifiedBy>
  <dcterms:modified xsi:type="dcterms:W3CDTF">2025-04-03T03:28:29Z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5702B8F45D004546897A7EF6DFD3C8C1_11</vt:lpwstr>
  </property>
  <property fmtid="{D5CDD505-2E9C-101B-9397-08002B2CF9AE}" pid="4" name="KSOTemplateDocerSaveRecord">
    <vt:lpwstr>eyJoZGlkIjoiODIxMGQzYzBhYThkZTY2ZGQxNzVkMmFkYmU1NGZhNWEiLCJ1c2VySWQiOiIxNjU5NDM0NzAxIn0=</vt:lpwstr>
  </property>
</Properties>
</file>