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278A1">
      <w:pPr>
        <w:pStyle w:val="8"/>
        <w:keepNext w:val="0"/>
        <w:keepLines w:val="0"/>
        <w:pageBreakBefore w:val="0"/>
        <w:widowControl/>
        <w:shd w:val="clear" w:color="auto" w:fill="FFFFFF"/>
        <w:kinsoku/>
        <w:topLinePunct w:val="0"/>
        <w:bidi w:val="0"/>
        <w:snapToGrid/>
        <w:spacing w:before="0" w:beforeLines="0" w:beforeAutospacing="0" w:after="0" w:afterLines="0" w:afterAutospacing="0" w:line="580" w:lineRule="exact"/>
        <w:ind w:firstLine="0" w:firstLineChars="0"/>
        <w:jc w:val="left"/>
        <w:textAlignment w:val="auto"/>
        <w:rPr>
          <w:rFonts w:hint="eastAsia" w:ascii="黑体" w:hAnsi="黑体" w:eastAsia="黑体" w:cs="黑体"/>
          <w:color w:val="auto"/>
          <w:sz w:val="32"/>
          <w:szCs w:val="32"/>
          <w:lang w:val="en-US" w:eastAsia="zh-CN"/>
        </w:rPr>
      </w:pPr>
      <w:bookmarkStart w:id="120" w:name="_GoBack"/>
      <w:bookmarkEnd w:id="120"/>
    </w:p>
    <w:p w14:paraId="297CCF4D">
      <w:pPr>
        <w:pStyle w:val="8"/>
        <w:keepNext w:val="0"/>
        <w:keepLines w:val="0"/>
        <w:pageBreakBefore w:val="0"/>
        <w:widowControl/>
        <w:shd w:val="clear" w:color="auto" w:fill="FFFFFF"/>
        <w:kinsoku/>
        <w:topLinePunct w:val="0"/>
        <w:bidi w:val="0"/>
        <w:snapToGrid/>
        <w:spacing w:before="0" w:beforeLines="0" w:beforeAutospacing="0" w:after="0" w:afterLines="0" w:afterAutospacing="0" w:line="580" w:lineRule="exact"/>
        <w:ind w:firstLine="0" w:firstLineChars="0"/>
        <w:jc w:val="center"/>
        <w:textAlignment w:val="auto"/>
        <w:rPr>
          <w:rFonts w:hint="default" w:ascii="Times New Roman" w:hAnsi="Times New Roman" w:eastAsia="方正小标宋简体" w:cs="Times New Roman"/>
          <w:color w:val="auto"/>
          <w:sz w:val="44"/>
          <w:szCs w:val="44"/>
          <w:lang w:val="en-US" w:eastAsia="zh-CN"/>
        </w:rPr>
      </w:pPr>
    </w:p>
    <w:p w14:paraId="28F1AE7F">
      <w:pPr>
        <w:pStyle w:val="8"/>
        <w:keepNext w:val="0"/>
        <w:keepLines w:val="0"/>
        <w:pageBreakBefore w:val="0"/>
        <w:widowControl/>
        <w:shd w:val="clear" w:color="auto" w:fill="FFFFFF"/>
        <w:kinsoku/>
        <w:topLinePunct w:val="0"/>
        <w:bidi w:val="0"/>
        <w:snapToGrid/>
        <w:spacing w:before="0" w:beforeLines="0" w:beforeAutospacing="0" w:after="0" w:afterLines="0" w:afterAutospacing="0" w:line="580" w:lineRule="exact"/>
        <w:ind w:firstLine="0" w:firstLineChars="0"/>
        <w:jc w:val="center"/>
        <w:textAlignment w:val="auto"/>
        <w:rPr>
          <w:rFonts w:hint="default" w:ascii="Times New Roman" w:hAnsi="Times New Roman" w:eastAsia="方正小标宋简体" w:cs="Times New Roman"/>
          <w:color w:val="auto"/>
          <w:sz w:val="44"/>
          <w:szCs w:val="44"/>
          <w:lang w:val="en-US" w:eastAsia="zh-CN"/>
        </w:rPr>
      </w:pPr>
    </w:p>
    <w:p w14:paraId="31BBAAD6">
      <w:pPr>
        <w:pStyle w:val="8"/>
        <w:keepNext w:val="0"/>
        <w:keepLines w:val="0"/>
        <w:pageBreakBefore w:val="0"/>
        <w:widowControl/>
        <w:shd w:val="clear" w:color="auto" w:fill="FFFFFF"/>
        <w:kinsoku/>
        <w:topLinePunct w:val="0"/>
        <w:bidi w:val="0"/>
        <w:snapToGrid/>
        <w:spacing w:before="0" w:beforeLines="0" w:beforeAutospacing="0" w:after="0" w:afterLines="0" w:afterAutospacing="0" w:line="580" w:lineRule="exact"/>
        <w:ind w:firstLine="0" w:firstLineChars="0"/>
        <w:jc w:val="center"/>
        <w:textAlignment w:val="auto"/>
        <w:rPr>
          <w:rFonts w:hint="default" w:ascii="Times New Roman" w:hAnsi="Times New Roman" w:eastAsia="方正小标宋简体" w:cs="Times New Roman"/>
          <w:color w:val="auto"/>
          <w:sz w:val="44"/>
          <w:szCs w:val="44"/>
          <w:lang w:val="en-US" w:eastAsia="zh-CN"/>
        </w:rPr>
      </w:pPr>
    </w:p>
    <w:p w14:paraId="4AA781BB">
      <w:pPr>
        <w:pStyle w:val="8"/>
        <w:keepNext w:val="0"/>
        <w:keepLines w:val="0"/>
        <w:pageBreakBefore w:val="0"/>
        <w:widowControl/>
        <w:shd w:val="clear" w:color="auto" w:fill="FFFFFF"/>
        <w:kinsoku/>
        <w:topLinePunct w:val="0"/>
        <w:bidi w:val="0"/>
        <w:snapToGrid/>
        <w:spacing w:before="0" w:beforeLines="0" w:beforeAutospacing="0" w:after="0" w:afterLines="0" w:afterAutospacing="0" w:line="580" w:lineRule="exact"/>
        <w:ind w:firstLine="0" w:firstLineChars="0"/>
        <w:jc w:val="center"/>
        <w:textAlignment w:val="auto"/>
        <w:rPr>
          <w:rFonts w:hint="default" w:ascii="Times New Roman" w:hAnsi="Times New Roman" w:eastAsia="方正小标宋简体" w:cs="Times New Roman"/>
          <w:color w:val="auto"/>
          <w:sz w:val="44"/>
          <w:szCs w:val="44"/>
          <w:lang w:val="en-US" w:eastAsia="zh-CN"/>
        </w:rPr>
      </w:pPr>
    </w:p>
    <w:p w14:paraId="7AB66382">
      <w:pPr>
        <w:pStyle w:val="8"/>
        <w:keepNext w:val="0"/>
        <w:keepLines w:val="0"/>
        <w:pageBreakBefore w:val="0"/>
        <w:widowControl/>
        <w:shd w:val="clear" w:color="auto" w:fill="FFFFFF"/>
        <w:kinsoku/>
        <w:topLinePunct w:val="0"/>
        <w:bidi w:val="0"/>
        <w:snapToGrid/>
        <w:spacing w:before="0" w:beforeLines="0" w:beforeAutospacing="0" w:after="0" w:afterLines="0" w:afterAutospacing="0" w:line="580" w:lineRule="exact"/>
        <w:ind w:firstLine="0" w:firstLineChars="0"/>
        <w:jc w:val="center"/>
        <w:textAlignment w:val="auto"/>
        <w:rPr>
          <w:rFonts w:hint="default" w:ascii="Times New Roman" w:hAnsi="Times New Roman" w:eastAsia="方正小标宋简体" w:cs="Times New Roman"/>
          <w:color w:val="auto"/>
          <w:sz w:val="44"/>
          <w:szCs w:val="44"/>
          <w:lang w:val="en-US" w:eastAsia="zh-CN"/>
        </w:rPr>
      </w:pPr>
    </w:p>
    <w:p w14:paraId="28AC83C8">
      <w:pPr>
        <w:pStyle w:val="8"/>
        <w:keepNext w:val="0"/>
        <w:keepLines w:val="0"/>
        <w:pageBreakBefore w:val="0"/>
        <w:widowControl/>
        <w:shd w:val="clear" w:color="auto" w:fill="FFFFFF"/>
        <w:kinsoku/>
        <w:topLinePunct w:val="0"/>
        <w:bidi w:val="0"/>
        <w:snapToGrid/>
        <w:spacing w:before="0" w:beforeLines="0" w:beforeAutospacing="0" w:after="0" w:afterLines="0" w:afterAutospacing="0" w:line="580" w:lineRule="exact"/>
        <w:ind w:firstLine="0" w:firstLineChars="0"/>
        <w:jc w:val="center"/>
        <w:textAlignment w:val="auto"/>
        <w:rPr>
          <w:rFonts w:hint="default" w:ascii="Times New Roman" w:hAnsi="Times New Roman" w:eastAsia="方正小标宋简体" w:cs="Times New Roman"/>
          <w:color w:val="auto"/>
          <w:sz w:val="44"/>
          <w:szCs w:val="44"/>
          <w:lang w:val="en-US" w:eastAsia="zh-CN"/>
        </w:rPr>
      </w:pPr>
    </w:p>
    <w:p w14:paraId="2D12398F">
      <w:pPr>
        <w:pStyle w:val="8"/>
        <w:keepNext w:val="0"/>
        <w:keepLines w:val="0"/>
        <w:pageBreakBefore w:val="0"/>
        <w:widowControl/>
        <w:shd w:val="clear" w:color="auto" w:fill="FFFFFF"/>
        <w:kinsoku/>
        <w:topLinePunct w:val="0"/>
        <w:bidi w:val="0"/>
        <w:snapToGrid/>
        <w:spacing w:before="0" w:beforeLines="0" w:beforeAutospacing="0" w:after="0" w:afterLines="0" w:afterAutospacing="0" w:line="580" w:lineRule="exact"/>
        <w:ind w:firstLine="0" w:firstLineChars="0"/>
        <w:jc w:val="center"/>
        <w:textAlignment w:val="auto"/>
        <w:rPr>
          <w:rFonts w:hint="default" w:ascii="Times New Roman" w:hAnsi="Times New Roman" w:eastAsia="方正小标宋简体" w:cs="Times New Roman"/>
          <w:color w:val="auto"/>
          <w:sz w:val="44"/>
          <w:szCs w:val="44"/>
          <w:lang w:val="en-US" w:eastAsia="zh-CN"/>
        </w:rPr>
      </w:pPr>
    </w:p>
    <w:p w14:paraId="35D09B53">
      <w:pPr>
        <w:pStyle w:val="8"/>
        <w:keepNext w:val="0"/>
        <w:keepLines w:val="0"/>
        <w:pageBreakBefore w:val="0"/>
        <w:widowControl/>
        <w:shd w:val="clear" w:color="auto" w:fill="FFFFFF"/>
        <w:kinsoku/>
        <w:topLinePunct w:val="0"/>
        <w:bidi w:val="0"/>
        <w:snapToGrid/>
        <w:spacing w:before="0" w:beforeLines="0" w:beforeAutospacing="0" w:after="0" w:afterLines="0" w:afterAutospacing="0" w:line="580" w:lineRule="exact"/>
        <w:ind w:firstLine="0" w:firstLineChars="0"/>
        <w:jc w:val="center"/>
        <w:textAlignment w:val="auto"/>
        <w:rPr>
          <w:rFonts w:hint="default" w:ascii="Times New Roman" w:hAnsi="Times New Roman" w:eastAsia="方正小标宋简体" w:cs="Times New Roman"/>
          <w:color w:val="auto"/>
          <w:sz w:val="44"/>
          <w:szCs w:val="44"/>
          <w:lang w:val="en-US" w:eastAsia="zh-CN"/>
        </w:rPr>
      </w:pPr>
    </w:p>
    <w:p w14:paraId="04F7FF9A">
      <w:pPr>
        <w:pStyle w:val="8"/>
        <w:keepNext w:val="0"/>
        <w:keepLines w:val="0"/>
        <w:pageBreakBefore w:val="0"/>
        <w:widowControl/>
        <w:shd w:val="clear" w:color="auto" w:fill="FFFFFF"/>
        <w:kinsoku/>
        <w:topLinePunct w:val="0"/>
        <w:bidi w:val="0"/>
        <w:snapToGrid/>
        <w:spacing w:before="0" w:beforeLines="0" w:beforeAutospacing="0" w:after="0" w:afterLines="0" w:afterAutospacing="0" w:line="580" w:lineRule="exact"/>
        <w:ind w:firstLine="0" w:firstLineChars="0"/>
        <w:jc w:val="center"/>
        <w:textAlignment w:val="auto"/>
        <w:rPr>
          <w:rFonts w:hint="default" w:ascii="Times New Roman" w:hAnsi="Times New Roman" w:eastAsia="方正小标宋简体" w:cs="Times New Roman"/>
          <w:color w:val="auto"/>
          <w:sz w:val="44"/>
          <w:szCs w:val="44"/>
          <w:lang w:val="en-US" w:eastAsia="zh-CN"/>
        </w:rPr>
      </w:pPr>
    </w:p>
    <w:p w14:paraId="0225CC82">
      <w:pPr>
        <w:pStyle w:val="8"/>
        <w:keepNext w:val="0"/>
        <w:keepLines w:val="0"/>
        <w:pageBreakBefore w:val="0"/>
        <w:widowControl/>
        <w:shd w:val="clear" w:color="auto" w:fill="FFFFFF"/>
        <w:kinsoku/>
        <w:topLinePunct w:val="0"/>
        <w:bidi w:val="0"/>
        <w:snapToGrid/>
        <w:spacing w:before="0" w:beforeLines="0" w:beforeAutospacing="0" w:after="0" w:afterLines="0" w:afterAutospacing="0" w:line="580" w:lineRule="exact"/>
        <w:ind w:firstLine="0" w:firstLineChars="0"/>
        <w:jc w:val="center"/>
        <w:textAlignment w:val="auto"/>
        <w:outlineLvl w:val="0"/>
        <w:rPr>
          <w:rFonts w:hint="default" w:ascii="Times New Roman" w:hAnsi="Times New Roman" w:eastAsia="方正小标宋简体" w:cs="Times New Roman"/>
          <w:color w:val="auto"/>
          <w:sz w:val="44"/>
          <w:szCs w:val="44"/>
          <w:lang w:val="en-US" w:eastAsia="zh-CN"/>
        </w:rPr>
      </w:pPr>
      <w:bookmarkStart w:id="0" w:name="_Toc26886"/>
      <w:bookmarkStart w:id="1" w:name="_Toc16866"/>
      <w:bookmarkStart w:id="2" w:name="_Toc8307"/>
      <w:bookmarkStart w:id="3" w:name="_Toc128"/>
      <w:r>
        <w:rPr>
          <w:rFonts w:hint="default" w:ascii="Times New Roman" w:hAnsi="Times New Roman" w:eastAsia="方正小标宋简体" w:cs="Times New Roman"/>
          <w:color w:val="auto"/>
          <w:sz w:val="44"/>
          <w:szCs w:val="44"/>
          <w:lang w:val="en-US" w:eastAsia="zh-CN"/>
        </w:rPr>
        <w:t>广州市荔湾区促进医药产业创新发展</w:t>
      </w:r>
    </w:p>
    <w:p w14:paraId="542F4F91">
      <w:pPr>
        <w:pStyle w:val="8"/>
        <w:keepNext w:val="0"/>
        <w:keepLines w:val="0"/>
        <w:pageBreakBefore w:val="0"/>
        <w:widowControl/>
        <w:shd w:val="clear" w:color="auto" w:fill="FFFFFF"/>
        <w:kinsoku/>
        <w:topLinePunct w:val="0"/>
        <w:bidi w:val="0"/>
        <w:snapToGrid/>
        <w:spacing w:before="0" w:beforeLines="0" w:beforeAutospacing="0" w:after="0" w:afterLines="0" w:afterAutospacing="0" w:line="580" w:lineRule="exact"/>
        <w:ind w:firstLine="0" w:firstLineChars="0"/>
        <w:jc w:val="center"/>
        <w:textAlignment w:val="auto"/>
        <w:outlineLvl w:val="0"/>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val="en-US" w:eastAsia="zh-CN"/>
        </w:rPr>
        <w:t>若干政策</w:t>
      </w:r>
      <w:r>
        <w:rPr>
          <w:rFonts w:hint="default" w:ascii="Times New Roman" w:hAnsi="Times New Roman" w:eastAsia="方正小标宋简体" w:cs="Times New Roman"/>
          <w:color w:val="auto"/>
          <w:sz w:val="44"/>
          <w:szCs w:val="44"/>
        </w:rPr>
        <w:t>申报指南</w:t>
      </w:r>
      <w:bookmarkEnd w:id="0"/>
      <w:bookmarkEnd w:id="1"/>
      <w:bookmarkEnd w:id="2"/>
      <w:bookmarkEnd w:id="3"/>
    </w:p>
    <w:p w14:paraId="42125CF9">
      <w:pPr>
        <w:pStyle w:val="8"/>
        <w:keepNext w:val="0"/>
        <w:keepLines w:val="0"/>
        <w:pageBreakBefore w:val="0"/>
        <w:widowControl/>
        <w:shd w:val="clear" w:color="auto" w:fill="FFFFFF"/>
        <w:kinsoku/>
        <w:topLinePunct w:val="0"/>
        <w:bidi w:val="0"/>
        <w:snapToGrid/>
        <w:spacing w:before="0" w:beforeLines="0" w:beforeAutospacing="0" w:after="0" w:afterLines="0" w:afterAutospacing="0" w:line="580" w:lineRule="exact"/>
        <w:ind w:firstLine="0" w:firstLineChars="0"/>
        <w:jc w:val="center"/>
        <w:textAlignment w:val="auto"/>
        <w:outlineLvl w:val="0"/>
        <w:rPr>
          <w:rFonts w:hint="eastAsia" w:ascii="Times New Roman" w:hAnsi="Times New Roman" w:eastAsia="方正小标宋简体" w:cs="Times New Roman"/>
          <w:color w:val="auto"/>
          <w:sz w:val="44"/>
          <w:szCs w:val="44"/>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5FE7FC5B">
      <w:pPr>
        <w:pStyle w:val="7"/>
        <w:ind w:left="0" w:leftChars="0" w:firstLine="0" w:firstLineChars="0"/>
        <w:rPr>
          <w:rFonts w:hint="default"/>
        </w:rPr>
      </w:pPr>
    </w:p>
    <w:sdt>
      <w:sdtPr>
        <w:rPr>
          <w:rFonts w:hint="eastAsia" w:ascii="黑体" w:hAnsi="黑体" w:eastAsia="黑体" w:cs="黑体"/>
          <w:color w:val="auto"/>
          <w:spacing w:val="0"/>
          <w:position w:val="0"/>
          <w:sz w:val="60"/>
          <w:szCs w:val="72"/>
          <w:lang w:val="en-US" w:eastAsia="zh-CN" w:bidi="ar-SA"/>
        </w:rPr>
        <w:id w:val="147462114"/>
        <w15:color w:val="DBDBDB"/>
        <w:docPartObj>
          <w:docPartGallery w:val="Table of Contents"/>
          <w:docPartUnique/>
        </w:docPartObj>
      </w:sdtPr>
      <w:sdtEndPr>
        <w:rPr>
          <w:rFonts w:hint="default" w:ascii="等线" w:hAnsi="等线" w:eastAsia="等线" w:cs="等线"/>
          <w:color w:val="auto"/>
          <w:spacing w:val="0"/>
          <w:position w:val="0"/>
          <w:sz w:val="21"/>
          <w:szCs w:val="22"/>
          <w:lang w:val="en-US" w:eastAsia="zh-CN" w:bidi="ar-SA"/>
        </w:rPr>
      </w:sdtEndPr>
      <w:sdtContent>
        <w:p w14:paraId="17D389C0">
          <w:pPr>
            <w:spacing w:before="0" w:beforeLines="0" w:after="0" w:afterLines="0" w:line="240" w:lineRule="auto"/>
            <w:ind w:left="0" w:leftChars="0" w:right="0" w:rightChars="0" w:firstLine="0" w:firstLineChars="0"/>
            <w:jc w:val="center"/>
          </w:pPr>
          <w:r>
            <w:rPr>
              <w:rFonts w:hint="eastAsia" w:ascii="黑体" w:hAnsi="黑体" w:eastAsia="黑体" w:cs="黑体"/>
              <w:sz w:val="52"/>
              <w:szCs w:val="56"/>
            </w:rPr>
            <w:t>目录</w:t>
          </w:r>
          <w:r>
            <w:rPr>
              <w:rFonts w:hint="default"/>
              <w:sz w:val="24"/>
              <w:szCs w:val="28"/>
            </w:rPr>
            <w:fldChar w:fldCharType="begin"/>
          </w:r>
          <w:r>
            <w:rPr>
              <w:rFonts w:hint="default"/>
              <w:sz w:val="24"/>
              <w:szCs w:val="28"/>
            </w:rPr>
            <w:instrText xml:space="preserve">TOC \o "1-3" \h \u </w:instrText>
          </w:r>
          <w:r>
            <w:rPr>
              <w:rFonts w:hint="default"/>
              <w:sz w:val="24"/>
              <w:szCs w:val="28"/>
            </w:rPr>
            <w:fldChar w:fldCharType="separate"/>
          </w:r>
        </w:p>
        <w:p w14:paraId="0A16841E">
          <w:pPr>
            <w:pStyle w:val="6"/>
            <w:tabs>
              <w:tab w:val="right" w:leader="dot" w:pos="8306"/>
            </w:tabs>
            <w:rPr>
              <w:sz w:val="28"/>
              <w:szCs w:val="32"/>
            </w:rPr>
          </w:pPr>
          <w:r>
            <w:rPr>
              <w:rFonts w:hint="default"/>
              <w:sz w:val="28"/>
              <w:szCs w:val="40"/>
            </w:rPr>
            <w:fldChar w:fldCharType="begin"/>
          </w:r>
          <w:r>
            <w:rPr>
              <w:rFonts w:hint="default"/>
              <w:sz w:val="28"/>
              <w:szCs w:val="40"/>
            </w:rPr>
            <w:instrText xml:space="preserve"> HYPERLINK \l _Toc12307 </w:instrText>
          </w:r>
          <w:r>
            <w:rPr>
              <w:rFonts w:hint="default"/>
              <w:sz w:val="28"/>
              <w:szCs w:val="40"/>
            </w:rPr>
            <w:fldChar w:fldCharType="separate"/>
          </w:r>
          <w:r>
            <w:rPr>
              <w:rFonts w:hint="eastAsia" w:ascii="Times New Roman" w:hAnsi="Times New Roman" w:eastAsia="黑体" w:cs="Times New Roman"/>
              <w:sz w:val="28"/>
              <w:szCs w:val="44"/>
            </w:rPr>
            <w:t>一、</w:t>
          </w:r>
          <w:r>
            <w:rPr>
              <w:rFonts w:hint="default" w:ascii="Times New Roman" w:hAnsi="Times New Roman" w:eastAsia="黑体" w:cs="Times New Roman"/>
              <w:sz w:val="28"/>
              <w:szCs w:val="44"/>
            </w:rPr>
            <w:t>政策依据</w:t>
          </w:r>
          <w:r>
            <w:rPr>
              <w:sz w:val="28"/>
              <w:szCs w:val="32"/>
            </w:rPr>
            <w:tab/>
          </w:r>
          <w:r>
            <w:rPr>
              <w:sz w:val="28"/>
              <w:szCs w:val="32"/>
            </w:rPr>
            <w:fldChar w:fldCharType="begin"/>
          </w:r>
          <w:r>
            <w:rPr>
              <w:sz w:val="28"/>
              <w:szCs w:val="32"/>
            </w:rPr>
            <w:instrText xml:space="preserve"> PAGEREF _Toc12307 \h </w:instrText>
          </w:r>
          <w:r>
            <w:rPr>
              <w:sz w:val="28"/>
              <w:szCs w:val="32"/>
            </w:rPr>
            <w:fldChar w:fldCharType="separate"/>
          </w:r>
          <w:r>
            <w:rPr>
              <w:sz w:val="28"/>
              <w:szCs w:val="32"/>
            </w:rPr>
            <w:t>1</w:t>
          </w:r>
          <w:r>
            <w:rPr>
              <w:sz w:val="28"/>
              <w:szCs w:val="32"/>
            </w:rPr>
            <w:fldChar w:fldCharType="end"/>
          </w:r>
          <w:r>
            <w:rPr>
              <w:rFonts w:hint="default"/>
              <w:sz w:val="28"/>
              <w:szCs w:val="40"/>
            </w:rPr>
            <w:fldChar w:fldCharType="end"/>
          </w:r>
        </w:p>
        <w:p w14:paraId="62FCC875">
          <w:pPr>
            <w:pStyle w:val="6"/>
            <w:tabs>
              <w:tab w:val="right" w:leader="dot" w:pos="8306"/>
            </w:tabs>
            <w:rPr>
              <w:sz w:val="28"/>
              <w:szCs w:val="32"/>
            </w:rPr>
          </w:pPr>
          <w:r>
            <w:rPr>
              <w:rFonts w:hint="default"/>
              <w:sz w:val="28"/>
              <w:szCs w:val="40"/>
            </w:rPr>
            <w:fldChar w:fldCharType="begin"/>
          </w:r>
          <w:r>
            <w:rPr>
              <w:rFonts w:hint="default"/>
              <w:sz w:val="28"/>
              <w:szCs w:val="40"/>
            </w:rPr>
            <w:instrText xml:space="preserve"> HYPERLINK \l _Toc6170 </w:instrText>
          </w:r>
          <w:r>
            <w:rPr>
              <w:rFonts w:hint="default"/>
              <w:sz w:val="28"/>
              <w:szCs w:val="40"/>
            </w:rPr>
            <w:fldChar w:fldCharType="separate"/>
          </w:r>
          <w:r>
            <w:rPr>
              <w:rFonts w:hint="eastAsia" w:ascii="Times New Roman" w:hAnsi="Times New Roman" w:eastAsia="黑体" w:cs="Times New Roman"/>
              <w:sz w:val="28"/>
              <w:szCs w:val="44"/>
            </w:rPr>
            <w:t>二、</w:t>
          </w:r>
          <w:r>
            <w:rPr>
              <w:rFonts w:hint="default" w:ascii="Times New Roman" w:hAnsi="Times New Roman" w:eastAsia="黑体" w:cs="Times New Roman"/>
              <w:sz w:val="28"/>
              <w:szCs w:val="44"/>
            </w:rPr>
            <w:t>申报</w:t>
          </w:r>
          <w:r>
            <w:rPr>
              <w:rFonts w:hint="default" w:ascii="Times New Roman" w:hAnsi="Times New Roman" w:eastAsia="黑体" w:cs="Times New Roman"/>
              <w:sz w:val="28"/>
              <w:szCs w:val="44"/>
              <w:lang w:val="en-US" w:eastAsia="zh-CN"/>
            </w:rPr>
            <w:t>单位</w:t>
          </w:r>
          <w:r>
            <w:rPr>
              <w:rFonts w:hint="default" w:ascii="Times New Roman" w:hAnsi="Times New Roman" w:eastAsia="黑体" w:cs="Times New Roman"/>
              <w:sz w:val="28"/>
              <w:szCs w:val="44"/>
            </w:rPr>
            <w:t>基本要求</w:t>
          </w:r>
          <w:r>
            <w:rPr>
              <w:sz w:val="28"/>
              <w:szCs w:val="32"/>
            </w:rPr>
            <w:tab/>
          </w:r>
          <w:r>
            <w:rPr>
              <w:sz w:val="28"/>
              <w:szCs w:val="32"/>
            </w:rPr>
            <w:fldChar w:fldCharType="begin"/>
          </w:r>
          <w:r>
            <w:rPr>
              <w:sz w:val="28"/>
              <w:szCs w:val="32"/>
            </w:rPr>
            <w:instrText xml:space="preserve"> PAGEREF _Toc6170 \h </w:instrText>
          </w:r>
          <w:r>
            <w:rPr>
              <w:sz w:val="28"/>
              <w:szCs w:val="32"/>
            </w:rPr>
            <w:fldChar w:fldCharType="separate"/>
          </w:r>
          <w:r>
            <w:rPr>
              <w:sz w:val="28"/>
              <w:szCs w:val="32"/>
            </w:rPr>
            <w:t>1</w:t>
          </w:r>
          <w:r>
            <w:rPr>
              <w:sz w:val="28"/>
              <w:szCs w:val="32"/>
            </w:rPr>
            <w:fldChar w:fldCharType="end"/>
          </w:r>
          <w:r>
            <w:rPr>
              <w:rFonts w:hint="default"/>
              <w:sz w:val="28"/>
              <w:szCs w:val="40"/>
            </w:rPr>
            <w:fldChar w:fldCharType="end"/>
          </w:r>
        </w:p>
        <w:p w14:paraId="3D96F5DC">
          <w:pPr>
            <w:pStyle w:val="6"/>
            <w:tabs>
              <w:tab w:val="right" w:leader="dot" w:pos="8306"/>
            </w:tabs>
            <w:rPr>
              <w:sz w:val="28"/>
              <w:szCs w:val="32"/>
            </w:rPr>
          </w:pPr>
          <w:r>
            <w:rPr>
              <w:rFonts w:hint="default"/>
              <w:sz w:val="28"/>
              <w:szCs w:val="40"/>
            </w:rPr>
            <w:fldChar w:fldCharType="begin"/>
          </w:r>
          <w:r>
            <w:rPr>
              <w:rFonts w:hint="default"/>
              <w:sz w:val="28"/>
              <w:szCs w:val="40"/>
            </w:rPr>
            <w:instrText xml:space="preserve"> HYPERLINK \l _Toc4267 </w:instrText>
          </w:r>
          <w:r>
            <w:rPr>
              <w:rFonts w:hint="default"/>
              <w:sz w:val="28"/>
              <w:szCs w:val="40"/>
            </w:rPr>
            <w:fldChar w:fldCharType="separate"/>
          </w:r>
          <w:r>
            <w:rPr>
              <w:rFonts w:hint="eastAsia" w:ascii="黑体" w:hAnsi="黑体" w:eastAsia="黑体" w:cs="黑体"/>
              <w:bCs/>
              <w:sz w:val="28"/>
              <w:szCs w:val="44"/>
              <w:lang w:val="en-US" w:eastAsia="zh-CN"/>
            </w:rPr>
            <w:t>三、申报材料要求</w:t>
          </w:r>
          <w:r>
            <w:rPr>
              <w:sz w:val="28"/>
              <w:szCs w:val="32"/>
            </w:rPr>
            <w:tab/>
          </w:r>
          <w:r>
            <w:rPr>
              <w:sz w:val="28"/>
              <w:szCs w:val="32"/>
            </w:rPr>
            <w:fldChar w:fldCharType="begin"/>
          </w:r>
          <w:r>
            <w:rPr>
              <w:sz w:val="28"/>
              <w:szCs w:val="32"/>
            </w:rPr>
            <w:instrText xml:space="preserve"> PAGEREF _Toc4267 \h </w:instrText>
          </w:r>
          <w:r>
            <w:rPr>
              <w:sz w:val="28"/>
              <w:szCs w:val="32"/>
            </w:rPr>
            <w:fldChar w:fldCharType="separate"/>
          </w:r>
          <w:r>
            <w:rPr>
              <w:sz w:val="28"/>
              <w:szCs w:val="32"/>
            </w:rPr>
            <w:t>1</w:t>
          </w:r>
          <w:r>
            <w:rPr>
              <w:sz w:val="28"/>
              <w:szCs w:val="32"/>
            </w:rPr>
            <w:fldChar w:fldCharType="end"/>
          </w:r>
          <w:r>
            <w:rPr>
              <w:rFonts w:hint="default"/>
              <w:sz w:val="28"/>
              <w:szCs w:val="40"/>
            </w:rPr>
            <w:fldChar w:fldCharType="end"/>
          </w:r>
        </w:p>
        <w:p w14:paraId="16B44C3A">
          <w:pPr>
            <w:pStyle w:val="6"/>
            <w:tabs>
              <w:tab w:val="right" w:leader="dot" w:pos="8306"/>
            </w:tabs>
            <w:rPr>
              <w:sz w:val="28"/>
              <w:szCs w:val="32"/>
            </w:rPr>
          </w:pPr>
          <w:r>
            <w:rPr>
              <w:rFonts w:hint="default"/>
              <w:sz w:val="28"/>
              <w:szCs w:val="40"/>
            </w:rPr>
            <w:fldChar w:fldCharType="begin"/>
          </w:r>
          <w:r>
            <w:rPr>
              <w:rFonts w:hint="default"/>
              <w:sz w:val="28"/>
              <w:szCs w:val="40"/>
            </w:rPr>
            <w:instrText xml:space="preserve"> HYPERLINK \l _Toc29563 </w:instrText>
          </w:r>
          <w:r>
            <w:rPr>
              <w:rFonts w:hint="default"/>
              <w:sz w:val="28"/>
              <w:szCs w:val="40"/>
            </w:rPr>
            <w:fldChar w:fldCharType="separate"/>
          </w:r>
          <w:r>
            <w:rPr>
              <w:rFonts w:hint="eastAsia" w:ascii="Times New Roman" w:hAnsi="Times New Roman" w:eastAsia="黑体" w:cs="Times New Roman"/>
              <w:sz w:val="28"/>
              <w:szCs w:val="44"/>
              <w:lang w:val="en-US" w:eastAsia="zh-CN"/>
            </w:rPr>
            <w:t>四、</w:t>
          </w:r>
          <w:r>
            <w:rPr>
              <w:rFonts w:hint="default" w:ascii="Times New Roman" w:hAnsi="Times New Roman" w:eastAsia="黑体" w:cs="Times New Roman"/>
              <w:sz w:val="28"/>
              <w:szCs w:val="44"/>
            </w:rPr>
            <w:t>奖励事项说明</w:t>
          </w:r>
          <w:r>
            <w:rPr>
              <w:sz w:val="28"/>
              <w:szCs w:val="32"/>
            </w:rPr>
            <w:tab/>
          </w:r>
          <w:r>
            <w:rPr>
              <w:sz w:val="28"/>
              <w:szCs w:val="32"/>
            </w:rPr>
            <w:fldChar w:fldCharType="begin"/>
          </w:r>
          <w:r>
            <w:rPr>
              <w:sz w:val="28"/>
              <w:szCs w:val="32"/>
            </w:rPr>
            <w:instrText xml:space="preserve"> PAGEREF _Toc29563 \h </w:instrText>
          </w:r>
          <w:r>
            <w:rPr>
              <w:sz w:val="28"/>
              <w:szCs w:val="32"/>
            </w:rPr>
            <w:fldChar w:fldCharType="separate"/>
          </w:r>
          <w:r>
            <w:rPr>
              <w:sz w:val="28"/>
              <w:szCs w:val="32"/>
            </w:rPr>
            <w:t>2</w:t>
          </w:r>
          <w:r>
            <w:rPr>
              <w:sz w:val="28"/>
              <w:szCs w:val="32"/>
            </w:rPr>
            <w:fldChar w:fldCharType="end"/>
          </w:r>
          <w:r>
            <w:rPr>
              <w:rFonts w:hint="default"/>
              <w:sz w:val="28"/>
              <w:szCs w:val="40"/>
            </w:rPr>
            <w:fldChar w:fldCharType="end"/>
          </w:r>
        </w:p>
        <w:p w14:paraId="51A5E1BE">
          <w:pPr>
            <w:pStyle w:val="7"/>
            <w:tabs>
              <w:tab w:val="right" w:leader="dot" w:pos="8306"/>
            </w:tabs>
            <w:rPr>
              <w:sz w:val="28"/>
              <w:szCs w:val="32"/>
            </w:rPr>
          </w:pPr>
          <w:r>
            <w:rPr>
              <w:rFonts w:hint="default"/>
              <w:sz w:val="28"/>
              <w:szCs w:val="40"/>
            </w:rPr>
            <w:fldChar w:fldCharType="begin"/>
          </w:r>
          <w:r>
            <w:rPr>
              <w:rFonts w:hint="default"/>
              <w:sz w:val="28"/>
              <w:szCs w:val="40"/>
            </w:rPr>
            <w:instrText xml:space="preserve"> HYPERLINK \l _Toc2614 </w:instrText>
          </w:r>
          <w:r>
            <w:rPr>
              <w:rFonts w:hint="default"/>
              <w:sz w:val="28"/>
              <w:szCs w:val="40"/>
            </w:rPr>
            <w:fldChar w:fldCharType="separate"/>
          </w:r>
          <w:r>
            <w:rPr>
              <w:rFonts w:hint="eastAsia" w:ascii="楷体" w:hAnsi="楷体" w:eastAsia="楷体" w:cs="楷体"/>
              <w:spacing w:val="0"/>
              <w:position w:val="0"/>
              <w:sz w:val="28"/>
              <w:szCs w:val="44"/>
              <w:lang w:val="en-US" w:eastAsia="zh-CN" w:bidi="en-US"/>
            </w:rPr>
            <w:t xml:space="preserve">（一） </w:t>
          </w:r>
          <w:r>
            <w:rPr>
              <w:rFonts w:hint="default" w:ascii="Times New Roman" w:hAnsi="Times New Roman" w:eastAsia="楷体" w:cs="Times New Roman"/>
              <w:spacing w:val="0"/>
              <w:position w:val="0"/>
              <w:sz w:val="28"/>
              <w:szCs w:val="44"/>
              <w:lang w:val="en-US" w:eastAsia="zh-CN" w:bidi="en-US"/>
            </w:rPr>
            <w:t>政策内容：第二条【支持重大项目建设】</w:t>
          </w:r>
          <w:r>
            <w:rPr>
              <w:rFonts w:hint="eastAsia" w:ascii="Times New Roman" w:hAnsi="Times New Roman" w:eastAsia="楷体" w:cs="Times New Roman"/>
              <w:spacing w:val="0"/>
              <w:position w:val="0"/>
              <w:sz w:val="28"/>
              <w:szCs w:val="44"/>
              <w:lang w:val="en-US" w:eastAsia="zh-CN" w:bidi="en-US"/>
            </w:rPr>
            <w:t>（牵头部门：区科工信局）</w:t>
          </w:r>
          <w:r>
            <w:rPr>
              <w:sz w:val="28"/>
              <w:szCs w:val="32"/>
            </w:rPr>
            <w:tab/>
          </w:r>
          <w:r>
            <w:rPr>
              <w:sz w:val="28"/>
              <w:szCs w:val="32"/>
            </w:rPr>
            <w:fldChar w:fldCharType="begin"/>
          </w:r>
          <w:r>
            <w:rPr>
              <w:sz w:val="28"/>
              <w:szCs w:val="32"/>
            </w:rPr>
            <w:instrText xml:space="preserve"> PAGEREF _Toc2614 \h </w:instrText>
          </w:r>
          <w:r>
            <w:rPr>
              <w:sz w:val="28"/>
              <w:szCs w:val="32"/>
            </w:rPr>
            <w:fldChar w:fldCharType="separate"/>
          </w:r>
          <w:r>
            <w:rPr>
              <w:sz w:val="28"/>
              <w:szCs w:val="32"/>
            </w:rPr>
            <w:t>2</w:t>
          </w:r>
          <w:r>
            <w:rPr>
              <w:sz w:val="28"/>
              <w:szCs w:val="32"/>
            </w:rPr>
            <w:fldChar w:fldCharType="end"/>
          </w:r>
          <w:r>
            <w:rPr>
              <w:rFonts w:hint="default"/>
              <w:sz w:val="28"/>
              <w:szCs w:val="40"/>
            </w:rPr>
            <w:fldChar w:fldCharType="end"/>
          </w:r>
        </w:p>
        <w:p w14:paraId="6082AE7D">
          <w:pPr>
            <w:pStyle w:val="7"/>
            <w:tabs>
              <w:tab w:val="right" w:leader="dot" w:pos="8306"/>
            </w:tabs>
            <w:rPr>
              <w:sz w:val="28"/>
              <w:szCs w:val="32"/>
            </w:rPr>
          </w:pPr>
          <w:r>
            <w:rPr>
              <w:rFonts w:hint="default"/>
              <w:sz w:val="28"/>
              <w:szCs w:val="40"/>
            </w:rPr>
            <w:fldChar w:fldCharType="begin"/>
          </w:r>
          <w:r>
            <w:rPr>
              <w:rFonts w:hint="default"/>
              <w:sz w:val="28"/>
              <w:szCs w:val="40"/>
            </w:rPr>
            <w:instrText xml:space="preserve"> HYPERLINK \l _Toc23152 </w:instrText>
          </w:r>
          <w:r>
            <w:rPr>
              <w:rFonts w:hint="default"/>
              <w:sz w:val="28"/>
              <w:szCs w:val="40"/>
            </w:rPr>
            <w:fldChar w:fldCharType="separate"/>
          </w:r>
          <w:r>
            <w:rPr>
              <w:rFonts w:hint="eastAsia" w:ascii="楷体" w:hAnsi="楷体" w:eastAsia="楷体" w:cs="楷体"/>
              <w:spacing w:val="0"/>
              <w:position w:val="0"/>
              <w:sz w:val="28"/>
              <w:szCs w:val="44"/>
              <w:lang w:val="en-US" w:eastAsia="zh-CN" w:bidi="en-US"/>
            </w:rPr>
            <w:t xml:space="preserve">（二） </w:t>
          </w:r>
          <w:r>
            <w:rPr>
              <w:rFonts w:hint="default" w:ascii="Times New Roman" w:hAnsi="Times New Roman" w:eastAsia="楷体" w:cs="Times New Roman"/>
              <w:spacing w:val="0"/>
              <w:position w:val="0"/>
              <w:sz w:val="28"/>
              <w:szCs w:val="44"/>
              <w:lang w:val="en-US" w:eastAsia="zh-CN" w:bidi="en-US"/>
            </w:rPr>
            <w:t>政策内容：第三条【推进创新成果产业化】</w:t>
          </w:r>
          <w:r>
            <w:rPr>
              <w:rFonts w:hint="eastAsia" w:ascii="Times New Roman" w:hAnsi="Times New Roman" w:eastAsia="楷体" w:cs="Times New Roman"/>
              <w:spacing w:val="0"/>
              <w:position w:val="0"/>
              <w:sz w:val="28"/>
              <w:szCs w:val="44"/>
              <w:lang w:val="en-US" w:eastAsia="zh-CN" w:bidi="en-US"/>
            </w:rPr>
            <w:t>（牵头部门：区科工信局）</w:t>
          </w:r>
          <w:r>
            <w:rPr>
              <w:sz w:val="28"/>
              <w:szCs w:val="32"/>
            </w:rPr>
            <w:tab/>
          </w:r>
          <w:r>
            <w:rPr>
              <w:sz w:val="28"/>
              <w:szCs w:val="32"/>
            </w:rPr>
            <w:fldChar w:fldCharType="begin"/>
          </w:r>
          <w:r>
            <w:rPr>
              <w:sz w:val="28"/>
              <w:szCs w:val="32"/>
            </w:rPr>
            <w:instrText xml:space="preserve"> PAGEREF _Toc23152 \h </w:instrText>
          </w:r>
          <w:r>
            <w:rPr>
              <w:sz w:val="28"/>
              <w:szCs w:val="32"/>
            </w:rPr>
            <w:fldChar w:fldCharType="separate"/>
          </w:r>
          <w:r>
            <w:rPr>
              <w:sz w:val="28"/>
              <w:szCs w:val="32"/>
            </w:rPr>
            <w:t>2</w:t>
          </w:r>
          <w:r>
            <w:rPr>
              <w:sz w:val="28"/>
              <w:szCs w:val="32"/>
            </w:rPr>
            <w:fldChar w:fldCharType="end"/>
          </w:r>
          <w:r>
            <w:rPr>
              <w:rFonts w:hint="default"/>
              <w:sz w:val="28"/>
              <w:szCs w:val="40"/>
            </w:rPr>
            <w:fldChar w:fldCharType="end"/>
          </w:r>
        </w:p>
        <w:p w14:paraId="0FE0BB27">
          <w:pPr>
            <w:pStyle w:val="7"/>
            <w:tabs>
              <w:tab w:val="right" w:leader="dot" w:pos="8306"/>
            </w:tabs>
            <w:rPr>
              <w:sz w:val="28"/>
              <w:szCs w:val="32"/>
            </w:rPr>
          </w:pPr>
          <w:r>
            <w:rPr>
              <w:rFonts w:hint="default"/>
              <w:sz w:val="28"/>
              <w:szCs w:val="40"/>
            </w:rPr>
            <w:fldChar w:fldCharType="begin"/>
          </w:r>
          <w:r>
            <w:rPr>
              <w:rFonts w:hint="default"/>
              <w:sz w:val="28"/>
              <w:szCs w:val="40"/>
            </w:rPr>
            <w:instrText xml:space="preserve"> HYPERLINK \l _Toc30381 </w:instrText>
          </w:r>
          <w:r>
            <w:rPr>
              <w:rFonts w:hint="default"/>
              <w:sz w:val="28"/>
              <w:szCs w:val="40"/>
            </w:rPr>
            <w:fldChar w:fldCharType="separate"/>
          </w:r>
          <w:r>
            <w:rPr>
              <w:rFonts w:hint="eastAsia" w:ascii="楷体" w:hAnsi="楷体" w:eastAsia="楷体" w:cs="楷体"/>
              <w:spacing w:val="0"/>
              <w:position w:val="0"/>
              <w:sz w:val="28"/>
              <w:szCs w:val="44"/>
              <w:lang w:val="en-US" w:eastAsia="zh-CN" w:bidi="en-US"/>
            </w:rPr>
            <w:t xml:space="preserve">（三） </w:t>
          </w:r>
          <w:r>
            <w:rPr>
              <w:rFonts w:hint="default" w:ascii="Times New Roman" w:hAnsi="Times New Roman" w:eastAsia="楷体" w:cs="Times New Roman"/>
              <w:spacing w:val="0"/>
              <w:position w:val="0"/>
              <w:sz w:val="28"/>
              <w:szCs w:val="44"/>
              <w:lang w:val="en-US" w:eastAsia="zh-CN" w:bidi="en-US"/>
            </w:rPr>
            <w:t>政策内容：第四条【加强中小微企业培育】</w:t>
          </w:r>
          <w:r>
            <w:rPr>
              <w:rFonts w:hint="eastAsia" w:ascii="Times New Roman" w:hAnsi="Times New Roman" w:eastAsia="楷体" w:cs="Times New Roman"/>
              <w:spacing w:val="0"/>
              <w:position w:val="0"/>
              <w:sz w:val="28"/>
              <w:szCs w:val="44"/>
              <w:lang w:val="en-US" w:eastAsia="zh-CN" w:bidi="en-US"/>
            </w:rPr>
            <w:t>（牵头部门：区商务投促局）</w:t>
          </w:r>
          <w:r>
            <w:rPr>
              <w:sz w:val="28"/>
              <w:szCs w:val="32"/>
            </w:rPr>
            <w:tab/>
          </w:r>
          <w:r>
            <w:rPr>
              <w:sz w:val="28"/>
              <w:szCs w:val="32"/>
            </w:rPr>
            <w:fldChar w:fldCharType="begin"/>
          </w:r>
          <w:r>
            <w:rPr>
              <w:sz w:val="28"/>
              <w:szCs w:val="32"/>
            </w:rPr>
            <w:instrText xml:space="preserve"> PAGEREF _Toc30381 \h </w:instrText>
          </w:r>
          <w:r>
            <w:rPr>
              <w:sz w:val="28"/>
              <w:szCs w:val="32"/>
            </w:rPr>
            <w:fldChar w:fldCharType="separate"/>
          </w:r>
          <w:r>
            <w:rPr>
              <w:sz w:val="28"/>
              <w:szCs w:val="32"/>
            </w:rPr>
            <w:t>3</w:t>
          </w:r>
          <w:r>
            <w:rPr>
              <w:sz w:val="28"/>
              <w:szCs w:val="32"/>
            </w:rPr>
            <w:fldChar w:fldCharType="end"/>
          </w:r>
          <w:r>
            <w:rPr>
              <w:rFonts w:hint="default"/>
              <w:sz w:val="28"/>
              <w:szCs w:val="40"/>
            </w:rPr>
            <w:fldChar w:fldCharType="end"/>
          </w:r>
        </w:p>
        <w:p w14:paraId="2F0C7D11">
          <w:pPr>
            <w:pStyle w:val="7"/>
            <w:tabs>
              <w:tab w:val="right" w:leader="dot" w:pos="8306"/>
            </w:tabs>
            <w:rPr>
              <w:sz w:val="28"/>
              <w:szCs w:val="32"/>
            </w:rPr>
          </w:pPr>
          <w:r>
            <w:rPr>
              <w:rFonts w:hint="default"/>
              <w:sz w:val="28"/>
              <w:szCs w:val="40"/>
            </w:rPr>
            <w:fldChar w:fldCharType="begin"/>
          </w:r>
          <w:r>
            <w:rPr>
              <w:rFonts w:hint="default"/>
              <w:sz w:val="28"/>
              <w:szCs w:val="40"/>
            </w:rPr>
            <w:instrText xml:space="preserve"> HYPERLINK \l _Toc5727 </w:instrText>
          </w:r>
          <w:r>
            <w:rPr>
              <w:rFonts w:hint="default"/>
              <w:sz w:val="28"/>
              <w:szCs w:val="40"/>
            </w:rPr>
            <w:fldChar w:fldCharType="separate"/>
          </w:r>
          <w:r>
            <w:rPr>
              <w:rFonts w:hint="eastAsia" w:ascii="楷体" w:hAnsi="楷体" w:eastAsia="楷体" w:cs="楷体"/>
              <w:spacing w:val="0"/>
              <w:position w:val="0"/>
              <w:sz w:val="28"/>
              <w:szCs w:val="44"/>
              <w:lang w:val="en-US" w:eastAsia="zh-CN" w:bidi="en-US"/>
            </w:rPr>
            <w:t xml:space="preserve">（四） </w:t>
          </w:r>
          <w:r>
            <w:rPr>
              <w:rFonts w:hint="default" w:ascii="Times New Roman" w:hAnsi="Times New Roman" w:eastAsia="楷体" w:cs="Times New Roman"/>
              <w:spacing w:val="0"/>
              <w:position w:val="0"/>
              <w:sz w:val="28"/>
              <w:szCs w:val="44"/>
              <w:lang w:val="en-US" w:eastAsia="zh-CN" w:bidi="en-US"/>
            </w:rPr>
            <w:t>政策内容：第五条【支持新药研制】</w:t>
          </w:r>
          <w:r>
            <w:rPr>
              <w:rFonts w:hint="eastAsia" w:ascii="Times New Roman" w:hAnsi="Times New Roman" w:eastAsia="楷体" w:cs="Times New Roman"/>
              <w:spacing w:val="0"/>
              <w:position w:val="0"/>
              <w:sz w:val="28"/>
              <w:szCs w:val="44"/>
              <w:lang w:val="en-US" w:eastAsia="zh-CN" w:bidi="en-US"/>
            </w:rPr>
            <w:t>（牵头部门：区科工信局）</w:t>
          </w:r>
          <w:r>
            <w:rPr>
              <w:sz w:val="28"/>
              <w:szCs w:val="32"/>
            </w:rPr>
            <w:tab/>
          </w:r>
          <w:r>
            <w:rPr>
              <w:sz w:val="28"/>
              <w:szCs w:val="32"/>
            </w:rPr>
            <w:fldChar w:fldCharType="begin"/>
          </w:r>
          <w:r>
            <w:rPr>
              <w:sz w:val="28"/>
              <w:szCs w:val="32"/>
            </w:rPr>
            <w:instrText xml:space="preserve"> PAGEREF _Toc5727 \h </w:instrText>
          </w:r>
          <w:r>
            <w:rPr>
              <w:sz w:val="28"/>
              <w:szCs w:val="32"/>
            </w:rPr>
            <w:fldChar w:fldCharType="separate"/>
          </w:r>
          <w:r>
            <w:rPr>
              <w:sz w:val="28"/>
              <w:szCs w:val="32"/>
            </w:rPr>
            <w:t>4</w:t>
          </w:r>
          <w:r>
            <w:rPr>
              <w:sz w:val="28"/>
              <w:szCs w:val="32"/>
            </w:rPr>
            <w:fldChar w:fldCharType="end"/>
          </w:r>
          <w:r>
            <w:rPr>
              <w:rFonts w:hint="default"/>
              <w:sz w:val="28"/>
              <w:szCs w:val="40"/>
            </w:rPr>
            <w:fldChar w:fldCharType="end"/>
          </w:r>
        </w:p>
        <w:p w14:paraId="30968B34">
          <w:pPr>
            <w:pStyle w:val="7"/>
            <w:tabs>
              <w:tab w:val="right" w:leader="dot" w:pos="8306"/>
            </w:tabs>
            <w:rPr>
              <w:sz w:val="28"/>
              <w:szCs w:val="32"/>
            </w:rPr>
          </w:pPr>
          <w:r>
            <w:rPr>
              <w:rFonts w:hint="default"/>
              <w:sz w:val="28"/>
              <w:szCs w:val="40"/>
            </w:rPr>
            <w:fldChar w:fldCharType="begin"/>
          </w:r>
          <w:r>
            <w:rPr>
              <w:rFonts w:hint="default"/>
              <w:sz w:val="28"/>
              <w:szCs w:val="40"/>
            </w:rPr>
            <w:instrText xml:space="preserve"> HYPERLINK \l _Toc15249 </w:instrText>
          </w:r>
          <w:r>
            <w:rPr>
              <w:rFonts w:hint="default"/>
              <w:sz w:val="28"/>
              <w:szCs w:val="40"/>
            </w:rPr>
            <w:fldChar w:fldCharType="separate"/>
          </w:r>
          <w:r>
            <w:rPr>
              <w:rFonts w:hint="eastAsia" w:ascii="楷体" w:hAnsi="楷体" w:eastAsia="楷体" w:cs="楷体"/>
              <w:spacing w:val="0"/>
              <w:kern w:val="2"/>
              <w:position w:val="0"/>
              <w:sz w:val="28"/>
              <w:szCs w:val="44"/>
              <w:lang w:val="en-US" w:eastAsia="zh-CN" w:bidi="ar-SA"/>
            </w:rPr>
            <w:t xml:space="preserve">（五） </w:t>
          </w:r>
          <w:r>
            <w:rPr>
              <w:rFonts w:hint="default" w:ascii="Times New Roman" w:hAnsi="Times New Roman" w:eastAsia="楷体" w:cs="Times New Roman"/>
              <w:spacing w:val="0"/>
              <w:position w:val="0"/>
              <w:sz w:val="28"/>
              <w:szCs w:val="44"/>
              <w:lang w:val="en-US" w:eastAsia="zh-CN" w:bidi="en-US"/>
            </w:rPr>
            <w:t>政策内容：第六条【推动仿制药研发】</w:t>
          </w:r>
          <w:r>
            <w:rPr>
              <w:rFonts w:hint="eastAsia" w:ascii="Times New Roman" w:hAnsi="Times New Roman" w:eastAsia="楷体" w:cs="Times New Roman"/>
              <w:spacing w:val="0"/>
              <w:position w:val="0"/>
              <w:sz w:val="28"/>
              <w:szCs w:val="44"/>
              <w:lang w:val="en-US" w:eastAsia="zh-CN" w:bidi="en-US"/>
            </w:rPr>
            <w:t>（牵头部门：区科工信局）</w:t>
          </w:r>
          <w:r>
            <w:rPr>
              <w:sz w:val="28"/>
              <w:szCs w:val="32"/>
            </w:rPr>
            <w:tab/>
          </w:r>
          <w:r>
            <w:rPr>
              <w:sz w:val="28"/>
              <w:szCs w:val="32"/>
            </w:rPr>
            <w:fldChar w:fldCharType="begin"/>
          </w:r>
          <w:r>
            <w:rPr>
              <w:sz w:val="28"/>
              <w:szCs w:val="32"/>
            </w:rPr>
            <w:instrText xml:space="preserve"> PAGEREF _Toc15249 \h </w:instrText>
          </w:r>
          <w:r>
            <w:rPr>
              <w:sz w:val="28"/>
              <w:szCs w:val="32"/>
            </w:rPr>
            <w:fldChar w:fldCharType="separate"/>
          </w:r>
          <w:r>
            <w:rPr>
              <w:sz w:val="28"/>
              <w:szCs w:val="32"/>
            </w:rPr>
            <w:t>7</w:t>
          </w:r>
          <w:r>
            <w:rPr>
              <w:sz w:val="28"/>
              <w:szCs w:val="32"/>
            </w:rPr>
            <w:fldChar w:fldCharType="end"/>
          </w:r>
          <w:r>
            <w:rPr>
              <w:rFonts w:hint="default"/>
              <w:sz w:val="28"/>
              <w:szCs w:val="40"/>
            </w:rPr>
            <w:fldChar w:fldCharType="end"/>
          </w:r>
        </w:p>
        <w:p w14:paraId="055E46D2">
          <w:pPr>
            <w:pStyle w:val="7"/>
            <w:tabs>
              <w:tab w:val="right" w:leader="dot" w:pos="8306"/>
            </w:tabs>
            <w:rPr>
              <w:sz w:val="44"/>
              <w:szCs w:val="56"/>
            </w:rPr>
          </w:pPr>
          <w:r>
            <w:rPr>
              <w:rFonts w:hint="default"/>
              <w:sz w:val="28"/>
              <w:szCs w:val="40"/>
            </w:rPr>
            <w:fldChar w:fldCharType="begin"/>
          </w:r>
          <w:r>
            <w:rPr>
              <w:rFonts w:hint="default"/>
              <w:sz w:val="28"/>
              <w:szCs w:val="40"/>
            </w:rPr>
            <w:instrText xml:space="preserve"> HYPERLINK \l _Toc3983 </w:instrText>
          </w:r>
          <w:r>
            <w:rPr>
              <w:rFonts w:hint="default"/>
              <w:sz w:val="28"/>
              <w:szCs w:val="40"/>
            </w:rPr>
            <w:fldChar w:fldCharType="separate"/>
          </w:r>
          <w:r>
            <w:rPr>
              <w:rFonts w:hint="eastAsia" w:ascii="楷体" w:hAnsi="楷体" w:eastAsia="楷体" w:cs="楷体"/>
              <w:spacing w:val="0"/>
              <w:position w:val="0"/>
              <w:sz w:val="28"/>
              <w:szCs w:val="44"/>
              <w:lang w:val="en-US" w:eastAsia="zh-CN" w:bidi="en-US"/>
            </w:rPr>
            <w:t xml:space="preserve">（六） </w:t>
          </w:r>
          <w:r>
            <w:rPr>
              <w:rFonts w:hint="default" w:ascii="Times New Roman" w:hAnsi="Times New Roman" w:eastAsia="楷体" w:cs="Times New Roman"/>
              <w:spacing w:val="0"/>
              <w:position w:val="0"/>
              <w:sz w:val="28"/>
              <w:szCs w:val="44"/>
              <w:lang w:val="en-US" w:eastAsia="zh-CN" w:bidi="en-US"/>
            </w:rPr>
            <w:t>政策内容：第七条【支持医疗器械研制】</w:t>
          </w:r>
          <w:r>
            <w:rPr>
              <w:rFonts w:hint="eastAsia" w:ascii="Times New Roman" w:hAnsi="Times New Roman" w:eastAsia="楷体" w:cs="Times New Roman"/>
              <w:spacing w:val="0"/>
              <w:position w:val="0"/>
              <w:sz w:val="28"/>
              <w:szCs w:val="44"/>
              <w:lang w:val="en-US" w:eastAsia="zh-CN" w:bidi="en-US"/>
            </w:rPr>
            <w:t>（牵头部门：区科工信局）</w:t>
          </w:r>
          <w:r>
            <w:rPr>
              <w:sz w:val="28"/>
              <w:szCs w:val="32"/>
            </w:rPr>
            <w:tab/>
          </w:r>
          <w:r>
            <w:rPr>
              <w:sz w:val="28"/>
              <w:szCs w:val="32"/>
            </w:rPr>
            <w:fldChar w:fldCharType="begin"/>
          </w:r>
          <w:r>
            <w:rPr>
              <w:sz w:val="28"/>
              <w:szCs w:val="32"/>
            </w:rPr>
            <w:instrText xml:space="preserve"> PAGEREF _Toc3983 \h </w:instrText>
          </w:r>
          <w:r>
            <w:rPr>
              <w:sz w:val="28"/>
              <w:szCs w:val="32"/>
            </w:rPr>
            <w:fldChar w:fldCharType="separate"/>
          </w:r>
          <w:r>
            <w:rPr>
              <w:sz w:val="28"/>
              <w:szCs w:val="32"/>
            </w:rPr>
            <w:t>7</w:t>
          </w:r>
          <w:r>
            <w:rPr>
              <w:sz w:val="28"/>
              <w:szCs w:val="32"/>
            </w:rPr>
            <w:fldChar w:fldCharType="end"/>
          </w:r>
          <w:r>
            <w:rPr>
              <w:rFonts w:hint="default"/>
              <w:sz w:val="28"/>
              <w:szCs w:val="40"/>
            </w:rPr>
            <w:fldChar w:fldCharType="end"/>
          </w:r>
        </w:p>
        <w:p w14:paraId="6072E3CC">
          <w:pPr>
            <w:pStyle w:val="7"/>
            <w:tabs>
              <w:tab w:val="right" w:leader="dot" w:pos="8306"/>
            </w:tabs>
            <w:rPr>
              <w:sz w:val="28"/>
              <w:szCs w:val="32"/>
            </w:rPr>
          </w:pPr>
          <w:r>
            <w:rPr>
              <w:rFonts w:hint="default"/>
              <w:sz w:val="28"/>
              <w:szCs w:val="40"/>
            </w:rPr>
            <w:fldChar w:fldCharType="begin"/>
          </w:r>
          <w:r>
            <w:rPr>
              <w:rFonts w:hint="default"/>
              <w:sz w:val="28"/>
              <w:szCs w:val="40"/>
            </w:rPr>
            <w:instrText xml:space="preserve"> HYPERLINK \l _Toc6910 </w:instrText>
          </w:r>
          <w:r>
            <w:rPr>
              <w:rFonts w:hint="default"/>
              <w:sz w:val="28"/>
              <w:szCs w:val="40"/>
            </w:rPr>
            <w:fldChar w:fldCharType="separate"/>
          </w:r>
          <w:r>
            <w:rPr>
              <w:rFonts w:hint="eastAsia" w:ascii="楷体" w:hAnsi="楷体" w:eastAsia="楷体" w:cs="楷体"/>
              <w:spacing w:val="0"/>
              <w:kern w:val="2"/>
              <w:position w:val="0"/>
              <w:sz w:val="28"/>
              <w:szCs w:val="44"/>
              <w:lang w:val="en-US" w:eastAsia="zh-CN" w:bidi="ar-SA"/>
            </w:rPr>
            <w:t xml:space="preserve">（七） </w:t>
          </w:r>
          <w:r>
            <w:rPr>
              <w:rFonts w:hint="default" w:ascii="Times New Roman" w:hAnsi="Times New Roman" w:eastAsia="楷体" w:cs="Times New Roman"/>
              <w:spacing w:val="0"/>
              <w:position w:val="0"/>
              <w:sz w:val="28"/>
              <w:szCs w:val="44"/>
              <w:lang w:val="en-US" w:eastAsia="zh-CN" w:bidi="en-US"/>
            </w:rPr>
            <w:t>政策内容：第八条 【支持医药创新公共平台建设】</w:t>
          </w:r>
          <w:r>
            <w:rPr>
              <w:rFonts w:hint="eastAsia" w:ascii="Times New Roman" w:hAnsi="Times New Roman" w:eastAsia="楷体" w:cs="Times New Roman"/>
              <w:spacing w:val="0"/>
              <w:position w:val="0"/>
              <w:sz w:val="28"/>
              <w:szCs w:val="44"/>
              <w:lang w:val="en-US" w:eastAsia="zh-CN" w:bidi="en-US"/>
            </w:rPr>
            <w:t>（牵头部门：区科工信局）</w:t>
          </w:r>
          <w:r>
            <w:rPr>
              <w:sz w:val="28"/>
              <w:szCs w:val="32"/>
            </w:rPr>
            <w:tab/>
          </w:r>
          <w:r>
            <w:rPr>
              <w:sz w:val="28"/>
              <w:szCs w:val="32"/>
            </w:rPr>
            <w:fldChar w:fldCharType="begin"/>
          </w:r>
          <w:r>
            <w:rPr>
              <w:sz w:val="28"/>
              <w:szCs w:val="32"/>
            </w:rPr>
            <w:instrText xml:space="preserve"> PAGEREF _Toc6910 \h </w:instrText>
          </w:r>
          <w:r>
            <w:rPr>
              <w:sz w:val="28"/>
              <w:szCs w:val="32"/>
            </w:rPr>
            <w:fldChar w:fldCharType="separate"/>
          </w:r>
          <w:r>
            <w:rPr>
              <w:sz w:val="28"/>
              <w:szCs w:val="32"/>
            </w:rPr>
            <w:t>9</w:t>
          </w:r>
          <w:r>
            <w:rPr>
              <w:sz w:val="28"/>
              <w:szCs w:val="32"/>
            </w:rPr>
            <w:fldChar w:fldCharType="end"/>
          </w:r>
          <w:r>
            <w:rPr>
              <w:rFonts w:hint="default"/>
              <w:sz w:val="28"/>
              <w:szCs w:val="40"/>
            </w:rPr>
            <w:fldChar w:fldCharType="end"/>
          </w:r>
        </w:p>
        <w:p w14:paraId="7B5C86F4">
          <w:pPr>
            <w:pStyle w:val="7"/>
            <w:tabs>
              <w:tab w:val="right" w:leader="dot" w:pos="8306"/>
            </w:tabs>
            <w:rPr>
              <w:sz w:val="28"/>
              <w:szCs w:val="32"/>
            </w:rPr>
          </w:pPr>
          <w:r>
            <w:rPr>
              <w:rFonts w:hint="default"/>
              <w:sz w:val="28"/>
              <w:szCs w:val="40"/>
            </w:rPr>
            <w:fldChar w:fldCharType="begin"/>
          </w:r>
          <w:r>
            <w:rPr>
              <w:rFonts w:hint="default"/>
              <w:sz w:val="28"/>
              <w:szCs w:val="40"/>
            </w:rPr>
            <w:instrText xml:space="preserve"> HYPERLINK \l _Toc17120 </w:instrText>
          </w:r>
          <w:r>
            <w:rPr>
              <w:rFonts w:hint="default"/>
              <w:sz w:val="28"/>
              <w:szCs w:val="40"/>
            </w:rPr>
            <w:fldChar w:fldCharType="separate"/>
          </w:r>
          <w:r>
            <w:rPr>
              <w:rFonts w:hint="eastAsia" w:ascii="Times New Roman" w:hAnsi="Times New Roman" w:eastAsia="楷体" w:cs="Times New Roman"/>
              <w:spacing w:val="0"/>
              <w:position w:val="0"/>
              <w:sz w:val="28"/>
              <w:szCs w:val="44"/>
              <w:lang w:val="en-US" w:eastAsia="zh-CN" w:bidi="en-US"/>
            </w:rPr>
            <w:t>（八）</w:t>
          </w:r>
          <w:r>
            <w:rPr>
              <w:rFonts w:hint="default" w:ascii="Times New Roman" w:hAnsi="Times New Roman" w:eastAsia="楷体" w:cs="Times New Roman"/>
              <w:spacing w:val="0"/>
              <w:position w:val="0"/>
              <w:sz w:val="28"/>
              <w:szCs w:val="44"/>
              <w:lang w:val="en-US" w:eastAsia="zh-CN" w:bidi="en-US"/>
            </w:rPr>
            <w:t>政策内容：第九条【加强高端人才引进培养】（</w:t>
          </w:r>
          <w:r>
            <w:rPr>
              <w:rFonts w:hint="eastAsia" w:ascii="Times New Roman" w:hAnsi="Times New Roman" w:eastAsia="楷体" w:cs="Times New Roman"/>
              <w:spacing w:val="0"/>
              <w:position w:val="0"/>
              <w:sz w:val="28"/>
              <w:szCs w:val="44"/>
              <w:lang w:val="en-US" w:eastAsia="zh-CN" w:bidi="en-US"/>
            </w:rPr>
            <w:t>牵头部门</w:t>
          </w:r>
          <w:r>
            <w:rPr>
              <w:rFonts w:hint="default" w:ascii="Times New Roman" w:hAnsi="Times New Roman" w:eastAsia="楷体" w:cs="Times New Roman"/>
              <w:spacing w:val="0"/>
              <w:position w:val="0"/>
              <w:sz w:val="28"/>
              <w:szCs w:val="44"/>
              <w:lang w:val="en-US" w:eastAsia="zh-CN" w:bidi="en-US"/>
            </w:rPr>
            <w:t>：区人力社保局）</w:t>
          </w:r>
          <w:r>
            <w:rPr>
              <w:sz w:val="28"/>
              <w:szCs w:val="32"/>
            </w:rPr>
            <w:tab/>
          </w:r>
          <w:r>
            <w:rPr>
              <w:sz w:val="28"/>
              <w:szCs w:val="32"/>
            </w:rPr>
            <w:fldChar w:fldCharType="begin"/>
          </w:r>
          <w:r>
            <w:rPr>
              <w:sz w:val="28"/>
              <w:szCs w:val="32"/>
            </w:rPr>
            <w:instrText xml:space="preserve"> PAGEREF _Toc17120 \h </w:instrText>
          </w:r>
          <w:r>
            <w:rPr>
              <w:sz w:val="28"/>
              <w:szCs w:val="32"/>
            </w:rPr>
            <w:fldChar w:fldCharType="separate"/>
          </w:r>
          <w:r>
            <w:rPr>
              <w:sz w:val="28"/>
              <w:szCs w:val="32"/>
            </w:rPr>
            <w:t>12</w:t>
          </w:r>
          <w:r>
            <w:rPr>
              <w:sz w:val="28"/>
              <w:szCs w:val="32"/>
            </w:rPr>
            <w:fldChar w:fldCharType="end"/>
          </w:r>
          <w:r>
            <w:rPr>
              <w:rFonts w:hint="default"/>
              <w:sz w:val="28"/>
              <w:szCs w:val="40"/>
            </w:rPr>
            <w:fldChar w:fldCharType="end"/>
          </w:r>
        </w:p>
        <w:p w14:paraId="4D418B09">
          <w:pPr>
            <w:pStyle w:val="7"/>
            <w:tabs>
              <w:tab w:val="right" w:leader="dot" w:pos="8306"/>
            </w:tabs>
            <w:rPr>
              <w:rFonts w:hint="default"/>
              <w:sz w:val="28"/>
              <w:szCs w:val="40"/>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C2E2CC5">
          <w:pPr>
            <w:pStyle w:val="7"/>
            <w:tabs>
              <w:tab w:val="right" w:leader="dot" w:pos="8306"/>
            </w:tabs>
            <w:rPr>
              <w:sz w:val="28"/>
              <w:szCs w:val="32"/>
            </w:rPr>
          </w:pPr>
          <w:r>
            <w:rPr>
              <w:rFonts w:hint="default"/>
              <w:sz w:val="28"/>
              <w:szCs w:val="40"/>
            </w:rPr>
            <w:fldChar w:fldCharType="begin"/>
          </w:r>
          <w:r>
            <w:rPr>
              <w:rFonts w:hint="default"/>
              <w:sz w:val="28"/>
              <w:szCs w:val="40"/>
            </w:rPr>
            <w:instrText xml:space="preserve"> HYPERLINK \l _Toc4363 </w:instrText>
          </w:r>
          <w:r>
            <w:rPr>
              <w:rFonts w:hint="default"/>
              <w:sz w:val="28"/>
              <w:szCs w:val="40"/>
            </w:rPr>
            <w:fldChar w:fldCharType="separate"/>
          </w:r>
          <w:r>
            <w:rPr>
              <w:rFonts w:hint="eastAsia" w:ascii="Times New Roman" w:hAnsi="Times New Roman" w:eastAsia="楷体" w:cs="Times New Roman"/>
              <w:spacing w:val="0"/>
              <w:position w:val="0"/>
              <w:sz w:val="28"/>
              <w:szCs w:val="44"/>
              <w:lang w:val="en-US" w:eastAsia="zh-CN" w:bidi="en-US"/>
            </w:rPr>
            <w:t>（九）</w:t>
          </w:r>
          <w:r>
            <w:rPr>
              <w:rFonts w:hint="default" w:ascii="Times New Roman" w:hAnsi="Times New Roman" w:eastAsia="楷体" w:cs="Times New Roman"/>
              <w:spacing w:val="0"/>
              <w:position w:val="0"/>
              <w:sz w:val="28"/>
              <w:szCs w:val="44"/>
              <w:lang w:val="en-US" w:eastAsia="zh-CN" w:bidi="en-US"/>
            </w:rPr>
            <w:t>政策内容：第十条【加强培育培养资助】（</w:t>
          </w:r>
          <w:r>
            <w:rPr>
              <w:rFonts w:hint="eastAsia" w:ascii="Times New Roman" w:hAnsi="Times New Roman" w:eastAsia="楷体" w:cs="Times New Roman"/>
              <w:spacing w:val="0"/>
              <w:position w:val="0"/>
              <w:sz w:val="28"/>
              <w:szCs w:val="44"/>
              <w:lang w:val="en-US" w:eastAsia="zh-CN" w:bidi="en-US"/>
            </w:rPr>
            <w:t>牵头部门</w:t>
          </w:r>
          <w:r>
            <w:rPr>
              <w:rFonts w:hint="default" w:ascii="Times New Roman" w:hAnsi="Times New Roman" w:eastAsia="楷体" w:cs="Times New Roman"/>
              <w:spacing w:val="0"/>
              <w:position w:val="0"/>
              <w:sz w:val="28"/>
              <w:szCs w:val="44"/>
              <w:lang w:val="en-US" w:eastAsia="zh-CN" w:bidi="en-US"/>
            </w:rPr>
            <w:t>：区人力社保局）</w:t>
          </w:r>
          <w:r>
            <w:rPr>
              <w:sz w:val="28"/>
              <w:szCs w:val="32"/>
            </w:rPr>
            <w:tab/>
          </w:r>
          <w:r>
            <w:rPr>
              <w:sz w:val="28"/>
              <w:szCs w:val="32"/>
            </w:rPr>
            <w:fldChar w:fldCharType="begin"/>
          </w:r>
          <w:r>
            <w:rPr>
              <w:sz w:val="28"/>
              <w:szCs w:val="32"/>
            </w:rPr>
            <w:instrText xml:space="preserve"> PAGEREF _Toc4363 \h </w:instrText>
          </w:r>
          <w:r>
            <w:rPr>
              <w:sz w:val="28"/>
              <w:szCs w:val="32"/>
            </w:rPr>
            <w:fldChar w:fldCharType="separate"/>
          </w:r>
          <w:r>
            <w:rPr>
              <w:sz w:val="28"/>
              <w:szCs w:val="32"/>
            </w:rPr>
            <w:t>13</w:t>
          </w:r>
          <w:r>
            <w:rPr>
              <w:sz w:val="28"/>
              <w:szCs w:val="32"/>
            </w:rPr>
            <w:fldChar w:fldCharType="end"/>
          </w:r>
          <w:r>
            <w:rPr>
              <w:rFonts w:hint="default"/>
              <w:sz w:val="28"/>
              <w:szCs w:val="40"/>
            </w:rPr>
            <w:fldChar w:fldCharType="end"/>
          </w:r>
        </w:p>
        <w:p w14:paraId="0E81AEAE">
          <w:pPr>
            <w:pStyle w:val="7"/>
            <w:tabs>
              <w:tab w:val="right" w:leader="dot" w:pos="8306"/>
            </w:tabs>
            <w:rPr>
              <w:sz w:val="28"/>
              <w:szCs w:val="32"/>
            </w:rPr>
          </w:pPr>
          <w:r>
            <w:rPr>
              <w:rFonts w:hint="default"/>
              <w:sz w:val="28"/>
              <w:szCs w:val="40"/>
            </w:rPr>
            <w:fldChar w:fldCharType="begin"/>
          </w:r>
          <w:r>
            <w:rPr>
              <w:rFonts w:hint="default"/>
              <w:sz w:val="28"/>
              <w:szCs w:val="40"/>
            </w:rPr>
            <w:instrText xml:space="preserve"> HYPERLINK \l _Toc19154 </w:instrText>
          </w:r>
          <w:r>
            <w:rPr>
              <w:rFonts w:hint="default"/>
              <w:sz w:val="28"/>
              <w:szCs w:val="40"/>
            </w:rPr>
            <w:fldChar w:fldCharType="separate"/>
          </w:r>
          <w:r>
            <w:rPr>
              <w:rFonts w:hint="eastAsia" w:ascii="Times New Roman" w:hAnsi="Times New Roman" w:eastAsia="楷体" w:cs="Times New Roman"/>
              <w:spacing w:val="0"/>
              <w:position w:val="0"/>
              <w:sz w:val="28"/>
              <w:szCs w:val="44"/>
              <w:lang w:val="en-US" w:eastAsia="zh-CN" w:bidi="en-US"/>
            </w:rPr>
            <w:t>（十）</w:t>
          </w:r>
          <w:r>
            <w:rPr>
              <w:rFonts w:hint="default" w:ascii="Times New Roman" w:hAnsi="Times New Roman" w:eastAsia="楷体" w:cs="Times New Roman"/>
              <w:spacing w:val="0"/>
              <w:position w:val="0"/>
              <w:sz w:val="28"/>
              <w:szCs w:val="44"/>
              <w:lang w:val="en-US" w:eastAsia="zh-CN" w:bidi="en-US"/>
            </w:rPr>
            <w:t>政策内容：第十一条【强化人才服务保障】</w:t>
          </w:r>
          <w:r>
            <w:rPr>
              <w:sz w:val="28"/>
              <w:szCs w:val="32"/>
            </w:rPr>
            <w:tab/>
          </w:r>
          <w:r>
            <w:rPr>
              <w:sz w:val="28"/>
              <w:szCs w:val="32"/>
            </w:rPr>
            <w:fldChar w:fldCharType="begin"/>
          </w:r>
          <w:r>
            <w:rPr>
              <w:sz w:val="28"/>
              <w:szCs w:val="32"/>
            </w:rPr>
            <w:instrText xml:space="preserve"> PAGEREF _Toc19154 \h </w:instrText>
          </w:r>
          <w:r>
            <w:rPr>
              <w:sz w:val="28"/>
              <w:szCs w:val="32"/>
            </w:rPr>
            <w:fldChar w:fldCharType="separate"/>
          </w:r>
          <w:r>
            <w:rPr>
              <w:sz w:val="28"/>
              <w:szCs w:val="32"/>
            </w:rPr>
            <w:t>14</w:t>
          </w:r>
          <w:r>
            <w:rPr>
              <w:sz w:val="28"/>
              <w:szCs w:val="32"/>
            </w:rPr>
            <w:fldChar w:fldCharType="end"/>
          </w:r>
          <w:r>
            <w:rPr>
              <w:rFonts w:hint="default"/>
              <w:sz w:val="28"/>
              <w:szCs w:val="40"/>
            </w:rPr>
            <w:fldChar w:fldCharType="end"/>
          </w:r>
        </w:p>
        <w:p w14:paraId="456E825D">
          <w:pPr>
            <w:pStyle w:val="7"/>
            <w:tabs>
              <w:tab w:val="right" w:leader="dot" w:pos="8306"/>
            </w:tabs>
            <w:rPr>
              <w:sz w:val="28"/>
              <w:szCs w:val="32"/>
            </w:rPr>
          </w:pPr>
          <w:r>
            <w:rPr>
              <w:rFonts w:hint="default"/>
              <w:sz w:val="28"/>
              <w:szCs w:val="40"/>
            </w:rPr>
            <w:fldChar w:fldCharType="begin"/>
          </w:r>
          <w:r>
            <w:rPr>
              <w:rFonts w:hint="default"/>
              <w:sz w:val="28"/>
              <w:szCs w:val="40"/>
            </w:rPr>
            <w:instrText xml:space="preserve"> HYPERLINK \l _Toc23753 </w:instrText>
          </w:r>
          <w:r>
            <w:rPr>
              <w:rFonts w:hint="default"/>
              <w:sz w:val="28"/>
              <w:szCs w:val="40"/>
            </w:rPr>
            <w:fldChar w:fldCharType="separate"/>
          </w:r>
          <w:r>
            <w:rPr>
              <w:rFonts w:hint="eastAsia" w:ascii="Times New Roman" w:hAnsi="Times New Roman" w:eastAsia="楷体" w:cs="Times New Roman"/>
              <w:spacing w:val="0"/>
              <w:position w:val="0"/>
              <w:sz w:val="28"/>
              <w:szCs w:val="44"/>
              <w:lang w:val="en-US" w:eastAsia="zh-CN" w:bidi="en-US"/>
            </w:rPr>
            <w:t>（十一）</w:t>
          </w:r>
          <w:r>
            <w:rPr>
              <w:rFonts w:hint="default" w:ascii="Times New Roman" w:hAnsi="Times New Roman" w:eastAsia="楷体" w:cs="Times New Roman"/>
              <w:spacing w:val="0"/>
              <w:position w:val="0"/>
              <w:sz w:val="28"/>
              <w:szCs w:val="44"/>
              <w:lang w:val="en-US" w:eastAsia="zh-CN" w:bidi="en-US"/>
            </w:rPr>
            <w:t>政策内容：第十三条【完善医药产业孵化育成体系】（</w:t>
          </w:r>
          <w:r>
            <w:rPr>
              <w:rFonts w:hint="eastAsia" w:ascii="Times New Roman" w:hAnsi="Times New Roman" w:eastAsia="楷体" w:cs="Times New Roman"/>
              <w:spacing w:val="0"/>
              <w:position w:val="0"/>
              <w:sz w:val="28"/>
              <w:szCs w:val="44"/>
              <w:lang w:val="en-US" w:eastAsia="zh-CN" w:bidi="en-US"/>
            </w:rPr>
            <w:t>牵头部门</w:t>
          </w:r>
          <w:r>
            <w:rPr>
              <w:rFonts w:hint="default" w:ascii="Times New Roman" w:hAnsi="Times New Roman" w:eastAsia="楷体" w:cs="Times New Roman"/>
              <w:spacing w:val="0"/>
              <w:position w:val="0"/>
              <w:sz w:val="28"/>
              <w:szCs w:val="44"/>
              <w:lang w:val="en-US" w:eastAsia="zh-CN" w:bidi="en-US"/>
            </w:rPr>
            <w:t>：区</w:t>
          </w:r>
          <w:r>
            <w:rPr>
              <w:rFonts w:hint="eastAsia" w:ascii="Times New Roman" w:hAnsi="Times New Roman" w:eastAsia="楷体" w:cs="Times New Roman"/>
              <w:spacing w:val="0"/>
              <w:position w:val="0"/>
              <w:sz w:val="28"/>
              <w:szCs w:val="44"/>
              <w:lang w:val="en-US" w:eastAsia="zh-CN" w:bidi="en-US"/>
            </w:rPr>
            <w:t>科工信局</w:t>
          </w:r>
          <w:r>
            <w:rPr>
              <w:rFonts w:hint="default" w:ascii="Times New Roman" w:hAnsi="Times New Roman" w:eastAsia="楷体" w:cs="Times New Roman"/>
              <w:spacing w:val="0"/>
              <w:position w:val="0"/>
              <w:sz w:val="28"/>
              <w:szCs w:val="44"/>
              <w:lang w:val="en-US" w:eastAsia="zh-CN" w:bidi="en-US"/>
            </w:rPr>
            <w:t>）</w:t>
          </w:r>
          <w:r>
            <w:rPr>
              <w:sz w:val="28"/>
              <w:szCs w:val="32"/>
            </w:rPr>
            <w:tab/>
          </w:r>
          <w:r>
            <w:rPr>
              <w:sz w:val="28"/>
              <w:szCs w:val="32"/>
            </w:rPr>
            <w:fldChar w:fldCharType="begin"/>
          </w:r>
          <w:r>
            <w:rPr>
              <w:sz w:val="28"/>
              <w:szCs w:val="32"/>
            </w:rPr>
            <w:instrText xml:space="preserve"> PAGEREF _Toc23753 \h </w:instrText>
          </w:r>
          <w:r>
            <w:rPr>
              <w:sz w:val="28"/>
              <w:szCs w:val="32"/>
            </w:rPr>
            <w:fldChar w:fldCharType="separate"/>
          </w:r>
          <w:r>
            <w:rPr>
              <w:sz w:val="28"/>
              <w:szCs w:val="32"/>
            </w:rPr>
            <w:t>16</w:t>
          </w:r>
          <w:r>
            <w:rPr>
              <w:sz w:val="28"/>
              <w:szCs w:val="32"/>
            </w:rPr>
            <w:fldChar w:fldCharType="end"/>
          </w:r>
          <w:r>
            <w:rPr>
              <w:rFonts w:hint="default"/>
              <w:sz w:val="28"/>
              <w:szCs w:val="40"/>
            </w:rPr>
            <w:fldChar w:fldCharType="end"/>
          </w:r>
        </w:p>
        <w:p w14:paraId="649ABFCE">
          <w:pPr>
            <w:pStyle w:val="7"/>
            <w:tabs>
              <w:tab w:val="right" w:leader="dot" w:pos="8306"/>
            </w:tabs>
            <w:rPr>
              <w:sz w:val="28"/>
              <w:szCs w:val="32"/>
            </w:rPr>
          </w:pPr>
          <w:r>
            <w:rPr>
              <w:rFonts w:hint="default"/>
              <w:sz w:val="28"/>
              <w:szCs w:val="40"/>
            </w:rPr>
            <w:fldChar w:fldCharType="begin"/>
          </w:r>
          <w:r>
            <w:rPr>
              <w:rFonts w:hint="default"/>
              <w:sz w:val="28"/>
              <w:szCs w:val="40"/>
            </w:rPr>
            <w:instrText xml:space="preserve"> HYPERLINK \l _Toc24361 </w:instrText>
          </w:r>
          <w:r>
            <w:rPr>
              <w:rFonts w:hint="default"/>
              <w:sz w:val="28"/>
              <w:szCs w:val="40"/>
            </w:rPr>
            <w:fldChar w:fldCharType="separate"/>
          </w:r>
          <w:r>
            <w:rPr>
              <w:rFonts w:hint="eastAsia" w:ascii="Times New Roman" w:hAnsi="Times New Roman" w:eastAsia="楷体" w:cs="Times New Roman"/>
              <w:spacing w:val="0"/>
              <w:position w:val="0"/>
              <w:sz w:val="28"/>
              <w:szCs w:val="44"/>
              <w:lang w:val="en-US" w:eastAsia="zh-CN" w:bidi="en-US"/>
            </w:rPr>
            <w:t>（十二）</w:t>
          </w:r>
          <w:r>
            <w:rPr>
              <w:rFonts w:hint="default" w:ascii="Times New Roman" w:hAnsi="Times New Roman" w:eastAsia="楷体" w:cs="Times New Roman"/>
              <w:spacing w:val="0"/>
              <w:position w:val="0"/>
              <w:sz w:val="28"/>
              <w:szCs w:val="44"/>
              <w:lang w:val="en-US" w:eastAsia="zh-CN" w:bidi="en-US"/>
            </w:rPr>
            <w:t>政策内容：第十四条【依托村级工业园改造建设医药产业载体】（</w:t>
          </w:r>
          <w:r>
            <w:rPr>
              <w:rFonts w:hint="eastAsia" w:ascii="Times New Roman" w:hAnsi="Times New Roman" w:eastAsia="楷体" w:cs="Times New Roman"/>
              <w:spacing w:val="0"/>
              <w:position w:val="0"/>
              <w:sz w:val="28"/>
              <w:szCs w:val="44"/>
              <w:lang w:val="en-US" w:eastAsia="zh-CN" w:bidi="en-US"/>
            </w:rPr>
            <w:t>牵头部门</w:t>
          </w:r>
          <w:r>
            <w:rPr>
              <w:rFonts w:hint="default" w:ascii="Times New Roman" w:hAnsi="Times New Roman" w:eastAsia="楷体" w:cs="Times New Roman"/>
              <w:spacing w:val="0"/>
              <w:position w:val="0"/>
              <w:sz w:val="28"/>
              <w:szCs w:val="44"/>
              <w:lang w:val="en-US" w:eastAsia="zh-CN" w:bidi="en-US"/>
            </w:rPr>
            <w:t>：区</w:t>
          </w:r>
          <w:r>
            <w:rPr>
              <w:rFonts w:hint="eastAsia" w:ascii="Times New Roman" w:hAnsi="Times New Roman" w:eastAsia="楷体" w:cs="Times New Roman"/>
              <w:spacing w:val="0"/>
              <w:position w:val="0"/>
              <w:sz w:val="28"/>
              <w:szCs w:val="44"/>
              <w:lang w:val="en-US" w:eastAsia="zh-CN" w:bidi="en-US"/>
            </w:rPr>
            <w:t>科工信局</w:t>
          </w:r>
          <w:r>
            <w:rPr>
              <w:rFonts w:hint="default" w:ascii="Times New Roman" w:hAnsi="Times New Roman" w:eastAsia="楷体" w:cs="Times New Roman"/>
              <w:spacing w:val="0"/>
              <w:position w:val="0"/>
              <w:sz w:val="28"/>
              <w:szCs w:val="44"/>
              <w:lang w:val="en-US" w:eastAsia="zh-CN" w:bidi="en-US"/>
            </w:rPr>
            <w:t>）</w:t>
          </w:r>
          <w:r>
            <w:rPr>
              <w:sz w:val="28"/>
              <w:szCs w:val="32"/>
            </w:rPr>
            <w:tab/>
          </w:r>
          <w:r>
            <w:rPr>
              <w:sz w:val="28"/>
              <w:szCs w:val="32"/>
            </w:rPr>
            <w:fldChar w:fldCharType="begin"/>
          </w:r>
          <w:r>
            <w:rPr>
              <w:sz w:val="28"/>
              <w:szCs w:val="32"/>
            </w:rPr>
            <w:instrText xml:space="preserve"> PAGEREF _Toc24361 \h </w:instrText>
          </w:r>
          <w:r>
            <w:rPr>
              <w:sz w:val="28"/>
              <w:szCs w:val="32"/>
            </w:rPr>
            <w:fldChar w:fldCharType="separate"/>
          </w:r>
          <w:r>
            <w:rPr>
              <w:sz w:val="28"/>
              <w:szCs w:val="32"/>
            </w:rPr>
            <w:t>17</w:t>
          </w:r>
          <w:r>
            <w:rPr>
              <w:sz w:val="28"/>
              <w:szCs w:val="32"/>
            </w:rPr>
            <w:fldChar w:fldCharType="end"/>
          </w:r>
          <w:r>
            <w:rPr>
              <w:rFonts w:hint="default"/>
              <w:sz w:val="28"/>
              <w:szCs w:val="40"/>
            </w:rPr>
            <w:fldChar w:fldCharType="end"/>
          </w:r>
        </w:p>
        <w:p w14:paraId="1032994B">
          <w:pPr>
            <w:pStyle w:val="7"/>
            <w:tabs>
              <w:tab w:val="right" w:leader="dot" w:pos="8306"/>
            </w:tabs>
            <w:rPr>
              <w:sz w:val="28"/>
              <w:szCs w:val="32"/>
            </w:rPr>
          </w:pPr>
          <w:r>
            <w:rPr>
              <w:rFonts w:hint="default"/>
              <w:sz w:val="28"/>
              <w:szCs w:val="40"/>
            </w:rPr>
            <w:fldChar w:fldCharType="begin"/>
          </w:r>
          <w:r>
            <w:rPr>
              <w:rFonts w:hint="default"/>
              <w:sz w:val="28"/>
              <w:szCs w:val="40"/>
            </w:rPr>
            <w:instrText xml:space="preserve"> HYPERLINK \l _Toc16575 </w:instrText>
          </w:r>
          <w:r>
            <w:rPr>
              <w:rFonts w:hint="default"/>
              <w:sz w:val="28"/>
              <w:szCs w:val="40"/>
            </w:rPr>
            <w:fldChar w:fldCharType="separate"/>
          </w:r>
          <w:r>
            <w:rPr>
              <w:rFonts w:hint="eastAsia" w:ascii="Times New Roman" w:hAnsi="Times New Roman" w:eastAsia="楷体" w:cs="Times New Roman"/>
              <w:spacing w:val="0"/>
              <w:position w:val="0"/>
              <w:sz w:val="28"/>
              <w:szCs w:val="44"/>
              <w:lang w:val="en-US" w:eastAsia="zh-CN" w:bidi="en-US"/>
            </w:rPr>
            <w:t>（十三）</w:t>
          </w:r>
          <w:r>
            <w:rPr>
              <w:rFonts w:hint="default" w:ascii="Times New Roman" w:hAnsi="Times New Roman" w:eastAsia="楷体" w:cs="Times New Roman"/>
              <w:spacing w:val="0"/>
              <w:position w:val="0"/>
              <w:sz w:val="28"/>
              <w:szCs w:val="44"/>
              <w:lang w:val="en-US" w:eastAsia="zh-CN" w:bidi="en-US"/>
            </w:rPr>
            <w:t>政策内容：第十五条【支持医药龙头企业建设工业互联网平台】（</w:t>
          </w:r>
          <w:r>
            <w:rPr>
              <w:rFonts w:hint="eastAsia" w:ascii="Times New Roman" w:hAnsi="Times New Roman" w:eastAsia="楷体" w:cs="Times New Roman"/>
              <w:spacing w:val="0"/>
              <w:position w:val="0"/>
              <w:sz w:val="28"/>
              <w:szCs w:val="44"/>
              <w:lang w:val="en-US" w:eastAsia="zh-CN" w:bidi="en-US"/>
            </w:rPr>
            <w:t>牵头部门</w:t>
          </w:r>
          <w:r>
            <w:rPr>
              <w:rFonts w:hint="default" w:ascii="Times New Roman" w:hAnsi="Times New Roman" w:eastAsia="楷体" w:cs="Times New Roman"/>
              <w:spacing w:val="0"/>
              <w:position w:val="0"/>
              <w:sz w:val="28"/>
              <w:szCs w:val="44"/>
              <w:lang w:val="en-US" w:eastAsia="zh-CN" w:bidi="en-US"/>
            </w:rPr>
            <w:t>：区</w:t>
          </w:r>
          <w:r>
            <w:rPr>
              <w:rFonts w:hint="eastAsia" w:ascii="Times New Roman" w:hAnsi="Times New Roman" w:eastAsia="楷体" w:cs="Times New Roman"/>
              <w:spacing w:val="0"/>
              <w:position w:val="0"/>
              <w:sz w:val="28"/>
              <w:szCs w:val="44"/>
              <w:lang w:val="en-US" w:eastAsia="zh-CN" w:bidi="en-US"/>
            </w:rPr>
            <w:t>科工信局</w:t>
          </w:r>
          <w:r>
            <w:rPr>
              <w:rFonts w:hint="default" w:ascii="Times New Roman" w:hAnsi="Times New Roman" w:eastAsia="楷体" w:cs="Times New Roman"/>
              <w:spacing w:val="0"/>
              <w:position w:val="0"/>
              <w:sz w:val="28"/>
              <w:szCs w:val="44"/>
              <w:lang w:val="en-US" w:eastAsia="zh-CN" w:bidi="en-US"/>
            </w:rPr>
            <w:t>）</w:t>
          </w:r>
          <w:r>
            <w:rPr>
              <w:sz w:val="28"/>
              <w:szCs w:val="32"/>
            </w:rPr>
            <w:tab/>
          </w:r>
          <w:r>
            <w:rPr>
              <w:sz w:val="28"/>
              <w:szCs w:val="32"/>
            </w:rPr>
            <w:fldChar w:fldCharType="begin"/>
          </w:r>
          <w:r>
            <w:rPr>
              <w:sz w:val="28"/>
              <w:szCs w:val="32"/>
            </w:rPr>
            <w:instrText xml:space="preserve"> PAGEREF _Toc16575 \h </w:instrText>
          </w:r>
          <w:r>
            <w:rPr>
              <w:sz w:val="28"/>
              <w:szCs w:val="32"/>
            </w:rPr>
            <w:fldChar w:fldCharType="separate"/>
          </w:r>
          <w:r>
            <w:rPr>
              <w:sz w:val="28"/>
              <w:szCs w:val="32"/>
            </w:rPr>
            <w:t>17</w:t>
          </w:r>
          <w:r>
            <w:rPr>
              <w:sz w:val="28"/>
              <w:szCs w:val="32"/>
            </w:rPr>
            <w:fldChar w:fldCharType="end"/>
          </w:r>
          <w:r>
            <w:rPr>
              <w:rFonts w:hint="default"/>
              <w:sz w:val="28"/>
              <w:szCs w:val="40"/>
            </w:rPr>
            <w:fldChar w:fldCharType="end"/>
          </w:r>
        </w:p>
        <w:p w14:paraId="65B3FDF6">
          <w:pPr>
            <w:pStyle w:val="7"/>
            <w:tabs>
              <w:tab w:val="right" w:leader="dot" w:pos="8306"/>
            </w:tabs>
            <w:rPr>
              <w:sz w:val="28"/>
              <w:szCs w:val="32"/>
            </w:rPr>
          </w:pPr>
          <w:r>
            <w:rPr>
              <w:rFonts w:hint="default"/>
              <w:sz w:val="28"/>
              <w:szCs w:val="40"/>
            </w:rPr>
            <w:fldChar w:fldCharType="begin"/>
          </w:r>
          <w:r>
            <w:rPr>
              <w:rFonts w:hint="default"/>
              <w:sz w:val="28"/>
              <w:szCs w:val="40"/>
            </w:rPr>
            <w:instrText xml:space="preserve"> HYPERLINK \l _Toc26028 </w:instrText>
          </w:r>
          <w:r>
            <w:rPr>
              <w:rFonts w:hint="default"/>
              <w:sz w:val="28"/>
              <w:szCs w:val="40"/>
            </w:rPr>
            <w:fldChar w:fldCharType="separate"/>
          </w:r>
          <w:r>
            <w:rPr>
              <w:rFonts w:hint="eastAsia" w:ascii="Times New Roman" w:hAnsi="Times New Roman" w:eastAsia="楷体" w:cs="Times New Roman"/>
              <w:spacing w:val="0"/>
              <w:position w:val="0"/>
              <w:sz w:val="28"/>
              <w:szCs w:val="44"/>
              <w:lang w:val="en-US" w:eastAsia="zh-CN" w:bidi="en-US"/>
            </w:rPr>
            <w:t>（十四）</w:t>
          </w:r>
          <w:r>
            <w:rPr>
              <w:rFonts w:hint="default" w:ascii="Times New Roman" w:hAnsi="Times New Roman" w:eastAsia="楷体" w:cs="Times New Roman"/>
              <w:spacing w:val="0"/>
              <w:position w:val="0"/>
              <w:sz w:val="28"/>
              <w:szCs w:val="44"/>
              <w:lang w:val="en-US" w:eastAsia="zh-CN" w:bidi="en-US"/>
            </w:rPr>
            <w:t>政策内容：第十六条【支持医药企业实施数字化改造】（</w:t>
          </w:r>
          <w:r>
            <w:rPr>
              <w:rFonts w:hint="eastAsia" w:ascii="Times New Roman" w:hAnsi="Times New Roman" w:eastAsia="楷体" w:cs="Times New Roman"/>
              <w:spacing w:val="0"/>
              <w:position w:val="0"/>
              <w:sz w:val="28"/>
              <w:szCs w:val="44"/>
              <w:lang w:val="en-US" w:eastAsia="zh-CN" w:bidi="en-US"/>
            </w:rPr>
            <w:t>牵头部门</w:t>
          </w:r>
          <w:r>
            <w:rPr>
              <w:rFonts w:hint="default" w:ascii="Times New Roman" w:hAnsi="Times New Roman" w:eastAsia="楷体" w:cs="Times New Roman"/>
              <w:spacing w:val="0"/>
              <w:position w:val="0"/>
              <w:sz w:val="28"/>
              <w:szCs w:val="44"/>
              <w:lang w:val="en-US" w:eastAsia="zh-CN" w:bidi="en-US"/>
            </w:rPr>
            <w:t>：区</w:t>
          </w:r>
          <w:r>
            <w:rPr>
              <w:rFonts w:hint="eastAsia" w:ascii="Times New Roman" w:hAnsi="Times New Roman" w:eastAsia="楷体" w:cs="Times New Roman"/>
              <w:spacing w:val="0"/>
              <w:position w:val="0"/>
              <w:sz w:val="28"/>
              <w:szCs w:val="44"/>
              <w:lang w:val="en-US" w:eastAsia="zh-CN" w:bidi="en-US"/>
            </w:rPr>
            <w:t>科工信局</w:t>
          </w:r>
          <w:r>
            <w:rPr>
              <w:rFonts w:hint="default" w:ascii="Times New Roman" w:hAnsi="Times New Roman" w:eastAsia="楷体" w:cs="Times New Roman"/>
              <w:spacing w:val="0"/>
              <w:position w:val="0"/>
              <w:sz w:val="28"/>
              <w:szCs w:val="44"/>
              <w:lang w:val="en-US" w:eastAsia="zh-CN" w:bidi="en-US"/>
            </w:rPr>
            <w:t>）</w:t>
          </w:r>
          <w:r>
            <w:rPr>
              <w:sz w:val="28"/>
              <w:szCs w:val="32"/>
            </w:rPr>
            <w:tab/>
          </w:r>
          <w:r>
            <w:rPr>
              <w:sz w:val="28"/>
              <w:szCs w:val="32"/>
            </w:rPr>
            <w:fldChar w:fldCharType="begin"/>
          </w:r>
          <w:r>
            <w:rPr>
              <w:sz w:val="28"/>
              <w:szCs w:val="32"/>
            </w:rPr>
            <w:instrText xml:space="preserve"> PAGEREF _Toc26028 \h </w:instrText>
          </w:r>
          <w:r>
            <w:rPr>
              <w:sz w:val="28"/>
              <w:szCs w:val="32"/>
            </w:rPr>
            <w:fldChar w:fldCharType="separate"/>
          </w:r>
          <w:r>
            <w:rPr>
              <w:sz w:val="28"/>
              <w:szCs w:val="32"/>
            </w:rPr>
            <w:t>18</w:t>
          </w:r>
          <w:r>
            <w:rPr>
              <w:sz w:val="28"/>
              <w:szCs w:val="32"/>
            </w:rPr>
            <w:fldChar w:fldCharType="end"/>
          </w:r>
          <w:r>
            <w:rPr>
              <w:rFonts w:hint="default"/>
              <w:sz w:val="28"/>
              <w:szCs w:val="40"/>
            </w:rPr>
            <w:fldChar w:fldCharType="end"/>
          </w:r>
        </w:p>
        <w:p w14:paraId="672970B8">
          <w:pPr>
            <w:pStyle w:val="7"/>
            <w:tabs>
              <w:tab w:val="right" w:leader="dot" w:pos="8306"/>
            </w:tabs>
            <w:rPr>
              <w:sz w:val="28"/>
              <w:szCs w:val="32"/>
            </w:rPr>
          </w:pPr>
          <w:r>
            <w:rPr>
              <w:rFonts w:hint="default"/>
              <w:sz w:val="28"/>
              <w:szCs w:val="40"/>
            </w:rPr>
            <w:fldChar w:fldCharType="begin"/>
          </w:r>
          <w:r>
            <w:rPr>
              <w:rFonts w:hint="default"/>
              <w:sz w:val="28"/>
              <w:szCs w:val="40"/>
            </w:rPr>
            <w:instrText xml:space="preserve"> HYPERLINK \l _Toc26147 </w:instrText>
          </w:r>
          <w:r>
            <w:rPr>
              <w:rFonts w:hint="default"/>
              <w:sz w:val="28"/>
              <w:szCs w:val="40"/>
            </w:rPr>
            <w:fldChar w:fldCharType="separate"/>
          </w:r>
          <w:r>
            <w:rPr>
              <w:rFonts w:hint="eastAsia" w:ascii="Times New Roman" w:hAnsi="Times New Roman" w:eastAsia="楷体" w:cs="Times New Roman"/>
              <w:spacing w:val="0"/>
              <w:position w:val="0"/>
              <w:sz w:val="28"/>
              <w:szCs w:val="44"/>
              <w:lang w:val="en-US" w:eastAsia="zh-CN" w:bidi="en-US"/>
            </w:rPr>
            <w:t>（十五）</w:t>
          </w:r>
          <w:r>
            <w:rPr>
              <w:rFonts w:hint="default" w:ascii="Times New Roman" w:hAnsi="Times New Roman" w:eastAsia="楷体" w:cs="Times New Roman"/>
              <w:spacing w:val="0"/>
              <w:position w:val="0"/>
              <w:sz w:val="28"/>
              <w:szCs w:val="44"/>
              <w:lang w:val="en-US" w:eastAsia="zh-CN" w:bidi="en-US"/>
            </w:rPr>
            <w:t>政策内容：第十七条【支持中医学术传承】（</w:t>
          </w:r>
          <w:r>
            <w:rPr>
              <w:rFonts w:hint="eastAsia" w:ascii="Times New Roman" w:hAnsi="Times New Roman" w:eastAsia="楷体" w:cs="Times New Roman"/>
              <w:spacing w:val="0"/>
              <w:position w:val="0"/>
              <w:sz w:val="28"/>
              <w:szCs w:val="44"/>
              <w:lang w:val="en-US" w:eastAsia="zh-CN" w:bidi="en-US"/>
            </w:rPr>
            <w:t>牵头部门</w:t>
          </w:r>
          <w:r>
            <w:rPr>
              <w:rFonts w:hint="default" w:ascii="Times New Roman" w:hAnsi="Times New Roman" w:eastAsia="楷体" w:cs="Times New Roman"/>
              <w:spacing w:val="0"/>
              <w:position w:val="0"/>
              <w:sz w:val="28"/>
              <w:szCs w:val="44"/>
              <w:lang w:val="en-US" w:eastAsia="zh-CN" w:bidi="en-US"/>
            </w:rPr>
            <w:t>：区</w:t>
          </w:r>
          <w:r>
            <w:rPr>
              <w:rFonts w:hint="eastAsia" w:ascii="Times New Roman" w:hAnsi="Times New Roman" w:eastAsia="楷体" w:cs="Times New Roman"/>
              <w:spacing w:val="0"/>
              <w:position w:val="0"/>
              <w:sz w:val="28"/>
              <w:szCs w:val="44"/>
              <w:lang w:val="en-US" w:eastAsia="zh-CN" w:bidi="en-US"/>
            </w:rPr>
            <w:t>卫生健康局</w:t>
          </w:r>
          <w:r>
            <w:rPr>
              <w:rFonts w:hint="default" w:ascii="Times New Roman" w:hAnsi="Times New Roman" w:eastAsia="楷体" w:cs="Times New Roman"/>
              <w:spacing w:val="0"/>
              <w:position w:val="0"/>
              <w:sz w:val="28"/>
              <w:szCs w:val="44"/>
              <w:lang w:val="en-US" w:eastAsia="zh-CN" w:bidi="en-US"/>
            </w:rPr>
            <w:t>）</w:t>
          </w:r>
          <w:r>
            <w:rPr>
              <w:sz w:val="28"/>
              <w:szCs w:val="32"/>
            </w:rPr>
            <w:tab/>
          </w:r>
          <w:r>
            <w:rPr>
              <w:sz w:val="28"/>
              <w:szCs w:val="32"/>
            </w:rPr>
            <w:fldChar w:fldCharType="begin"/>
          </w:r>
          <w:r>
            <w:rPr>
              <w:sz w:val="28"/>
              <w:szCs w:val="32"/>
            </w:rPr>
            <w:instrText xml:space="preserve"> PAGEREF _Toc26147 \h </w:instrText>
          </w:r>
          <w:r>
            <w:rPr>
              <w:sz w:val="28"/>
              <w:szCs w:val="32"/>
            </w:rPr>
            <w:fldChar w:fldCharType="separate"/>
          </w:r>
          <w:r>
            <w:rPr>
              <w:sz w:val="28"/>
              <w:szCs w:val="32"/>
            </w:rPr>
            <w:t>19</w:t>
          </w:r>
          <w:r>
            <w:rPr>
              <w:sz w:val="28"/>
              <w:szCs w:val="32"/>
            </w:rPr>
            <w:fldChar w:fldCharType="end"/>
          </w:r>
          <w:r>
            <w:rPr>
              <w:rFonts w:hint="default"/>
              <w:sz w:val="28"/>
              <w:szCs w:val="40"/>
            </w:rPr>
            <w:fldChar w:fldCharType="end"/>
          </w:r>
        </w:p>
        <w:p w14:paraId="7F866DD9">
          <w:pPr>
            <w:pStyle w:val="7"/>
            <w:tabs>
              <w:tab w:val="right" w:leader="dot" w:pos="8306"/>
            </w:tabs>
            <w:rPr>
              <w:sz w:val="28"/>
              <w:szCs w:val="32"/>
            </w:rPr>
          </w:pPr>
          <w:r>
            <w:rPr>
              <w:rFonts w:hint="default"/>
              <w:sz w:val="28"/>
              <w:szCs w:val="40"/>
            </w:rPr>
            <w:fldChar w:fldCharType="begin"/>
          </w:r>
          <w:r>
            <w:rPr>
              <w:rFonts w:hint="default"/>
              <w:sz w:val="28"/>
              <w:szCs w:val="40"/>
            </w:rPr>
            <w:instrText xml:space="preserve"> HYPERLINK \l _Toc12937 </w:instrText>
          </w:r>
          <w:r>
            <w:rPr>
              <w:rFonts w:hint="default"/>
              <w:sz w:val="28"/>
              <w:szCs w:val="40"/>
            </w:rPr>
            <w:fldChar w:fldCharType="separate"/>
          </w:r>
          <w:r>
            <w:rPr>
              <w:rFonts w:hint="eastAsia" w:ascii="Times New Roman" w:hAnsi="Times New Roman" w:eastAsia="楷体" w:cs="Times New Roman"/>
              <w:spacing w:val="0"/>
              <w:position w:val="0"/>
              <w:sz w:val="28"/>
              <w:szCs w:val="44"/>
              <w:lang w:val="en-US" w:eastAsia="zh-CN" w:bidi="en-US"/>
            </w:rPr>
            <w:t>（十六）</w:t>
          </w:r>
          <w:r>
            <w:rPr>
              <w:rFonts w:hint="default" w:ascii="Times New Roman" w:hAnsi="Times New Roman" w:eastAsia="楷体" w:cs="Times New Roman"/>
              <w:spacing w:val="0"/>
              <w:position w:val="0"/>
              <w:sz w:val="28"/>
              <w:szCs w:val="44"/>
              <w:lang w:val="en-US" w:eastAsia="zh-CN" w:bidi="en-US"/>
            </w:rPr>
            <w:t>政策内容：第十八条【鼓励中医药老字号发展】（</w:t>
          </w:r>
          <w:r>
            <w:rPr>
              <w:rFonts w:hint="eastAsia" w:ascii="Times New Roman" w:hAnsi="Times New Roman" w:eastAsia="楷体" w:cs="Times New Roman"/>
              <w:spacing w:val="0"/>
              <w:position w:val="0"/>
              <w:sz w:val="28"/>
              <w:szCs w:val="44"/>
              <w:lang w:val="en-US" w:eastAsia="zh-CN" w:bidi="en-US"/>
            </w:rPr>
            <w:t>牵头部门</w:t>
          </w:r>
          <w:r>
            <w:rPr>
              <w:rFonts w:hint="default" w:ascii="Times New Roman" w:hAnsi="Times New Roman" w:eastAsia="楷体" w:cs="Times New Roman"/>
              <w:spacing w:val="0"/>
              <w:position w:val="0"/>
              <w:sz w:val="28"/>
              <w:szCs w:val="44"/>
              <w:lang w:val="en-US" w:eastAsia="zh-CN" w:bidi="en-US"/>
            </w:rPr>
            <w:t>：区</w:t>
          </w:r>
          <w:r>
            <w:rPr>
              <w:rFonts w:hint="eastAsia" w:ascii="Times New Roman" w:hAnsi="Times New Roman" w:eastAsia="楷体" w:cs="Times New Roman"/>
              <w:spacing w:val="0"/>
              <w:position w:val="0"/>
              <w:sz w:val="28"/>
              <w:szCs w:val="44"/>
              <w:lang w:val="en-US" w:eastAsia="zh-CN" w:bidi="en-US"/>
            </w:rPr>
            <w:t>商务投促局</w:t>
          </w:r>
          <w:r>
            <w:rPr>
              <w:rFonts w:hint="default" w:ascii="Times New Roman" w:hAnsi="Times New Roman" w:eastAsia="楷体" w:cs="Times New Roman"/>
              <w:spacing w:val="0"/>
              <w:position w:val="0"/>
              <w:sz w:val="28"/>
              <w:szCs w:val="44"/>
              <w:lang w:val="en-US" w:eastAsia="zh-CN" w:bidi="en-US"/>
            </w:rPr>
            <w:t>）</w:t>
          </w:r>
          <w:r>
            <w:rPr>
              <w:sz w:val="28"/>
              <w:szCs w:val="32"/>
            </w:rPr>
            <w:tab/>
          </w:r>
          <w:r>
            <w:rPr>
              <w:sz w:val="28"/>
              <w:szCs w:val="32"/>
            </w:rPr>
            <w:fldChar w:fldCharType="begin"/>
          </w:r>
          <w:r>
            <w:rPr>
              <w:sz w:val="28"/>
              <w:szCs w:val="32"/>
            </w:rPr>
            <w:instrText xml:space="preserve"> PAGEREF _Toc12937 \h </w:instrText>
          </w:r>
          <w:r>
            <w:rPr>
              <w:sz w:val="28"/>
              <w:szCs w:val="32"/>
            </w:rPr>
            <w:fldChar w:fldCharType="separate"/>
          </w:r>
          <w:r>
            <w:rPr>
              <w:sz w:val="28"/>
              <w:szCs w:val="32"/>
            </w:rPr>
            <w:t>20</w:t>
          </w:r>
          <w:r>
            <w:rPr>
              <w:sz w:val="28"/>
              <w:szCs w:val="32"/>
            </w:rPr>
            <w:fldChar w:fldCharType="end"/>
          </w:r>
          <w:r>
            <w:rPr>
              <w:rFonts w:hint="default"/>
              <w:sz w:val="28"/>
              <w:szCs w:val="40"/>
            </w:rPr>
            <w:fldChar w:fldCharType="end"/>
          </w:r>
        </w:p>
        <w:p w14:paraId="7218363D">
          <w:pPr>
            <w:pStyle w:val="7"/>
            <w:tabs>
              <w:tab w:val="right" w:leader="dot" w:pos="8306"/>
            </w:tabs>
            <w:rPr>
              <w:sz w:val="28"/>
              <w:szCs w:val="32"/>
            </w:rPr>
          </w:pPr>
          <w:r>
            <w:rPr>
              <w:rFonts w:hint="default"/>
              <w:sz w:val="28"/>
              <w:szCs w:val="40"/>
            </w:rPr>
            <w:fldChar w:fldCharType="begin"/>
          </w:r>
          <w:r>
            <w:rPr>
              <w:rFonts w:hint="default"/>
              <w:sz w:val="28"/>
              <w:szCs w:val="40"/>
            </w:rPr>
            <w:instrText xml:space="preserve"> HYPERLINK \l _Toc23229 </w:instrText>
          </w:r>
          <w:r>
            <w:rPr>
              <w:rFonts w:hint="default"/>
              <w:sz w:val="28"/>
              <w:szCs w:val="40"/>
            </w:rPr>
            <w:fldChar w:fldCharType="separate"/>
          </w:r>
          <w:r>
            <w:rPr>
              <w:rFonts w:hint="eastAsia" w:ascii="Times New Roman" w:hAnsi="Times New Roman" w:eastAsia="楷体" w:cs="Times New Roman"/>
              <w:spacing w:val="0"/>
              <w:position w:val="0"/>
              <w:sz w:val="28"/>
              <w:szCs w:val="44"/>
              <w:lang w:val="en-US" w:eastAsia="zh-CN" w:bidi="en-US"/>
            </w:rPr>
            <w:t>（十七）</w:t>
          </w:r>
          <w:r>
            <w:rPr>
              <w:rFonts w:hint="default" w:ascii="Times New Roman" w:hAnsi="Times New Roman" w:eastAsia="楷体" w:cs="Times New Roman"/>
              <w:spacing w:val="0"/>
              <w:position w:val="0"/>
              <w:sz w:val="28"/>
              <w:szCs w:val="44"/>
              <w:lang w:val="en-US" w:eastAsia="zh-CN" w:bidi="en-US"/>
            </w:rPr>
            <w:t>政策内容：第二十一条【推动中医药学科建设上水平】（</w:t>
          </w:r>
          <w:r>
            <w:rPr>
              <w:rFonts w:hint="eastAsia" w:ascii="Times New Roman" w:hAnsi="Times New Roman" w:eastAsia="楷体" w:cs="Times New Roman"/>
              <w:spacing w:val="0"/>
              <w:position w:val="0"/>
              <w:sz w:val="28"/>
              <w:szCs w:val="44"/>
              <w:lang w:val="en-US" w:eastAsia="zh-CN" w:bidi="en-US"/>
            </w:rPr>
            <w:t>牵头部门</w:t>
          </w:r>
          <w:r>
            <w:rPr>
              <w:rFonts w:hint="default" w:ascii="Times New Roman" w:hAnsi="Times New Roman" w:eastAsia="楷体" w:cs="Times New Roman"/>
              <w:spacing w:val="0"/>
              <w:position w:val="0"/>
              <w:sz w:val="28"/>
              <w:szCs w:val="44"/>
              <w:lang w:val="en-US" w:eastAsia="zh-CN" w:bidi="en-US"/>
            </w:rPr>
            <w:t>：区</w:t>
          </w:r>
          <w:r>
            <w:rPr>
              <w:rFonts w:hint="eastAsia" w:ascii="Times New Roman" w:hAnsi="Times New Roman" w:eastAsia="楷体" w:cs="Times New Roman"/>
              <w:spacing w:val="0"/>
              <w:position w:val="0"/>
              <w:sz w:val="28"/>
              <w:szCs w:val="44"/>
              <w:lang w:val="en-US" w:eastAsia="zh-CN" w:bidi="en-US"/>
            </w:rPr>
            <w:t>卫生健康局</w:t>
          </w:r>
          <w:r>
            <w:rPr>
              <w:rFonts w:hint="default" w:ascii="Times New Roman" w:hAnsi="Times New Roman" w:eastAsia="楷体" w:cs="Times New Roman"/>
              <w:spacing w:val="0"/>
              <w:position w:val="0"/>
              <w:sz w:val="28"/>
              <w:szCs w:val="44"/>
              <w:lang w:val="en-US" w:eastAsia="zh-CN" w:bidi="en-US"/>
            </w:rPr>
            <w:t>）</w:t>
          </w:r>
          <w:r>
            <w:rPr>
              <w:sz w:val="28"/>
              <w:szCs w:val="32"/>
            </w:rPr>
            <w:tab/>
          </w:r>
          <w:r>
            <w:rPr>
              <w:sz w:val="28"/>
              <w:szCs w:val="32"/>
            </w:rPr>
            <w:fldChar w:fldCharType="begin"/>
          </w:r>
          <w:r>
            <w:rPr>
              <w:sz w:val="28"/>
              <w:szCs w:val="32"/>
            </w:rPr>
            <w:instrText xml:space="preserve"> PAGEREF _Toc23229 \h </w:instrText>
          </w:r>
          <w:r>
            <w:rPr>
              <w:sz w:val="28"/>
              <w:szCs w:val="32"/>
            </w:rPr>
            <w:fldChar w:fldCharType="separate"/>
          </w:r>
          <w:r>
            <w:rPr>
              <w:sz w:val="28"/>
              <w:szCs w:val="32"/>
            </w:rPr>
            <w:t>21</w:t>
          </w:r>
          <w:r>
            <w:rPr>
              <w:sz w:val="28"/>
              <w:szCs w:val="32"/>
            </w:rPr>
            <w:fldChar w:fldCharType="end"/>
          </w:r>
          <w:r>
            <w:rPr>
              <w:rFonts w:hint="default"/>
              <w:sz w:val="28"/>
              <w:szCs w:val="40"/>
            </w:rPr>
            <w:fldChar w:fldCharType="end"/>
          </w:r>
        </w:p>
        <w:p w14:paraId="79C3D75F">
          <w:pPr>
            <w:pStyle w:val="6"/>
            <w:tabs>
              <w:tab w:val="right" w:leader="dot" w:pos="8306"/>
            </w:tabs>
            <w:rPr>
              <w:sz w:val="28"/>
              <w:szCs w:val="32"/>
            </w:rPr>
          </w:pPr>
          <w:r>
            <w:rPr>
              <w:rFonts w:hint="default"/>
              <w:sz w:val="28"/>
              <w:szCs w:val="40"/>
            </w:rPr>
            <w:fldChar w:fldCharType="begin"/>
          </w:r>
          <w:r>
            <w:rPr>
              <w:rFonts w:hint="default"/>
              <w:sz w:val="28"/>
              <w:szCs w:val="40"/>
            </w:rPr>
            <w:instrText xml:space="preserve"> HYPERLINK \l _Toc26519 </w:instrText>
          </w:r>
          <w:r>
            <w:rPr>
              <w:rFonts w:hint="default"/>
              <w:sz w:val="28"/>
              <w:szCs w:val="40"/>
            </w:rPr>
            <w:fldChar w:fldCharType="separate"/>
          </w:r>
          <w:r>
            <w:rPr>
              <w:rFonts w:hint="eastAsia" w:ascii="Times New Roman" w:hAnsi="Times New Roman" w:eastAsia="黑体" w:cs="Times New Roman"/>
              <w:sz w:val="28"/>
              <w:szCs w:val="44"/>
              <w:highlight w:val="none"/>
              <w:lang w:val="en-US" w:eastAsia="zh-CN"/>
            </w:rPr>
            <w:t>五、</w:t>
          </w:r>
          <w:r>
            <w:rPr>
              <w:rFonts w:hint="default" w:ascii="Times New Roman" w:hAnsi="Times New Roman" w:eastAsia="黑体" w:cs="Times New Roman"/>
              <w:sz w:val="28"/>
              <w:szCs w:val="44"/>
              <w:highlight w:val="none"/>
            </w:rPr>
            <w:t>申请材料的报送格式及流程</w:t>
          </w:r>
          <w:r>
            <w:rPr>
              <w:sz w:val="28"/>
              <w:szCs w:val="32"/>
            </w:rPr>
            <w:tab/>
          </w:r>
          <w:r>
            <w:rPr>
              <w:sz w:val="28"/>
              <w:szCs w:val="32"/>
            </w:rPr>
            <w:fldChar w:fldCharType="begin"/>
          </w:r>
          <w:r>
            <w:rPr>
              <w:sz w:val="28"/>
              <w:szCs w:val="32"/>
            </w:rPr>
            <w:instrText xml:space="preserve"> PAGEREF _Toc26519 \h </w:instrText>
          </w:r>
          <w:r>
            <w:rPr>
              <w:sz w:val="28"/>
              <w:szCs w:val="32"/>
            </w:rPr>
            <w:fldChar w:fldCharType="separate"/>
          </w:r>
          <w:r>
            <w:rPr>
              <w:sz w:val="28"/>
              <w:szCs w:val="32"/>
            </w:rPr>
            <w:t>22</w:t>
          </w:r>
          <w:r>
            <w:rPr>
              <w:sz w:val="28"/>
              <w:szCs w:val="32"/>
            </w:rPr>
            <w:fldChar w:fldCharType="end"/>
          </w:r>
          <w:r>
            <w:rPr>
              <w:rFonts w:hint="default"/>
              <w:sz w:val="28"/>
              <w:szCs w:val="40"/>
            </w:rPr>
            <w:fldChar w:fldCharType="end"/>
          </w:r>
        </w:p>
        <w:p w14:paraId="192639F0">
          <w:pPr>
            <w:pStyle w:val="6"/>
            <w:tabs>
              <w:tab w:val="right" w:leader="dot" w:pos="8306"/>
            </w:tabs>
            <w:rPr>
              <w:sz w:val="28"/>
              <w:szCs w:val="32"/>
            </w:rPr>
          </w:pPr>
          <w:r>
            <w:rPr>
              <w:rFonts w:hint="default"/>
              <w:sz w:val="28"/>
              <w:szCs w:val="40"/>
            </w:rPr>
            <w:fldChar w:fldCharType="begin"/>
          </w:r>
          <w:r>
            <w:rPr>
              <w:rFonts w:hint="default"/>
              <w:sz w:val="28"/>
              <w:szCs w:val="40"/>
            </w:rPr>
            <w:instrText xml:space="preserve"> HYPERLINK \l _Toc13248 </w:instrText>
          </w:r>
          <w:r>
            <w:rPr>
              <w:rFonts w:hint="default"/>
              <w:sz w:val="28"/>
              <w:szCs w:val="40"/>
            </w:rPr>
            <w:fldChar w:fldCharType="separate"/>
          </w:r>
          <w:r>
            <w:rPr>
              <w:rFonts w:hint="eastAsia" w:ascii="Times New Roman" w:hAnsi="Times New Roman" w:eastAsia="黑体" w:cs="Times New Roman"/>
              <w:sz w:val="28"/>
              <w:szCs w:val="44"/>
              <w:lang w:val="en-US" w:eastAsia="zh-CN"/>
            </w:rPr>
            <w:t>六、</w:t>
          </w:r>
          <w:r>
            <w:rPr>
              <w:rFonts w:hint="default" w:ascii="Times New Roman" w:hAnsi="Times New Roman" w:eastAsia="黑体" w:cs="Times New Roman"/>
              <w:sz w:val="28"/>
              <w:szCs w:val="44"/>
            </w:rPr>
            <w:t>申报时间</w:t>
          </w:r>
          <w:r>
            <w:rPr>
              <w:sz w:val="28"/>
              <w:szCs w:val="32"/>
            </w:rPr>
            <w:tab/>
          </w:r>
          <w:r>
            <w:rPr>
              <w:sz w:val="28"/>
              <w:szCs w:val="32"/>
            </w:rPr>
            <w:fldChar w:fldCharType="begin"/>
          </w:r>
          <w:r>
            <w:rPr>
              <w:sz w:val="28"/>
              <w:szCs w:val="32"/>
            </w:rPr>
            <w:instrText xml:space="preserve"> PAGEREF _Toc13248 \h </w:instrText>
          </w:r>
          <w:r>
            <w:rPr>
              <w:sz w:val="28"/>
              <w:szCs w:val="32"/>
            </w:rPr>
            <w:fldChar w:fldCharType="separate"/>
          </w:r>
          <w:r>
            <w:rPr>
              <w:sz w:val="28"/>
              <w:szCs w:val="32"/>
            </w:rPr>
            <w:t>22</w:t>
          </w:r>
          <w:r>
            <w:rPr>
              <w:sz w:val="28"/>
              <w:szCs w:val="32"/>
            </w:rPr>
            <w:fldChar w:fldCharType="end"/>
          </w:r>
          <w:r>
            <w:rPr>
              <w:rFonts w:hint="default"/>
              <w:sz w:val="28"/>
              <w:szCs w:val="40"/>
            </w:rPr>
            <w:fldChar w:fldCharType="end"/>
          </w:r>
        </w:p>
        <w:p w14:paraId="79732B2A">
          <w:pPr>
            <w:pStyle w:val="6"/>
            <w:tabs>
              <w:tab w:val="right" w:leader="dot" w:pos="8306"/>
            </w:tabs>
            <w:rPr>
              <w:sz w:val="28"/>
              <w:szCs w:val="32"/>
            </w:rPr>
          </w:pPr>
          <w:r>
            <w:rPr>
              <w:rFonts w:hint="default"/>
              <w:sz w:val="28"/>
              <w:szCs w:val="40"/>
            </w:rPr>
            <w:fldChar w:fldCharType="begin"/>
          </w:r>
          <w:r>
            <w:rPr>
              <w:rFonts w:hint="default"/>
              <w:sz w:val="28"/>
              <w:szCs w:val="40"/>
            </w:rPr>
            <w:instrText xml:space="preserve"> HYPERLINK \l _Toc27485 </w:instrText>
          </w:r>
          <w:r>
            <w:rPr>
              <w:rFonts w:hint="default"/>
              <w:sz w:val="28"/>
              <w:szCs w:val="40"/>
            </w:rPr>
            <w:fldChar w:fldCharType="separate"/>
          </w:r>
          <w:r>
            <w:rPr>
              <w:rFonts w:hint="eastAsia" w:ascii="Times New Roman" w:hAnsi="Times New Roman" w:eastAsia="黑体" w:cs="Times New Roman"/>
              <w:sz w:val="28"/>
              <w:szCs w:val="44"/>
              <w:highlight w:val="none"/>
              <w:lang w:val="en-US" w:eastAsia="zh-CN"/>
            </w:rPr>
            <w:t>七、</w:t>
          </w:r>
          <w:r>
            <w:rPr>
              <w:rFonts w:hint="default" w:ascii="Times New Roman" w:hAnsi="Times New Roman" w:eastAsia="黑体" w:cs="Times New Roman"/>
              <w:sz w:val="28"/>
              <w:szCs w:val="44"/>
              <w:highlight w:val="none"/>
            </w:rPr>
            <w:t>联系</w:t>
          </w:r>
          <w:r>
            <w:rPr>
              <w:rFonts w:hint="eastAsia" w:ascii="Times New Roman" w:hAnsi="Times New Roman" w:eastAsia="黑体" w:cs="Times New Roman"/>
              <w:sz w:val="28"/>
              <w:szCs w:val="44"/>
              <w:highlight w:val="none"/>
              <w:lang w:val="en-US" w:eastAsia="zh-CN"/>
            </w:rPr>
            <w:t>方式</w:t>
          </w:r>
          <w:r>
            <w:rPr>
              <w:rFonts w:hint="default" w:ascii="Times New Roman" w:hAnsi="Times New Roman" w:eastAsia="黑体" w:cs="Times New Roman"/>
              <w:sz w:val="28"/>
              <w:szCs w:val="44"/>
              <w:highlight w:val="none"/>
            </w:rPr>
            <w:t>及工作时间</w:t>
          </w:r>
          <w:r>
            <w:rPr>
              <w:sz w:val="28"/>
              <w:szCs w:val="32"/>
            </w:rPr>
            <w:tab/>
          </w:r>
          <w:r>
            <w:rPr>
              <w:sz w:val="28"/>
              <w:szCs w:val="32"/>
            </w:rPr>
            <w:fldChar w:fldCharType="begin"/>
          </w:r>
          <w:r>
            <w:rPr>
              <w:sz w:val="28"/>
              <w:szCs w:val="32"/>
            </w:rPr>
            <w:instrText xml:space="preserve"> PAGEREF _Toc27485 \h </w:instrText>
          </w:r>
          <w:r>
            <w:rPr>
              <w:sz w:val="28"/>
              <w:szCs w:val="32"/>
            </w:rPr>
            <w:fldChar w:fldCharType="separate"/>
          </w:r>
          <w:r>
            <w:rPr>
              <w:sz w:val="28"/>
              <w:szCs w:val="32"/>
            </w:rPr>
            <w:t>23</w:t>
          </w:r>
          <w:r>
            <w:rPr>
              <w:sz w:val="28"/>
              <w:szCs w:val="32"/>
            </w:rPr>
            <w:fldChar w:fldCharType="end"/>
          </w:r>
          <w:r>
            <w:rPr>
              <w:rFonts w:hint="default"/>
              <w:sz w:val="28"/>
              <w:szCs w:val="40"/>
            </w:rPr>
            <w:fldChar w:fldCharType="end"/>
          </w:r>
        </w:p>
        <w:p w14:paraId="546B9F5C">
          <w:pPr>
            <w:pStyle w:val="6"/>
            <w:tabs>
              <w:tab w:val="right" w:leader="dot" w:pos="8306"/>
            </w:tabs>
            <w:rPr>
              <w:sz w:val="21"/>
              <w:szCs w:val="22"/>
            </w:rPr>
          </w:pPr>
          <w:r>
            <w:rPr>
              <w:rFonts w:hint="default"/>
              <w:sz w:val="28"/>
              <w:szCs w:val="40"/>
            </w:rPr>
            <w:fldChar w:fldCharType="begin"/>
          </w:r>
          <w:r>
            <w:rPr>
              <w:rFonts w:hint="default"/>
              <w:sz w:val="28"/>
              <w:szCs w:val="40"/>
            </w:rPr>
            <w:instrText xml:space="preserve"> HYPERLINK \l _Toc15855 </w:instrText>
          </w:r>
          <w:r>
            <w:rPr>
              <w:rFonts w:hint="default"/>
              <w:sz w:val="28"/>
              <w:szCs w:val="40"/>
            </w:rPr>
            <w:fldChar w:fldCharType="separate"/>
          </w:r>
          <w:r>
            <w:rPr>
              <w:rFonts w:hint="eastAsia" w:ascii="Times New Roman" w:hAnsi="Times New Roman" w:eastAsia="黑体" w:cs="Times New Roman"/>
              <w:sz w:val="28"/>
              <w:szCs w:val="44"/>
              <w:lang w:val="en-US" w:eastAsia="zh-CN"/>
            </w:rPr>
            <w:t>八、</w:t>
          </w:r>
          <w:r>
            <w:rPr>
              <w:rFonts w:hint="default" w:ascii="Times New Roman" w:hAnsi="Times New Roman" w:eastAsia="黑体" w:cs="Times New Roman"/>
              <w:sz w:val="28"/>
              <w:szCs w:val="44"/>
              <w:lang w:eastAsia="zh-CN"/>
            </w:rPr>
            <w:t>其他说明</w:t>
          </w:r>
          <w:r>
            <w:rPr>
              <w:sz w:val="28"/>
              <w:szCs w:val="32"/>
            </w:rPr>
            <w:tab/>
          </w:r>
          <w:r>
            <w:rPr>
              <w:sz w:val="28"/>
              <w:szCs w:val="32"/>
            </w:rPr>
            <w:fldChar w:fldCharType="begin"/>
          </w:r>
          <w:r>
            <w:rPr>
              <w:sz w:val="28"/>
              <w:szCs w:val="32"/>
            </w:rPr>
            <w:instrText xml:space="preserve"> PAGEREF _Toc15855 \h </w:instrText>
          </w:r>
          <w:r>
            <w:rPr>
              <w:sz w:val="28"/>
              <w:szCs w:val="32"/>
            </w:rPr>
            <w:fldChar w:fldCharType="separate"/>
          </w:r>
          <w:r>
            <w:rPr>
              <w:sz w:val="28"/>
              <w:szCs w:val="32"/>
            </w:rPr>
            <w:t>24</w:t>
          </w:r>
          <w:r>
            <w:rPr>
              <w:sz w:val="28"/>
              <w:szCs w:val="32"/>
            </w:rPr>
            <w:fldChar w:fldCharType="end"/>
          </w:r>
          <w:r>
            <w:rPr>
              <w:rFonts w:hint="default"/>
              <w:sz w:val="28"/>
              <w:szCs w:val="40"/>
            </w:rPr>
            <w:fldChar w:fldCharType="end"/>
          </w:r>
        </w:p>
        <w:p w14:paraId="197738DB">
          <w:pPr>
            <w:spacing w:before="0" w:beforeLines="0" w:after="0" w:afterLines="0" w:line="240" w:lineRule="auto"/>
            <w:ind w:left="0" w:leftChars="0" w:right="0" w:rightChars="0" w:firstLine="0" w:firstLineChars="0"/>
            <w:jc w:val="center"/>
            <w:rPr>
              <w:rFonts w:hint="default" w:ascii="等线" w:hAnsi="等线" w:eastAsia="等线" w:cs="等线"/>
              <w:color w:val="auto"/>
              <w:spacing w:val="0"/>
              <w:position w:val="0"/>
              <w:sz w:val="21"/>
              <w:szCs w:val="22"/>
              <w:lang w:val="en-US" w:eastAsia="zh-CN" w:bidi="ar-SA"/>
            </w:rPr>
          </w:pPr>
          <w:r>
            <w:rPr>
              <w:rFonts w:hint="default"/>
              <w:sz w:val="24"/>
              <w:szCs w:val="28"/>
            </w:rPr>
            <w:fldChar w:fldCharType="end"/>
          </w:r>
        </w:p>
      </w:sdtContent>
    </w:sdt>
    <w:p w14:paraId="6561708E">
      <w:pPr>
        <w:pStyle w:val="7"/>
        <w:rPr>
          <w:rFonts w:hint="default"/>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5FA75650">
      <w:pPr>
        <w:keepNext w:val="0"/>
        <w:keepLines w:val="0"/>
        <w:pageBreakBefore w:val="0"/>
        <w:kinsoku/>
        <w:wordWrap/>
        <w:bidi w:val="0"/>
        <w:spacing w:line="580" w:lineRule="exact"/>
        <w:textAlignment w:val="auto"/>
        <w:rPr>
          <w:rFonts w:hint="default"/>
        </w:rPr>
      </w:pPr>
    </w:p>
    <w:p w14:paraId="57EBDD31">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80" w:lineRule="exact"/>
        <w:ind w:left="0" w:leftChars="0" w:firstLine="640" w:firstLineChars="200"/>
        <w:jc w:val="both"/>
        <w:textAlignment w:val="auto"/>
        <w:outlineLvl w:val="0"/>
        <w:rPr>
          <w:rFonts w:hint="default" w:ascii="Times New Roman" w:hAnsi="Times New Roman" w:eastAsia="黑体" w:cs="Times New Roman"/>
          <w:sz w:val="32"/>
          <w:szCs w:val="32"/>
        </w:rPr>
      </w:pPr>
      <w:bookmarkStart w:id="4" w:name="_Toc12307"/>
      <w:r>
        <w:rPr>
          <w:rFonts w:hint="default" w:ascii="Times New Roman" w:hAnsi="Times New Roman" w:eastAsia="黑体" w:cs="Times New Roman"/>
          <w:sz w:val="32"/>
          <w:szCs w:val="32"/>
        </w:rPr>
        <w:t>政策依据</w:t>
      </w:r>
      <w:bookmarkEnd w:id="4"/>
    </w:p>
    <w:p w14:paraId="1C723AD6">
      <w:pPr>
        <w:keepNext w:val="0"/>
        <w:keepLines w:val="0"/>
        <w:pageBreakBefore w:val="0"/>
        <w:kinsoku/>
        <w:wordWrap/>
        <w:topLinePunct w:val="0"/>
        <w:bidi w:val="0"/>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《广州市荔湾区人民政府办公室关于印发广州市荔湾区促进医药产业创新发展若干政策的通知》</w:t>
      </w:r>
      <w:r>
        <w:rPr>
          <w:rFonts w:hint="default" w:ascii="Times New Roman" w:hAnsi="Times New Roman" w:eastAsia="仿宋_GB2312" w:cs="Times New Roman"/>
          <w:sz w:val="32"/>
          <w:szCs w:val="32"/>
        </w:rPr>
        <w:t>（荔府办规〔2023〕3号</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val="en-US" w:eastAsia="zh-CN" w:bidi="ar"/>
        </w:rPr>
        <w:t>以下简称“政策”</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rPr>
        <w:t>。</w:t>
      </w:r>
    </w:p>
    <w:p w14:paraId="528084C3">
      <w:pPr>
        <w:keepNext w:val="0"/>
        <w:keepLines w:val="0"/>
        <w:pageBreakBefore w:val="0"/>
        <w:widowControl w:val="0"/>
        <w:numPr>
          <w:ilvl w:val="0"/>
          <w:numId w:val="1"/>
        </w:numPr>
        <w:shd w:val="clear" w:fill="auto"/>
        <w:kinsoku/>
        <w:wordWrap/>
        <w:overflowPunct/>
        <w:topLinePunct w:val="0"/>
        <w:autoSpaceDE/>
        <w:autoSpaceDN/>
        <w:bidi w:val="0"/>
        <w:adjustRightInd/>
        <w:snapToGrid/>
        <w:spacing w:beforeLines="0" w:afterLines="0" w:line="580" w:lineRule="exact"/>
        <w:ind w:left="0" w:leftChars="0" w:firstLine="640" w:firstLineChars="200"/>
        <w:jc w:val="both"/>
        <w:textAlignment w:val="auto"/>
        <w:outlineLvl w:val="0"/>
        <w:rPr>
          <w:rFonts w:hint="default" w:ascii="Times New Roman" w:hAnsi="Times New Roman" w:eastAsia="黑体" w:cs="Times New Roman"/>
          <w:sz w:val="32"/>
          <w:szCs w:val="32"/>
        </w:rPr>
      </w:pPr>
      <w:bookmarkStart w:id="5" w:name="_Toc6170"/>
      <w:r>
        <w:rPr>
          <w:rFonts w:hint="default" w:ascii="Times New Roman" w:hAnsi="Times New Roman" w:eastAsia="黑体" w:cs="Times New Roman"/>
          <w:sz w:val="32"/>
          <w:szCs w:val="32"/>
        </w:rPr>
        <w:t>申报</w:t>
      </w:r>
      <w:r>
        <w:rPr>
          <w:rFonts w:hint="default" w:ascii="Times New Roman" w:hAnsi="Times New Roman" w:eastAsia="黑体" w:cs="Times New Roman"/>
          <w:sz w:val="32"/>
          <w:szCs w:val="32"/>
          <w:lang w:val="en-US" w:eastAsia="zh-CN"/>
        </w:rPr>
        <w:t>单位</w:t>
      </w:r>
      <w:r>
        <w:rPr>
          <w:rFonts w:hint="default" w:ascii="Times New Roman" w:hAnsi="Times New Roman" w:eastAsia="黑体" w:cs="Times New Roman"/>
          <w:sz w:val="32"/>
          <w:szCs w:val="32"/>
        </w:rPr>
        <w:t>基本要求</w:t>
      </w:r>
      <w:bookmarkEnd w:id="5"/>
    </w:p>
    <w:p w14:paraId="0940A1C2">
      <w:pPr>
        <w:keepNext w:val="0"/>
        <w:keepLines w:val="0"/>
        <w:pageBreakBefore w:val="0"/>
        <w:widowControl w:val="0"/>
        <w:kinsoku/>
        <w:wordWrap/>
        <w:topLinePunct w:val="0"/>
        <w:bidi w:val="0"/>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1.申报对象为注册登记地（机构核准登记地）、税务征管关系及统计关系在荔湾区范围内，有健全的财务制度、具有独立法人资格、实行独立核算、符合信用管理有关规定的医药企业或机构。</w:t>
      </w:r>
    </w:p>
    <w:p w14:paraId="1ABD9295">
      <w:pPr>
        <w:keepNext w:val="0"/>
        <w:keepLines w:val="0"/>
        <w:pageBreakBefore w:val="0"/>
        <w:widowControl w:val="0"/>
        <w:shd w:val="clear" w:fill="auto"/>
        <w:kinsoku/>
        <w:wordWrap/>
        <w:topLinePunct w:val="0"/>
        <w:bidi w:val="0"/>
        <w:spacing w:beforeLines="0" w:afterLines="0" w:line="580"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auto"/>
          <w:spacing w:val="0"/>
          <w:position w:val="0"/>
          <w:sz w:val="32"/>
          <w:szCs w:val="32"/>
          <w:lang w:val="en-US" w:eastAsia="zh-CN" w:bidi="ar-SA"/>
        </w:rPr>
        <w:t>2</w:t>
      </w:r>
      <w:r>
        <w:rPr>
          <w:rFonts w:hint="default" w:ascii="Times New Roman" w:hAnsi="Times New Roman" w:eastAsia="仿宋_GB2312" w:cs="Times New Roman"/>
          <w:color w:val="auto"/>
          <w:spacing w:val="0"/>
          <w:position w:val="0"/>
          <w:sz w:val="32"/>
          <w:szCs w:val="32"/>
          <w:lang w:val="en-US" w:eastAsia="zh-CN" w:bidi="ar-SA"/>
        </w:rPr>
        <w:t>.申报单位应对申报材料的真实性、准确性、完整性、有效性、合法性及资金使用情况和绩效进行承诺。</w:t>
      </w:r>
      <w:r>
        <w:rPr>
          <w:rFonts w:hint="default" w:ascii="Times New Roman" w:hAnsi="Times New Roman" w:eastAsia="仿宋_GB2312" w:cs="Times New Roman"/>
          <w:sz w:val="32"/>
          <w:szCs w:val="32"/>
        </w:rPr>
        <w:t>如发现弄虚作假的，将不再受理该</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的申请，并追回已发放的奖励；构成违法的，将移送有关部门处理</w:t>
      </w:r>
      <w:r>
        <w:rPr>
          <w:rFonts w:hint="default" w:ascii="Times New Roman" w:hAnsi="Times New Roman" w:eastAsia="仿宋_GB2312" w:cs="Times New Roman"/>
          <w:color w:val="000000"/>
          <w:sz w:val="32"/>
          <w:szCs w:val="32"/>
        </w:rPr>
        <w:t>。</w:t>
      </w:r>
    </w:p>
    <w:p w14:paraId="18F7709B">
      <w:pPr>
        <w:keepNext w:val="0"/>
        <w:keepLines w:val="0"/>
        <w:pageBreakBefore w:val="0"/>
        <w:widowControl w:val="0"/>
        <w:numPr>
          <w:ilvl w:val="0"/>
          <w:numId w:val="0"/>
        </w:numPr>
        <w:shd w:val="clear" w:fill="auto"/>
        <w:kinsoku/>
        <w:wordWrap/>
        <w:overflowPunct/>
        <w:topLinePunct w:val="0"/>
        <w:autoSpaceDE/>
        <w:autoSpaceDN/>
        <w:bidi w:val="0"/>
        <w:adjustRightInd/>
        <w:snapToGrid/>
        <w:spacing w:line="580" w:lineRule="exact"/>
        <w:ind w:right="0" w:rightChars="0" w:firstLine="640" w:firstLineChars="200"/>
        <w:jc w:val="both"/>
        <w:textAlignment w:val="auto"/>
        <w:outlineLvl w:val="0"/>
        <w:rPr>
          <w:rFonts w:hint="eastAsia" w:ascii="黑体" w:hAnsi="黑体" w:eastAsia="黑体" w:cs="黑体"/>
          <w:bCs/>
          <w:sz w:val="32"/>
          <w:szCs w:val="32"/>
          <w:lang w:val="en-US" w:eastAsia="zh-CN"/>
        </w:rPr>
      </w:pPr>
      <w:bookmarkStart w:id="6" w:name="_Toc4267"/>
      <w:r>
        <w:rPr>
          <w:rFonts w:hint="eastAsia" w:ascii="黑体" w:hAnsi="黑体" w:eastAsia="黑体" w:cs="黑体"/>
          <w:bCs/>
          <w:sz w:val="32"/>
          <w:szCs w:val="32"/>
          <w:lang w:val="en-US" w:eastAsia="zh-CN"/>
        </w:rPr>
        <w:t>三、申报材料要求</w:t>
      </w:r>
      <w:bookmarkEnd w:id="6"/>
    </w:p>
    <w:p w14:paraId="78F5633C">
      <w:pPr>
        <w:keepNext w:val="0"/>
        <w:keepLines w:val="0"/>
        <w:pageBreakBefore w:val="0"/>
        <w:kinsoku/>
        <w:wordWrap/>
        <w:topLinePunct w:val="0"/>
        <w:bidi w:val="0"/>
        <w:spacing w:beforeLines="0" w:afterLines="0" w:line="58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Cs/>
          <w:sz w:val="32"/>
          <w:szCs w:val="32"/>
          <w:lang w:val="en-US" w:eastAsia="zh-CN"/>
        </w:rPr>
        <w:t>（一）所有条款申报都需要提交：</w:t>
      </w:r>
      <w:r>
        <w:rPr>
          <w:rFonts w:hint="default" w:ascii="Times New Roman" w:hAnsi="Times New Roman" w:eastAsia="仿宋_GB2312" w:cs="Times New Roman"/>
          <w:sz w:val="32"/>
          <w:szCs w:val="32"/>
        </w:rPr>
        <w:t>广州市荔湾区促进医药产业创新发展若干政策申报材料</w:t>
      </w:r>
      <w:r>
        <w:rPr>
          <w:rFonts w:hint="default" w:ascii="Times New Roman" w:hAnsi="Times New Roman" w:eastAsia="仿宋_GB2312" w:cs="Times New Roman"/>
          <w:bCs/>
          <w:sz w:val="32"/>
          <w:szCs w:val="32"/>
        </w:rPr>
        <w:t>（封面）</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见附件1）、</w:t>
      </w:r>
      <w:r>
        <w:rPr>
          <w:rFonts w:hint="default" w:ascii="Times New Roman" w:hAnsi="Times New Roman" w:eastAsia="仿宋_GB2312" w:cs="Times New Roman"/>
          <w:kern w:val="2"/>
          <w:sz w:val="32"/>
          <w:szCs w:val="32"/>
          <w:lang w:val="en-US" w:eastAsia="zh-CN" w:bidi="ar-SA"/>
        </w:rPr>
        <w:t>广州市荔湾区促进医药产业创新发展若干政策申报承诺书</w:t>
      </w:r>
      <w:r>
        <w:rPr>
          <w:rFonts w:hint="eastAsia" w:ascii="Times New Roman" w:hAnsi="Times New Roman" w:eastAsia="仿宋_GB2312" w:cs="Times New Roman"/>
          <w:kern w:val="2"/>
          <w:sz w:val="32"/>
          <w:szCs w:val="32"/>
          <w:lang w:val="en-US" w:eastAsia="zh-CN" w:bidi="ar-SA"/>
        </w:rPr>
        <w:t>（见附件2）2份材料。</w:t>
      </w:r>
    </w:p>
    <w:p w14:paraId="547F4398">
      <w:pPr>
        <w:keepNext w:val="0"/>
        <w:keepLines w:val="0"/>
        <w:pageBreakBefore w:val="0"/>
        <w:widowControl/>
        <w:numPr>
          <w:ilvl w:val="0"/>
          <w:numId w:val="0"/>
        </w:numPr>
        <w:shd w:val="clear" w:fill="auto"/>
        <w:kinsoku/>
        <w:wordWrap/>
        <w:overflowPunct/>
        <w:topLinePunct w:val="0"/>
        <w:bidi w:val="0"/>
        <w:snapToGrid/>
        <w:spacing w:line="580" w:lineRule="exact"/>
        <w:ind w:right="0" w:rightChars="0" w:firstLine="640" w:firstLineChars="200"/>
        <w:jc w:val="both"/>
        <w:textAlignment w:val="auto"/>
        <w:rPr>
          <w:rFonts w:hint="default" w:ascii="Times New Roman" w:hAnsi="Times New Roman" w:eastAsia="仿宋_GB2312" w:cs="Times New Roman"/>
          <w:b w:val="0"/>
          <w:bCs w:val="0"/>
          <w:sz w:val="32"/>
          <w:szCs w:val="32"/>
          <w:highlight w:val="none"/>
          <w:lang w:val="en-US" w:eastAsia="zh-CN" w:bidi="en-US"/>
        </w:rPr>
      </w:pPr>
      <w:r>
        <w:rPr>
          <w:rFonts w:hint="eastAsia" w:ascii="Times New Roman" w:hAnsi="Times New Roman" w:eastAsia="仿宋_GB2312" w:cs="Times New Roman"/>
          <w:kern w:val="2"/>
          <w:sz w:val="32"/>
          <w:szCs w:val="32"/>
          <w:lang w:val="en-US" w:eastAsia="zh-CN" w:bidi="ar-SA"/>
        </w:rPr>
        <w:t>（二）除第九条、第十七条、第二十一条申报条款，其他申报条款都需提交</w:t>
      </w:r>
      <w:r>
        <w:rPr>
          <w:rFonts w:hint="default" w:ascii="Times New Roman" w:hAnsi="Times New Roman" w:eastAsia="仿宋_GB2312" w:cs="Times New Roman"/>
          <w:b w:val="0"/>
          <w:bCs w:val="0"/>
          <w:color w:val="000000"/>
          <w:kern w:val="0"/>
          <w:sz w:val="32"/>
          <w:szCs w:val="32"/>
          <w:lang w:eastAsia="en-US" w:bidi="ar"/>
        </w:rPr>
        <w:t>申报</w:t>
      </w:r>
      <w:r>
        <w:rPr>
          <w:rFonts w:hint="default" w:ascii="Times New Roman" w:hAnsi="Times New Roman" w:eastAsia="仿宋_GB2312" w:cs="Times New Roman"/>
          <w:b w:val="0"/>
          <w:bCs w:val="0"/>
          <w:color w:val="000000"/>
          <w:kern w:val="0"/>
          <w:sz w:val="32"/>
          <w:szCs w:val="32"/>
          <w:lang w:eastAsia="en-US" w:bidi="en-US"/>
        </w:rPr>
        <w:t>单位营业执照、组织机构代码证、税务登记证（“三证合一”的仅提供营业执照）扫描件</w:t>
      </w:r>
      <w:r>
        <w:rPr>
          <w:rFonts w:hint="default" w:ascii="Times New Roman" w:hAnsi="Times New Roman" w:eastAsia="仿宋_GB2312" w:cs="Times New Roman"/>
          <w:b w:val="0"/>
          <w:bCs w:val="0"/>
          <w:color w:val="000000"/>
          <w:kern w:val="0"/>
          <w:sz w:val="32"/>
          <w:szCs w:val="32"/>
          <w:lang w:eastAsia="en-US" w:bidi="ar"/>
        </w:rPr>
        <w:t>（原件备查）</w:t>
      </w:r>
      <w:r>
        <w:rPr>
          <w:rFonts w:hint="eastAsia" w:ascii="Times New Roman" w:hAnsi="Times New Roman" w:eastAsia="仿宋_GB2312" w:cs="Times New Roman"/>
          <w:b w:val="0"/>
          <w:bCs w:val="0"/>
          <w:color w:val="000000"/>
          <w:kern w:val="0"/>
          <w:sz w:val="32"/>
          <w:szCs w:val="32"/>
          <w:lang w:eastAsia="zh-CN" w:bidi="ar"/>
        </w:rPr>
        <w:t>，</w:t>
      </w:r>
      <w:r>
        <w:rPr>
          <w:rFonts w:hint="eastAsia" w:ascii="Times New Roman" w:hAnsi="Times New Roman" w:eastAsia="仿宋_GB2312" w:cs="Times New Roman"/>
          <w:b w:val="0"/>
          <w:bCs w:val="0"/>
          <w:color w:val="000000"/>
          <w:kern w:val="0"/>
          <w:sz w:val="32"/>
          <w:szCs w:val="32"/>
          <w:lang w:val="en-US" w:eastAsia="zh-CN" w:bidi="ar"/>
        </w:rPr>
        <w:t>以及</w:t>
      </w:r>
      <w:r>
        <w:rPr>
          <w:rFonts w:hint="default" w:ascii="Times New Roman" w:hAnsi="Times New Roman" w:eastAsia="仿宋_GB2312" w:cs="Times New Roman"/>
          <w:b w:val="0"/>
          <w:bCs w:val="0"/>
          <w:sz w:val="32"/>
          <w:szCs w:val="32"/>
          <w:highlight w:val="none"/>
          <w:lang w:eastAsia="en-US" w:bidi="en-US"/>
        </w:rPr>
        <w:t>申报单位法定代表人身份证复印件</w:t>
      </w:r>
      <w:r>
        <w:rPr>
          <w:rFonts w:hint="eastAsia" w:ascii="Times New Roman" w:hAnsi="Times New Roman" w:eastAsia="仿宋_GB2312" w:cs="Times New Roman"/>
          <w:b w:val="0"/>
          <w:bCs w:val="0"/>
          <w:sz w:val="32"/>
          <w:szCs w:val="32"/>
          <w:highlight w:val="none"/>
          <w:lang w:val="en-US" w:eastAsia="zh-CN" w:bidi="en-US"/>
        </w:rPr>
        <w:t>或经办人身份证复印件及委托书（见附件3）。</w:t>
      </w:r>
    </w:p>
    <w:p w14:paraId="6EE4E06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rPr>
          <w:rFonts w:hint="default"/>
          <w:lang w:val="en-US" w:eastAsia="zh-CN"/>
        </w:rPr>
      </w:pPr>
      <w:r>
        <w:rPr>
          <w:rFonts w:hint="eastAsia" w:ascii="Times New Roman" w:hAnsi="Times New Roman" w:eastAsia="仿宋_GB2312" w:cs="Times New Roman"/>
          <w:b/>
          <w:bCs/>
          <w:sz w:val="32"/>
          <w:szCs w:val="32"/>
          <w:highlight w:val="none"/>
          <w:lang w:val="en-US" w:eastAsia="zh-CN" w:bidi="en-US"/>
        </w:rPr>
        <w:t>其他申报材料请按照各条申报事项说明提交。</w:t>
      </w:r>
    </w:p>
    <w:p w14:paraId="66D6363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outlineLvl w:val="0"/>
        <w:rPr>
          <w:rFonts w:hint="default" w:ascii="Times New Roman" w:hAnsi="Times New Roman" w:cs="Times New Roman"/>
        </w:rPr>
      </w:pPr>
      <w:bookmarkStart w:id="7" w:name="_Toc29563"/>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奖励事项说明</w:t>
      </w:r>
      <w:bookmarkEnd w:id="7"/>
    </w:p>
    <w:p w14:paraId="19AADB7B">
      <w:pPr>
        <w:keepNext w:val="0"/>
        <w:keepLines w:val="0"/>
        <w:pageBreakBefore w:val="0"/>
        <w:widowControl/>
        <w:numPr>
          <w:ilvl w:val="0"/>
          <w:numId w:val="2"/>
        </w:numPr>
        <w:pBdr>
          <w:top w:val="none" w:color="000000" w:sz="0" w:space="0"/>
          <w:left w:val="none" w:color="000000" w:sz="0" w:space="0"/>
          <w:bottom w:val="none" w:color="000000" w:sz="0" w:space="0"/>
          <w:right w:val="none" w:color="000000" w:sz="0" w:space="0"/>
          <w:between w:val="none" w:color="000000" w:sz="0" w:space="0"/>
        </w:pBdr>
        <w:shd w:val="clear" w:fill="auto"/>
        <w:kinsoku/>
        <w:wordWrap/>
        <w:overflowPunct/>
        <w:topLinePunct w:val="0"/>
        <w:autoSpaceDE/>
        <w:autoSpaceDN/>
        <w:bidi w:val="0"/>
        <w:adjustRightInd/>
        <w:snapToGrid/>
        <w:spacing w:before="0" w:beforeAutospacing="0" w:after="57" w:afterAutospacing="0" w:line="580" w:lineRule="exact"/>
        <w:ind w:left="-11" w:leftChars="0" w:right="0" w:rightChars="0" w:firstLine="641" w:firstLineChars="0"/>
        <w:jc w:val="both"/>
        <w:textAlignment w:val="auto"/>
        <w:outlineLvl w:val="1"/>
        <w:rPr>
          <w:rFonts w:hint="default" w:ascii="Times New Roman" w:hAnsi="Times New Roman" w:eastAsia="仿宋_GB2312" w:cs="Times New Roman"/>
          <w:color w:val="auto"/>
          <w:spacing w:val="0"/>
          <w:position w:val="0"/>
          <w:sz w:val="32"/>
          <w:szCs w:val="32"/>
          <w:lang w:val="en-US" w:eastAsia="zh-CN" w:bidi="en-US"/>
        </w:rPr>
      </w:pPr>
      <w:bookmarkStart w:id="8" w:name="_Toc2614"/>
      <w:r>
        <w:rPr>
          <w:rFonts w:hint="default" w:ascii="Times New Roman" w:hAnsi="Times New Roman" w:eastAsia="楷体" w:cs="Times New Roman"/>
          <w:color w:val="auto"/>
          <w:spacing w:val="0"/>
          <w:position w:val="0"/>
          <w:sz w:val="32"/>
          <w:szCs w:val="32"/>
          <w:lang w:val="en-US" w:eastAsia="zh-CN" w:bidi="en-US"/>
        </w:rPr>
        <w:t>政策内容：第二条【支持重大项目建设】</w:t>
      </w:r>
      <w:r>
        <w:rPr>
          <w:rFonts w:hint="eastAsia" w:ascii="Times New Roman" w:hAnsi="Times New Roman" w:eastAsia="楷体" w:cs="Times New Roman"/>
          <w:color w:val="auto"/>
          <w:spacing w:val="0"/>
          <w:position w:val="0"/>
          <w:sz w:val="32"/>
          <w:szCs w:val="32"/>
          <w:lang w:val="en-US" w:eastAsia="zh-CN" w:bidi="en-US"/>
        </w:rPr>
        <w:t>（牵头部门：区科工信局）</w:t>
      </w:r>
      <w:bookmarkEnd w:id="8"/>
    </w:p>
    <w:p w14:paraId="09A7FD48">
      <w:pPr>
        <w:keepNext w:val="0"/>
        <w:keepLines w:val="0"/>
        <w:pageBreakBefore w:val="0"/>
        <w:widowControl w:val="0"/>
        <w:numPr>
          <w:ilvl w:val="0"/>
          <w:numId w:val="0"/>
        </w:numPr>
        <w:shd w:val="clear" w:fill="auto"/>
        <w:kinsoku/>
        <w:wordWrap/>
        <w:overflowPunct/>
        <w:topLinePunct w:val="0"/>
        <w:autoSpaceDE/>
        <w:autoSpaceDN/>
        <w:bidi w:val="0"/>
        <w:adjustRightInd/>
        <w:snapToGrid/>
        <w:spacing w:line="580" w:lineRule="exact"/>
        <w:ind w:right="0" w:rightChars="0" w:firstLine="643" w:firstLineChars="200"/>
        <w:jc w:val="both"/>
        <w:textAlignment w:val="auto"/>
        <w:rPr>
          <w:rFonts w:hint="eastAsia" w:ascii="Times New Roman" w:hAnsi="Times New Roman" w:eastAsia="仿宋_GB2312" w:cs="Times New Roman"/>
          <w:sz w:val="32"/>
          <w:szCs w:val="32"/>
          <w:lang w:val="en-US" w:eastAsia="zh-CN" w:bidi="en-US"/>
        </w:rPr>
      </w:pPr>
      <w:r>
        <w:rPr>
          <w:rFonts w:hint="eastAsia" w:ascii="Times New Roman" w:hAnsi="Times New Roman" w:eastAsia="仿宋_GB2312" w:cs="Times New Roman"/>
          <w:b/>
          <w:bCs/>
          <w:sz w:val="32"/>
          <w:szCs w:val="32"/>
          <w:lang w:val="en-US" w:eastAsia="zh-CN" w:bidi="en-US"/>
        </w:rPr>
        <w:t>政策原文</w:t>
      </w:r>
      <w:r>
        <w:rPr>
          <w:rFonts w:hint="default" w:ascii="Times New Roman" w:hAnsi="Times New Roman" w:eastAsia="仿宋_GB2312" w:cs="Times New Roman"/>
          <w:sz w:val="32"/>
          <w:szCs w:val="32"/>
          <w:lang w:val="en-US" w:eastAsia="zh-CN" w:bidi="en-US"/>
        </w:rPr>
        <w:t>：</w:t>
      </w:r>
      <w:r>
        <w:rPr>
          <w:rFonts w:hint="default" w:ascii="Times New Roman" w:hAnsi="Times New Roman" w:eastAsia="仿宋_GB2312" w:cs="Times New Roman"/>
          <w:b w:val="0"/>
          <w:bCs w:val="0"/>
          <w:color w:val="auto"/>
          <w:sz w:val="32"/>
          <w:szCs w:val="32"/>
        </w:rPr>
        <w:t>对新建立的医药</w:t>
      </w:r>
      <w:r>
        <w:rPr>
          <w:rFonts w:hint="default" w:ascii="Times New Roman" w:hAnsi="Times New Roman" w:eastAsia="仿宋_GB2312" w:cs="Times New Roman"/>
          <w:b w:val="0"/>
          <w:bCs w:val="0"/>
          <w:color w:val="auto"/>
          <w:sz w:val="32"/>
          <w:szCs w:val="32"/>
          <w:lang w:eastAsia="zh-CN"/>
        </w:rPr>
        <w:t>制造</w:t>
      </w:r>
      <w:r>
        <w:rPr>
          <w:rFonts w:hint="default" w:ascii="Times New Roman" w:hAnsi="Times New Roman" w:eastAsia="仿宋_GB2312" w:cs="Times New Roman"/>
          <w:b w:val="0"/>
          <w:bCs w:val="0"/>
          <w:color w:val="auto"/>
          <w:sz w:val="32"/>
          <w:szCs w:val="32"/>
        </w:rPr>
        <w:t>重大产业项目，按项目投资协议及土地出让合同约定时间完成竣工投产</w:t>
      </w:r>
      <w:r>
        <w:rPr>
          <w:rFonts w:hint="default" w:ascii="Times New Roman" w:hAnsi="Times New Roman" w:eastAsia="仿宋_GB2312" w:cs="Times New Roman"/>
          <w:b w:val="0"/>
          <w:bCs w:val="0"/>
          <w:color w:val="auto"/>
          <w:sz w:val="32"/>
          <w:szCs w:val="32"/>
          <w:lang w:eastAsia="zh-CN"/>
        </w:rPr>
        <w:t>并达成协议产值</w:t>
      </w:r>
      <w:r>
        <w:rPr>
          <w:rFonts w:hint="default" w:ascii="Times New Roman" w:hAnsi="Times New Roman" w:eastAsia="仿宋_GB2312" w:cs="Times New Roman"/>
          <w:b w:val="0"/>
          <w:bCs w:val="0"/>
          <w:color w:val="auto"/>
          <w:sz w:val="32"/>
          <w:szCs w:val="32"/>
        </w:rPr>
        <w:t>的，</w:t>
      </w:r>
      <w:r>
        <w:rPr>
          <w:rFonts w:hint="default" w:ascii="Times New Roman" w:hAnsi="Times New Roman" w:eastAsia="仿宋_GB2312" w:cs="Times New Roman"/>
          <w:b w:val="0"/>
          <w:bCs w:val="0"/>
          <w:color w:val="auto"/>
          <w:sz w:val="32"/>
          <w:szCs w:val="32"/>
          <w:lang w:val="en-US" w:eastAsia="zh-CN"/>
        </w:rPr>
        <w:t>固定资产投资总额达到5000万元及以上的，按照固定资产投资总额的1%给予支持，</w:t>
      </w:r>
      <w:r>
        <w:rPr>
          <w:rFonts w:hint="default" w:ascii="Times New Roman" w:hAnsi="Times New Roman" w:eastAsia="仿宋_GB2312" w:cs="Times New Roman"/>
          <w:b w:val="0"/>
          <w:bCs w:val="0"/>
          <w:color w:val="auto"/>
          <w:sz w:val="32"/>
          <w:szCs w:val="32"/>
        </w:rPr>
        <w:t>最高奖励500万元。</w:t>
      </w:r>
    </w:p>
    <w:p w14:paraId="71B8E8F8">
      <w:pPr>
        <w:keepNext w:val="0"/>
        <w:keepLines w:val="0"/>
        <w:pageBreakBefore w:val="0"/>
        <w:widowControl w:val="0"/>
        <w:numPr>
          <w:ilvl w:val="0"/>
          <w:numId w:val="0"/>
        </w:numPr>
        <w:shd w:val="clear" w:fill="auto"/>
        <w:kinsoku/>
        <w:wordWrap/>
        <w:overflowPunct/>
        <w:topLinePunct w:val="0"/>
        <w:autoSpaceDE/>
        <w:autoSpaceDN/>
        <w:bidi w:val="0"/>
        <w:adjustRightInd/>
        <w:snapToGrid/>
        <w:spacing w:line="580" w:lineRule="exact"/>
        <w:ind w:right="0" w:rightChars="0" w:firstLine="643" w:firstLineChars="200"/>
        <w:jc w:val="both"/>
        <w:textAlignment w:val="auto"/>
        <w:rPr>
          <w:rFonts w:hint="default" w:ascii="Times New Roman" w:hAnsi="Times New Roman" w:eastAsia="仿宋_GB2312" w:cs="Times New Roman"/>
          <w:b w:val="0"/>
          <w:bCs w:val="0"/>
          <w:sz w:val="32"/>
          <w:szCs w:val="32"/>
          <w:highlight w:val="none"/>
          <w:lang w:eastAsia="en-US" w:bidi="en-US"/>
        </w:rPr>
      </w:pPr>
      <w:r>
        <w:rPr>
          <w:rFonts w:hint="default" w:ascii="Times New Roman" w:hAnsi="Times New Roman" w:eastAsia="仿宋_GB2312" w:cs="Times New Roman"/>
          <w:b/>
          <w:bCs/>
          <w:sz w:val="32"/>
          <w:szCs w:val="32"/>
          <w:highlight w:val="none"/>
          <w:lang w:val="en-US" w:eastAsia="zh-CN" w:bidi="en-US"/>
        </w:rPr>
        <w:t>申报材料清单：</w:t>
      </w:r>
    </w:p>
    <w:p w14:paraId="523524FA">
      <w:pPr>
        <w:keepNext w:val="0"/>
        <w:keepLines w:val="0"/>
        <w:pageBreakBefore w:val="0"/>
        <w:widowControl/>
        <w:numPr>
          <w:ilvl w:val="0"/>
          <w:numId w:val="3"/>
        </w:numPr>
        <w:shd w:val="clear" w:fill="auto"/>
        <w:kinsoku/>
        <w:wordWrap/>
        <w:overflowPunct/>
        <w:topLinePunct w:val="0"/>
        <w:bidi w:val="0"/>
        <w:snapToGrid/>
        <w:spacing w:line="580" w:lineRule="exact"/>
        <w:ind w:left="-10" w:leftChars="0" w:firstLine="640" w:firstLineChars="0"/>
        <w:jc w:val="both"/>
        <w:textAlignment w:val="auto"/>
        <w:rPr>
          <w:rFonts w:hint="default" w:ascii="Times New Roman" w:hAnsi="Times New Roman" w:eastAsia="仿宋_GB2312" w:cs="Times New Roman"/>
          <w:b w:val="0"/>
          <w:bCs w:val="0"/>
          <w:color w:val="auto"/>
          <w:sz w:val="32"/>
          <w:szCs w:val="32"/>
          <w:highlight w:val="none"/>
          <w:lang w:eastAsia="en-US" w:bidi="en-US"/>
        </w:rPr>
      </w:pPr>
      <w:r>
        <w:rPr>
          <w:rFonts w:hint="eastAsia" w:ascii="Times New Roman" w:hAnsi="Times New Roman" w:eastAsia="仿宋_GB2312" w:cs="Times New Roman"/>
          <w:b w:val="0"/>
          <w:bCs w:val="0"/>
          <w:color w:val="auto"/>
          <w:kern w:val="0"/>
          <w:sz w:val="32"/>
          <w:szCs w:val="32"/>
          <w:highlight w:val="none"/>
          <w:lang w:val="en-US" w:eastAsia="zh-CN" w:bidi="ar"/>
        </w:rPr>
        <w:t xml:space="preserve"> 兑现事项申请表</w:t>
      </w:r>
      <w:r>
        <w:rPr>
          <w:rFonts w:hint="eastAsia" w:ascii="Times New Roman" w:hAnsi="Times New Roman" w:eastAsia="仿宋_GB2312" w:cs="Times New Roman"/>
          <w:b w:val="0"/>
          <w:bCs w:val="0"/>
          <w:color w:val="auto"/>
          <w:kern w:val="0"/>
          <w:sz w:val="32"/>
          <w:szCs w:val="32"/>
          <w:highlight w:val="none"/>
          <w:lang w:eastAsia="zh-CN" w:bidi="ar"/>
        </w:rPr>
        <w:t>（</w:t>
      </w:r>
      <w:r>
        <w:rPr>
          <w:rFonts w:hint="eastAsia" w:ascii="Times New Roman" w:hAnsi="Times New Roman" w:eastAsia="仿宋_GB2312" w:cs="Times New Roman"/>
          <w:b w:val="0"/>
          <w:bCs w:val="0"/>
          <w:color w:val="auto"/>
          <w:kern w:val="0"/>
          <w:sz w:val="32"/>
          <w:szCs w:val="32"/>
          <w:highlight w:val="none"/>
          <w:lang w:val="en-US" w:eastAsia="zh-CN" w:bidi="ar"/>
        </w:rPr>
        <w:t>见附件4）；</w:t>
      </w:r>
    </w:p>
    <w:p w14:paraId="4F2C725E">
      <w:pPr>
        <w:keepNext w:val="0"/>
        <w:keepLines w:val="0"/>
        <w:pageBreakBefore w:val="0"/>
        <w:widowControl/>
        <w:numPr>
          <w:ilvl w:val="0"/>
          <w:numId w:val="3"/>
        </w:numPr>
        <w:shd w:val="clear" w:fill="auto"/>
        <w:kinsoku/>
        <w:wordWrap/>
        <w:overflowPunct/>
        <w:topLinePunct w:val="0"/>
        <w:autoSpaceDE w:val="0"/>
        <w:autoSpaceDN w:val="0"/>
        <w:bidi w:val="0"/>
        <w:adjustRightInd w:val="0"/>
        <w:snapToGrid/>
        <w:spacing w:line="580" w:lineRule="exact"/>
        <w:ind w:left="-10" w:leftChars="0" w:firstLine="640" w:firstLineChars="0"/>
        <w:jc w:val="both"/>
        <w:textAlignment w:val="auto"/>
        <w:rPr>
          <w:rFonts w:hint="default" w:ascii="Times New Roman" w:hAnsi="Times New Roman" w:eastAsia="仿宋_GB2312" w:cs="Times New Roman"/>
          <w:b w:val="0"/>
          <w:bCs w:val="0"/>
          <w:color w:val="000000"/>
          <w:kern w:val="0"/>
          <w:sz w:val="32"/>
          <w:szCs w:val="32"/>
          <w:highlight w:val="none"/>
          <w:lang w:eastAsia="en-US" w:bidi="ar"/>
        </w:rPr>
      </w:pPr>
      <w:r>
        <w:rPr>
          <w:rFonts w:hint="eastAsia" w:ascii="Times New Roman" w:hAnsi="Times New Roman" w:eastAsia="仿宋_GB2312" w:cs="Times New Roman"/>
          <w:b w:val="0"/>
          <w:bCs w:val="0"/>
          <w:color w:val="000000"/>
          <w:kern w:val="0"/>
          <w:sz w:val="32"/>
          <w:szCs w:val="32"/>
          <w:highlight w:val="none"/>
          <w:lang w:val="en-US" w:eastAsia="zh-CN" w:bidi="ar"/>
        </w:rPr>
        <w:t xml:space="preserve"> 项目投资协议、土地出让合同；</w:t>
      </w:r>
    </w:p>
    <w:p w14:paraId="646136D1">
      <w:pPr>
        <w:keepNext w:val="0"/>
        <w:keepLines w:val="0"/>
        <w:pageBreakBefore w:val="0"/>
        <w:widowControl/>
        <w:numPr>
          <w:ilvl w:val="0"/>
          <w:numId w:val="3"/>
        </w:numPr>
        <w:shd w:val="clear" w:fill="auto"/>
        <w:kinsoku/>
        <w:wordWrap/>
        <w:overflowPunct/>
        <w:topLinePunct w:val="0"/>
        <w:autoSpaceDE w:val="0"/>
        <w:autoSpaceDN w:val="0"/>
        <w:bidi w:val="0"/>
        <w:adjustRightInd w:val="0"/>
        <w:snapToGrid/>
        <w:spacing w:line="580" w:lineRule="exact"/>
        <w:ind w:left="-10" w:leftChars="0" w:firstLine="640" w:firstLineChars="0"/>
        <w:jc w:val="both"/>
        <w:textAlignment w:val="auto"/>
        <w:rPr>
          <w:rFonts w:hint="default" w:ascii="Times New Roman" w:hAnsi="Times New Roman" w:eastAsia="仿宋_GB2312" w:cs="Times New Roman"/>
          <w:b w:val="0"/>
          <w:bCs w:val="0"/>
          <w:color w:val="000000"/>
          <w:kern w:val="0"/>
          <w:sz w:val="32"/>
          <w:szCs w:val="32"/>
          <w:highlight w:val="none"/>
          <w:lang w:eastAsia="en-US" w:bidi="ar"/>
        </w:rPr>
      </w:pPr>
      <w:r>
        <w:rPr>
          <w:rFonts w:hint="eastAsia" w:ascii="Times New Roman" w:hAnsi="Times New Roman" w:eastAsia="仿宋_GB2312" w:cs="Times New Roman"/>
          <w:b w:val="0"/>
          <w:bCs w:val="0"/>
          <w:color w:val="000000"/>
          <w:kern w:val="0"/>
          <w:sz w:val="32"/>
          <w:szCs w:val="32"/>
          <w:highlight w:val="none"/>
          <w:lang w:val="en-US" w:eastAsia="zh-CN" w:bidi="ar"/>
        </w:rPr>
        <w:t xml:space="preserve"> 广州市房屋建筑工程竣工联合验收意见书、竣工验收报告；</w:t>
      </w:r>
    </w:p>
    <w:p w14:paraId="399C51E9">
      <w:pPr>
        <w:keepNext w:val="0"/>
        <w:keepLines w:val="0"/>
        <w:pageBreakBefore w:val="0"/>
        <w:widowControl/>
        <w:numPr>
          <w:ilvl w:val="0"/>
          <w:numId w:val="3"/>
        </w:numPr>
        <w:shd w:val="clear" w:fill="auto"/>
        <w:kinsoku/>
        <w:wordWrap/>
        <w:overflowPunct/>
        <w:topLinePunct w:val="0"/>
        <w:autoSpaceDE w:val="0"/>
        <w:autoSpaceDN w:val="0"/>
        <w:bidi w:val="0"/>
        <w:adjustRightInd w:val="0"/>
        <w:snapToGrid/>
        <w:spacing w:line="580" w:lineRule="exact"/>
        <w:ind w:left="-10" w:leftChars="0" w:firstLine="640" w:firstLineChars="0"/>
        <w:jc w:val="both"/>
        <w:textAlignment w:val="auto"/>
        <w:rPr>
          <w:rFonts w:hint="default" w:ascii="Times New Roman" w:hAnsi="Times New Roman" w:eastAsia="仿宋_GB2312" w:cs="Times New Roman"/>
          <w:sz w:val="20"/>
          <w:highlight w:val="none"/>
          <w:lang w:val="en-US" w:eastAsia="zh-CN" w:bidi="en-US"/>
        </w:rPr>
      </w:pPr>
      <w:r>
        <w:rPr>
          <w:rFonts w:hint="eastAsia" w:ascii="Times New Roman" w:hAnsi="Times New Roman" w:eastAsia="仿宋_GB2312" w:cs="Times New Roman"/>
          <w:sz w:val="32"/>
          <w:szCs w:val="32"/>
          <w:highlight w:val="none"/>
          <w:lang w:val="en-US" w:eastAsia="zh-CN" w:bidi="en-US"/>
        </w:rPr>
        <w:t xml:space="preserve"> </w:t>
      </w:r>
      <w:r>
        <w:rPr>
          <w:rFonts w:hint="default" w:ascii="Times New Roman" w:hAnsi="Times New Roman" w:eastAsia="仿宋_GB2312" w:cs="Times New Roman"/>
          <w:sz w:val="32"/>
          <w:szCs w:val="32"/>
          <w:highlight w:val="none"/>
          <w:lang w:eastAsia="en-US" w:bidi="en-US"/>
        </w:rPr>
        <w:t>规模以上工业企业须</w:t>
      </w:r>
      <w:r>
        <w:rPr>
          <w:rFonts w:hint="default" w:ascii="Times New Roman" w:hAnsi="Times New Roman" w:eastAsia="仿宋_GB2312" w:cs="Times New Roman"/>
          <w:color w:val="000000"/>
          <w:kern w:val="0"/>
          <w:sz w:val="32"/>
          <w:szCs w:val="32"/>
          <w:highlight w:val="none"/>
          <w:lang w:eastAsia="en-US" w:bidi="en-US"/>
        </w:rPr>
        <w:t>进入国家统计</w:t>
      </w:r>
      <w:r>
        <w:rPr>
          <w:rFonts w:hint="eastAsia" w:ascii="Times New Roman" w:hAnsi="Times New Roman" w:eastAsia="仿宋_GB2312" w:cs="Times New Roman"/>
          <w:color w:val="000000"/>
          <w:kern w:val="0"/>
          <w:sz w:val="32"/>
          <w:szCs w:val="32"/>
          <w:highlight w:val="none"/>
          <w:lang w:val="en-US" w:eastAsia="zh-CN" w:bidi="en-US"/>
        </w:rPr>
        <w:t>平台导出的PDF版带水印的前两年度的</w:t>
      </w:r>
      <w:r>
        <w:rPr>
          <w:rFonts w:hint="default" w:ascii="Times New Roman" w:hAnsi="Times New Roman" w:eastAsia="仿宋_GB2312" w:cs="Times New Roman"/>
          <w:color w:val="000000"/>
          <w:kern w:val="0"/>
          <w:sz w:val="32"/>
          <w:szCs w:val="32"/>
          <w:highlight w:val="none"/>
          <w:lang w:eastAsia="en-US" w:bidi="en-US"/>
        </w:rPr>
        <w:t>“调查单位基本情况表”</w:t>
      </w:r>
      <w:r>
        <w:rPr>
          <w:rFonts w:hint="default" w:ascii="Times New Roman" w:hAnsi="Times New Roman" w:eastAsia="仿宋_GB2312" w:cs="Times New Roman"/>
          <w:sz w:val="32"/>
          <w:szCs w:val="32"/>
          <w:highlight w:val="none"/>
          <w:lang w:eastAsia="en-US" w:bidi="en-US"/>
        </w:rPr>
        <w:t>“工业产销总值及主要产品产量表”</w:t>
      </w:r>
      <w:r>
        <w:rPr>
          <w:rFonts w:hint="default" w:ascii="Times New Roman" w:hAnsi="Times New Roman" w:eastAsia="仿宋_GB2312" w:cs="Times New Roman"/>
          <w:color w:val="000000"/>
          <w:kern w:val="0"/>
          <w:sz w:val="32"/>
          <w:szCs w:val="32"/>
          <w:highlight w:val="none"/>
          <w:lang w:eastAsia="en-US" w:bidi="en-US"/>
        </w:rPr>
        <w:t>；</w:t>
      </w:r>
    </w:p>
    <w:p w14:paraId="2E2B0088">
      <w:pPr>
        <w:keepNext w:val="0"/>
        <w:keepLines w:val="0"/>
        <w:pageBreakBefore w:val="0"/>
        <w:widowControl/>
        <w:numPr>
          <w:ilvl w:val="0"/>
          <w:numId w:val="3"/>
        </w:numPr>
        <w:shd w:val="clear" w:fill="auto"/>
        <w:kinsoku/>
        <w:wordWrap/>
        <w:overflowPunct/>
        <w:topLinePunct w:val="0"/>
        <w:autoSpaceDE w:val="0"/>
        <w:autoSpaceDN w:val="0"/>
        <w:bidi w:val="0"/>
        <w:adjustRightInd w:val="0"/>
        <w:snapToGrid/>
        <w:spacing w:line="580" w:lineRule="exact"/>
        <w:ind w:left="-10" w:leftChars="0" w:firstLine="640" w:firstLineChars="0"/>
        <w:jc w:val="both"/>
        <w:textAlignment w:val="auto"/>
        <w:rPr>
          <w:rFonts w:hint="default" w:ascii="Times New Roman" w:hAnsi="Times New Roman" w:eastAsia="仿宋_GB2312" w:cs="Times New Roman"/>
          <w:sz w:val="20"/>
          <w:highlight w:val="none"/>
          <w:lang w:val="en-US" w:eastAsia="zh-CN" w:bidi="en-US"/>
        </w:rPr>
      </w:pPr>
      <w:r>
        <w:rPr>
          <w:rFonts w:hint="eastAsia" w:ascii="Times New Roman" w:hAnsi="Times New Roman" w:eastAsia="仿宋_GB2312" w:cs="Times New Roman"/>
          <w:color w:val="000000"/>
          <w:kern w:val="0"/>
          <w:sz w:val="32"/>
          <w:szCs w:val="32"/>
          <w:highlight w:val="none"/>
          <w:lang w:val="en-US" w:eastAsia="zh-CN" w:bidi="en-US"/>
        </w:rPr>
        <w:t xml:space="preserve"> 国家统计平台导出的PDF版带水印的2023年度固定资产投资情况表（206表）。</w:t>
      </w:r>
    </w:p>
    <w:p w14:paraId="1677EE26">
      <w:pPr>
        <w:keepNext w:val="0"/>
        <w:keepLines w:val="0"/>
        <w:pageBreakBefore w:val="0"/>
        <w:widowControl/>
        <w:numPr>
          <w:ilvl w:val="0"/>
          <w:numId w:val="2"/>
        </w:numPr>
        <w:pBdr>
          <w:top w:val="none" w:color="000000" w:sz="0" w:space="0"/>
          <w:left w:val="none" w:color="000000" w:sz="0" w:space="0"/>
          <w:bottom w:val="none" w:color="000000" w:sz="0" w:space="0"/>
          <w:right w:val="none" w:color="000000" w:sz="0" w:space="0"/>
          <w:between w:val="none" w:color="000000" w:sz="0" w:space="0"/>
        </w:pBdr>
        <w:shd w:val="clear" w:fill="auto"/>
        <w:kinsoku/>
        <w:wordWrap/>
        <w:overflowPunct/>
        <w:topLinePunct w:val="0"/>
        <w:autoSpaceDE/>
        <w:autoSpaceDN/>
        <w:bidi w:val="0"/>
        <w:adjustRightInd/>
        <w:snapToGrid/>
        <w:spacing w:before="0" w:beforeAutospacing="0" w:after="57" w:afterAutospacing="0" w:line="580" w:lineRule="exact"/>
        <w:ind w:left="-11" w:leftChars="0" w:right="0" w:rightChars="0" w:firstLine="641" w:firstLineChars="0"/>
        <w:jc w:val="both"/>
        <w:textAlignment w:val="auto"/>
        <w:outlineLvl w:val="1"/>
        <w:rPr>
          <w:rFonts w:hint="default" w:ascii="Times New Roman" w:hAnsi="Times New Roman" w:eastAsia="楷体" w:cs="Times New Roman"/>
          <w:color w:val="auto"/>
          <w:spacing w:val="0"/>
          <w:position w:val="0"/>
          <w:sz w:val="32"/>
          <w:szCs w:val="32"/>
          <w:lang w:val="en-US" w:eastAsia="zh-CN" w:bidi="en-US"/>
        </w:rPr>
      </w:pPr>
      <w:bookmarkStart w:id="9" w:name="_Toc23152"/>
      <w:r>
        <w:rPr>
          <w:rFonts w:hint="default" w:ascii="Times New Roman" w:hAnsi="Times New Roman" w:eastAsia="楷体" w:cs="Times New Roman"/>
          <w:color w:val="auto"/>
          <w:spacing w:val="0"/>
          <w:position w:val="0"/>
          <w:sz w:val="32"/>
          <w:szCs w:val="32"/>
          <w:lang w:val="en-US" w:eastAsia="zh-CN" w:bidi="en-US"/>
        </w:rPr>
        <w:t>政策内容：第三条【推进创新成果产业化】</w:t>
      </w:r>
      <w:r>
        <w:rPr>
          <w:rFonts w:hint="eastAsia" w:ascii="Times New Roman" w:hAnsi="Times New Roman" w:eastAsia="楷体" w:cs="Times New Roman"/>
          <w:color w:val="auto"/>
          <w:spacing w:val="0"/>
          <w:position w:val="0"/>
          <w:sz w:val="32"/>
          <w:szCs w:val="32"/>
          <w:lang w:val="en-US" w:eastAsia="zh-CN" w:bidi="en-US"/>
        </w:rPr>
        <w:t>（牵头部门：区科工信局）</w:t>
      </w:r>
      <w:bookmarkEnd w:id="9"/>
    </w:p>
    <w:p w14:paraId="4E8E0FC4">
      <w:pPr>
        <w:keepNext w:val="0"/>
        <w:keepLines w:val="0"/>
        <w:pageBreakBefore w:val="0"/>
        <w:widowControl w:val="0"/>
        <w:numPr>
          <w:ilvl w:val="0"/>
          <w:numId w:val="0"/>
        </w:numPr>
        <w:shd w:val="clear" w:fill="auto"/>
        <w:kinsoku/>
        <w:wordWrap/>
        <w:overflowPunct/>
        <w:topLinePunct w:val="0"/>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宋体" w:cs="Times New Roman"/>
          <w:b w:val="0"/>
          <w:color w:val="000000"/>
          <w:kern w:val="2"/>
          <w:sz w:val="32"/>
          <w:szCs w:val="32"/>
          <w:lang w:eastAsia="zh-CN" w:bidi="en-US"/>
        </w:rPr>
      </w:pPr>
      <w:r>
        <w:rPr>
          <w:rFonts w:hint="eastAsia" w:ascii="Times New Roman" w:hAnsi="Times New Roman" w:eastAsia="仿宋_GB2312" w:cs="Times New Roman"/>
          <w:b/>
          <w:bCs/>
          <w:sz w:val="32"/>
          <w:szCs w:val="32"/>
          <w:lang w:val="en-US" w:eastAsia="zh-CN" w:bidi="en-US"/>
        </w:rPr>
        <w:t>政策原文</w:t>
      </w:r>
      <w:r>
        <w:rPr>
          <w:rFonts w:hint="default" w:ascii="Times New Roman" w:hAnsi="Times New Roman" w:eastAsia="宋体" w:cs="Times New Roman"/>
          <w:b/>
          <w:bCs/>
          <w:sz w:val="32"/>
          <w:szCs w:val="32"/>
          <w:lang w:val="en-US" w:eastAsia="zh-CN" w:bidi="en-US"/>
        </w:rPr>
        <w:t>：</w:t>
      </w:r>
      <w:r>
        <w:rPr>
          <w:rFonts w:hint="default" w:ascii="Times New Roman" w:hAnsi="Times New Roman" w:eastAsia="仿宋_GB2312" w:cs="Times New Roman"/>
          <w:b w:val="0"/>
          <w:bCs w:val="0"/>
          <w:color w:val="auto"/>
          <w:sz w:val="32"/>
          <w:szCs w:val="32"/>
        </w:rPr>
        <w:t>鼓励医药和医疗器械等产学研创新成果转化和产业化。对</w:t>
      </w:r>
      <w:r>
        <w:rPr>
          <w:rFonts w:hint="default" w:ascii="Times New Roman" w:hAnsi="Times New Roman" w:eastAsia="仿宋_GB2312" w:cs="Times New Roman"/>
          <w:b w:val="0"/>
          <w:bCs w:val="0"/>
          <w:color w:val="auto"/>
          <w:sz w:val="32"/>
          <w:szCs w:val="32"/>
          <w:lang w:val="en-US" w:eastAsia="zh-CN"/>
        </w:rPr>
        <w:t>区内</w:t>
      </w:r>
      <w:r>
        <w:rPr>
          <w:rFonts w:hint="default" w:ascii="Times New Roman" w:hAnsi="Times New Roman" w:eastAsia="仿宋_GB2312" w:cs="Times New Roman"/>
          <w:b w:val="0"/>
          <w:bCs w:val="0"/>
          <w:color w:val="auto"/>
          <w:sz w:val="32"/>
          <w:szCs w:val="32"/>
          <w:lang w:eastAsia="zh-CN"/>
        </w:rPr>
        <w:t>企业获得新药证书、生产批件、</w:t>
      </w:r>
      <w:r>
        <w:rPr>
          <w:rFonts w:hint="default" w:ascii="Times New Roman" w:hAnsi="Times New Roman" w:eastAsia="仿宋_GB2312" w:cs="Times New Roman"/>
          <w:b w:val="0"/>
          <w:bCs w:val="0"/>
          <w:color w:val="auto"/>
          <w:sz w:val="32"/>
          <w:szCs w:val="32"/>
          <w:lang w:val="en-US" w:eastAsia="zh-CN"/>
        </w:rPr>
        <w:t>第三类医疗器械注册证书，以及美国食品药品监督局（FDA）、欧盟药品质量指导委员会（EDQM）、日本药品医疗器械局（PMDA）、澳大利亚医疗用品管理局（TGA）等国际市场准入许可，且在本区产业化的，按对区产业发展效益的50%给予奖励，最高奖励1000万元。</w:t>
      </w:r>
    </w:p>
    <w:p w14:paraId="7C693F71">
      <w:pPr>
        <w:keepNext w:val="0"/>
        <w:keepLines w:val="0"/>
        <w:pageBreakBefore w:val="0"/>
        <w:widowControl w:val="0"/>
        <w:numPr>
          <w:ilvl w:val="0"/>
          <w:numId w:val="0"/>
        </w:numPr>
        <w:shd w:val="clear" w:fill="auto"/>
        <w:kinsoku/>
        <w:wordWrap/>
        <w:overflowPunct/>
        <w:topLinePunct w:val="0"/>
        <w:autoSpaceDE/>
        <w:autoSpaceDN/>
        <w:bidi w:val="0"/>
        <w:adjustRightInd/>
        <w:snapToGrid/>
        <w:spacing w:line="580" w:lineRule="exact"/>
        <w:ind w:right="0" w:rightChars="0" w:firstLine="643" w:firstLineChars="200"/>
        <w:jc w:val="both"/>
        <w:textAlignment w:val="auto"/>
        <w:outlineLvl w:val="9"/>
        <w:rPr>
          <w:rFonts w:hint="default" w:ascii="Times New Roman" w:hAnsi="Times New Roman" w:eastAsia="仿宋_GB2312" w:cs="Times New Roman"/>
          <w:b w:val="0"/>
          <w:bCs w:val="0"/>
          <w:sz w:val="32"/>
          <w:szCs w:val="32"/>
          <w:highlight w:val="none"/>
          <w:lang w:eastAsia="en-US" w:bidi="en-US"/>
        </w:rPr>
      </w:pPr>
      <w:r>
        <w:rPr>
          <w:rFonts w:hint="default" w:ascii="Times New Roman" w:hAnsi="Times New Roman" w:eastAsia="仿宋_GB2312" w:cs="Times New Roman"/>
          <w:b/>
          <w:bCs/>
          <w:sz w:val="32"/>
          <w:szCs w:val="32"/>
          <w:highlight w:val="none"/>
          <w:lang w:val="en-US" w:eastAsia="zh-CN" w:bidi="en-US"/>
        </w:rPr>
        <w:t>申报材料清单：</w:t>
      </w:r>
    </w:p>
    <w:p w14:paraId="5075413A">
      <w:pPr>
        <w:keepNext w:val="0"/>
        <w:keepLines w:val="0"/>
        <w:pageBreakBefore w:val="0"/>
        <w:widowControl/>
        <w:numPr>
          <w:ilvl w:val="0"/>
          <w:numId w:val="4"/>
        </w:numPr>
        <w:shd w:val="clear" w:fill="auto"/>
        <w:kinsoku/>
        <w:wordWrap/>
        <w:overflowPunct/>
        <w:topLinePunct w:val="0"/>
        <w:autoSpaceDE w:val="0"/>
        <w:autoSpaceDN w:val="0"/>
        <w:bidi w:val="0"/>
        <w:adjustRightInd w:val="0"/>
        <w:snapToGrid/>
        <w:spacing w:line="580" w:lineRule="exact"/>
        <w:ind w:left="0" w:leftChars="0" w:firstLine="640" w:firstLineChars="200"/>
        <w:jc w:val="both"/>
        <w:textAlignment w:val="auto"/>
        <w:outlineLvl w:val="9"/>
        <w:rPr>
          <w:rFonts w:hint="default" w:ascii="Times New Roman" w:hAnsi="Times New Roman" w:eastAsia="仿宋_GB2312" w:cs="Times New Roman"/>
          <w:b w:val="0"/>
          <w:bCs w:val="0"/>
          <w:sz w:val="32"/>
          <w:szCs w:val="32"/>
          <w:highlight w:val="none"/>
          <w:lang w:eastAsia="en-US" w:bidi="en-US"/>
        </w:rPr>
      </w:pPr>
      <w:bookmarkStart w:id="10" w:name="_Toc29783"/>
      <w:r>
        <w:rPr>
          <w:rFonts w:hint="eastAsia" w:ascii="Times New Roman" w:hAnsi="Times New Roman" w:eastAsia="仿宋_GB2312" w:cs="Times New Roman"/>
          <w:b w:val="0"/>
          <w:bCs w:val="0"/>
          <w:sz w:val="32"/>
          <w:szCs w:val="32"/>
          <w:highlight w:val="none"/>
          <w:lang w:val="en-US" w:eastAsia="zh-CN" w:bidi="en-US"/>
        </w:rPr>
        <w:t xml:space="preserve"> </w:t>
      </w:r>
      <w:r>
        <w:rPr>
          <w:rFonts w:hint="default" w:ascii="Times New Roman" w:hAnsi="Times New Roman" w:eastAsia="仿宋_GB2312" w:cs="Times New Roman"/>
          <w:b w:val="0"/>
          <w:bCs w:val="0"/>
          <w:sz w:val="32"/>
          <w:szCs w:val="32"/>
          <w:highlight w:val="none"/>
          <w:lang w:eastAsia="en-US" w:bidi="en-US"/>
        </w:rPr>
        <w:t>申请</w:t>
      </w:r>
      <w:r>
        <w:rPr>
          <w:rFonts w:hint="default" w:ascii="Times New Roman" w:hAnsi="Times New Roman" w:eastAsia="仿宋_GB2312" w:cs="Times New Roman"/>
          <w:b w:val="0"/>
          <w:bCs w:val="0"/>
          <w:sz w:val="32"/>
          <w:szCs w:val="32"/>
          <w:highlight w:val="none"/>
          <w:lang w:eastAsia="zh-CN" w:bidi="en-US"/>
        </w:rPr>
        <w:t>获得新药证书、生产批件、</w:t>
      </w:r>
      <w:r>
        <w:rPr>
          <w:rFonts w:hint="default" w:ascii="Times New Roman" w:hAnsi="Times New Roman" w:eastAsia="仿宋_GB2312" w:cs="Times New Roman"/>
          <w:b w:val="0"/>
          <w:bCs w:val="0"/>
          <w:sz w:val="32"/>
          <w:szCs w:val="32"/>
          <w:highlight w:val="none"/>
          <w:lang w:val="en-US" w:eastAsia="zh-CN" w:bidi="en-US"/>
        </w:rPr>
        <w:t>第三类医疗器械注册证书产业化</w:t>
      </w:r>
      <w:r>
        <w:rPr>
          <w:rFonts w:hint="default" w:ascii="Times New Roman" w:hAnsi="Times New Roman" w:eastAsia="仿宋_GB2312" w:cs="Times New Roman"/>
          <w:b w:val="0"/>
          <w:bCs w:val="0"/>
          <w:sz w:val="32"/>
          <w:szCs w:val="32"/>
          <w:highlight w:val="none"/>
          <w:lang w:eastAsia="en-US" w:bidi="en-US"/>
        </w:rPr>
        <w:t>，需提交以下材料</w:t>
      </w:r>
      <w:bookmarkEnd w:id="10"/>
      <w:r>
        <w:rPr>
          <w:rFonts w:hint="eastAsia" w:ascii="Times New Roman" w:hAnsi="Times New Roman" w:eastAsia="仿宋_GB2312" w:cs="Times New Roman"/>
          <w:b w:val="0"/>
          <w:bCs w:val="0"/>
          <w:sz w:val="32"/>
          <w:szCs w:val="32"/>
          <w:highlight w:val="none"/>
          <w:lang w:eastAsia="zh-CN" w:bidi="en-US"/>
        </w:rPr>
        <w:t>：</w:t>
      </w:r>
    </w:p>
    <w:p w14:paraId="6D639C97">
      <w:pPr>
        <w:keepNext w:val="0"/>
        <w:keepLines w:val="0"/>
        <w:pageBreakBefore w:val="0"/>
        <w:widowControl/>
        <w:numPr>
          <w:ilvl w:val="0"/>
          <w:numId w:val="5"/>
        </w:numPr>
        <w:shd w:val="clear" w:fill="auto"/>
        <w:kinsoku/>
        <w:wordWrap/>
        <w:overflowPunct/>
        <w:topLinePunct w:val="0"/>
        <w:bidi w:val="0"/>
        <w:snapToGrid/>
        <w:spacing w:line="580" w:lineRule="exact"/>
        <w:ind w:left="0" w:leftChars="0" w:firstLine="640" w:firstLineChars="200"/>
        <w:jc w:val="both"/>
        <w:textAlignment w:val="auto"/>
        <w:outlineLvl w:val="9"/>
        <w:rPr>
          <w:rFonts w:hint="default" w:ascii="Times New Roman" w:hAnsi="Times New Roman" w:eastAsia="仿宋_GB2312" w:cs="Times New Roman"/>
          <w:b w:val="0"/>
          <w:bCs w:val="0"/>
          <w:color w:val="0070C0"/>
          <w:kern w:val="0"/>
          <w:sz w:val="32"/>
          <w:szCs w:val="32"/>
          <w:highlight w:val="none"/>
          <w:lang w:eastAsia="en-US" w:bidi="ar"/>
        </w:rPr>
      </w:pPr>
      <w:r>
        <w:rPr>
          <w:rFonts w:hint="eastAsia" w:ascii="Times New Roman" w:hAnsi="Times New Roman" w:eastAsia="仿宋_GB2312" w:cs="Times New Roman"/>
          <w:b w:val="0"/>
          <w:bCs w:val="0"/>
          <w:color w:val="auto"/>
          <w:kern w:val="0"/>
          <w:sz w:val="32"/>
          <w:szCs w:val="32"/>
          <w:highlight w:val="none"/>
          <w:lang w:val="en-US" w:eastAsia="zh-CN" w:bidi="ar"/>
        </w:rPr>
        <w:t>兑现事项</w:t>
      </w:r>
      <w:r>
        <w:rPr>
          <w:rFonts w:hint="default" w:ascii="Times New Roman" w:hAnsi="Times New Roman" w:eastAsia="仿宋_GB2312" w:cs="Times New Roman"/>
          <w:b w:val="0"/>
          <w:bCs w:val="0"/>
          <w:color w:val="auto"/>
          <w:kern w:val="0"/>
          <w:sz w:val="32"/>
          <w:szCs w:val="32"/>
          <w:highlight w:val="none"/>
          <w:lang w:eastAsia="en-US" w:bidi="ar"/>
        </w:rPr>
        <w:t>申报表</w:t>
      </w:r>
      <w:r>
        <w:rPr>
          <w:rFonts w:hint="eastAsia" w:ascii="Times New Roman" w:hAnsi="Times New Roman" w:eastAsia="仿宋_GB2312" w:cs="Times New Roman"/>
          <w:b w:val="0"/>
          <w:bCs w:val="0"/>
          <w:color w:val="auto"/>
          <w:sz w:val="32"/>
          <w:szCs w:val="32"/>
          <w:highlight w:val="none"/>
          <w:lang w:eastAsia="zh-CN" w:bidi="en-US"/>
        </w:rPr>
        <w:t>（</w:t>
      </w:r>
      <w:r>
        <w:rPr>
          <w:rFonts w:hint="eastAsia" w:ascii="Times New Roman" w:hAnsi="Times New Roman" w:eastAsia="仿宋_GB2312" w:cs="Times New Roman"/>
          <w:b w:val="0"/>
          <w:bCs w:val="0"/>
          <w:color w:val="auto"/>
          <w:sz w:val="32"/>
          <w:szCs w:val="32"/>
          <w:highlight w:val="none"/>
          <w:lang w:val="en-US" w:eastAsia="zh-CN" w:bidi="en-US"/>
        </w:rPr>
        <w:t>见附件4）</w:t>
      </w:r>
      <w:r>
        <w:rPr>
          <w:rFonts w:hint="default" w:ascii="Times New Roman" w:hAnsi="Times New Roman" w:eastAsia="仿宋_GB2312" w:cs="Times New Roman"/>
          <w:b w:val="0"/>
          <w:bCs w:val="0"/>
          <w:color w:val="0070C0"/>
          <w:kern w:val="0"/>
          <w:sz w:val="32"/>
          <w:szCs w:val="32"/>
          <w:highlight w:val="none"/>
          <w:lang w:eastAsia="en-US" w:bidi="ar"/>
        </w:rPr>
        <w:t>；</w:t>
      </w:r>
    </w:p>
    <w:p w14:paraId="086F41B3">
      <w:pPr>
        <w:keepNext w:val="0"/>
        <w:keepLines w:val="0"/>
        <w:pageBreakBefore w:val="0"/>
        <w:widowControl/>
        <w:numPr>
          <w:ilvl w:val="0"/>
          <w:numId w:val="5"/>
        </w:numPr>
        <w:shd w:val="clear" w:fill="auto"/>
        <w:kinsoku/>
        <w:wordWrap/>
        <w:overflowPunct/>
        <w:topLinePunct w:val="0"/>
        <w:autoSpaceDE w:val="0"/>
        <w:autoSpaceDN w:val="0"/>
        <w:bidi w:val="0"/>
        <w:adjustRightInd w:val="0"/>
        <w:snapToGrid/>
        <w:spacing w:line="580" w:lineRule="exact"/>
        <w:ind w:left="0" w:leftChars="0"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eastAsia="en-US" w:bidi="ar"/>
        </w:rPr>
      </w:pPr>
      <w:r>
        <w:rPr>
          <w:rFonts w:hint="default" w:ascii="Times New Roman" w:hAnsi="Times New Roman" w:eastAsia="仿宋_GB2312" w:cs="Times New Roman"/>
          <w:b w:val="0"/>
          <w:bCs w:val="0"/>
          <w:color w:val="auto"/>
          <w:kern w:val="0"/>
          <w:sz w:val="32"/>
          <w:szCs w:val="32"/>
          <w:highlight w:val="none"/>
          <w:lang w:eastAsia="en-US" w:bidi="ar"/>
        </w:rPr>
        <w:t>年度审计报告</w:t>
      </w:r>
      <w:r>
        <w:rPr>
          <w:rFonts w:hint="eastAsia" w:ascii="Times New Roman" w:hAnsi="Times New Roman" w:eastAsia="仿宋_GB2312" w:cs="Times New Roman"/>
          <w:b w:val="0"/>
          <w:bCs w:val="0"/>
          <w:color w:val="auto"/>
          <w:kern w:val="0"/>
          <w:sz w:val="32"/>
          <w:szCs w:val="32"/>
          <w:highlight w:val="none"/>
          <w:lang w:eastAsia="zh-CN" w:bidi="ar"/>
        </w:rPr>
        <w:t>；</w:t>
      </w:r>
    </w:p>
    <w:p w14:paraId="4A94FE2C">
      <w:pPr>
        <w:keepNext w:val="0"/>
        <w:keepLines w:val="0"/>
        <w:pageBreakBefore w:val="0"/>
        <w:widowControl/>
        <w:numPr>
          <w:ilvl w:val="0"/>
          <w:numId w:val="5"/>
        </w:numPr>
        <w:shd w:val="clear" w:fill="auto"/>
        <w:kinsoku/>
        <w:wordWrap/>
        <w:overflowPunct/>
        <w:topLinePunct w:val="0"/>
        <w:autoSpaceDE w:val="0"/>
        <w:autoSpaceDN w:val="0"/>
        <w:bidi w:val="0"/>
        <w:adjustRightInd w:val="0"/>
        <w:snapToGrid/>
        <w:spacing w:line="580" w:lineRule="exact"/>
        <w:ind w:left="0" w:leftChars="0"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eastAsia="en-US" w:bidi="ar"/>
        </w:rPr>
      </w:pPr>
      <w:r>
        <w:rPr>
          <w:rFonts w:hint="default" w:ascii="Times New Roman" w:hAnsi="Times New Roman" w:eastAsia="仿宋_GB2312" w:cs="Times New Roman"/>
          <w:b w:val="0"/>
          <w:bCs w:val="0"/>
          <w:color w:val="auto"/>
          <w:kern w:val="0"/>
          <w:sz w:val="32"/>
          <w:szCs w:val="32"/>
          <w:highlight w:val="none"/>
          <w:lang w:eastAsia="en-US" w:bidi="ar"/>
        </w:rPr>
        <w:t>销售相关产品当年的专项审计报告原件（列明细）</w:t>
      </w:r>
      <w:r>
        <w:rPr>
          <w:rFonts w:hint="eastAsia" w:ascii="Times New Roman" w:hAnsi="Times New Roman" w:eastAsia="仿宋_GB2312" w:cs="Times New Roman"/>
          <w:b w:val="0"/>
          <w:bCs w:val="0"/>
          <w:color w:val="auto"/>
          <w:kern w:val="0"/>
          <w:sz w:val="32"/>
          <w:szCs w:val="32"/>
          <w:highlight w:val="none"/>
          <w:lang w:eastAsia="zh-CN" w:bidi="ar"/>
        </w:rPr>
        <w:t>。</w:t>
      </w:r>
    </w:p>
    <w:p w14:paraId="582219E5">
      <w:pPr>
        <w:keepNext w:val="0"/>
        <w:keepLines w:val="0"/>
        <w:pageBreakBefore w:val="0"/>
        <w:widowControl w:val="0"/>
        <w:numPr>
          <w:ilvl w:val="0"/>
          <w:numId w:val="5"/>
        </w:numPr>
        <w:shd w:val="clear" w:fill="auto"/>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default" w:ascii="Times New Roman" w:hAnsi="Times New Roman" w:eastAsia="仿宋_GB2312" w:cs="Times New Roman"/>
          <w:b w:val="0"/>
          <w:bCs w:val="0"/>
          <w:sz w:val="32"/>
          <w:szCs w:val="32"/>
          <w:highlight w:val="none"/>
          <w:lang w:val="en-US" w:eastAsia="zh-CN" w:bidi="en-US"/>
        </w:rPr>
      </w:pPr>
      <w:r>
        <w:rPr>
          <w:rFonts w:hint="default" w:ascii="Times New Roman" w:hAnsi="Times New Roman" w:eastAsia="仿宋_GB2312" w:cs="Times New Roman"/>
          <w:b w:val="0"/>
          <w:bCs w:val="0"/>
          <w:sz w:val="32"/>
          <w:szCs w:val="32"/>
          <w:highlight w:val="none"/>
          <w:lang w:val="en-US" w:eastAsia="zh-CN" w:bidi="en-US"/>
        </w:rPr>
        <w:t>新药证书、生产批件、第三类医疗器械注册证。</w:t>
      </w:r>
    </w:p>
    <w:p w14:paraId="2D461B7E">
      <w:pPr>
        <w:keepNext w:val="0"/>
        <w:keepLines w:val="0"/>
        <w:pageBreakBefore w:val="0"/>
        <w:widowControl/>
        <w:numPr>
          <w:ilvl w:val="0"/>
          <w:numId w:val="4"/>
        </w:numPr>
        <w:shd w:val="clear" w:fill="auto"/>
        <w:kinsoku/>
        <w:wordWrap/>
        <w:overflowPunct/>
        <w:topLinePunct w:val="0"/>
        <w:autoSpaceDE w:val="0"/>
        <w:autoSpaceDN w:val="0"/>
        <w:bidi w:val="0"/>
        <w:adjustRightInd w:val="0"/>
        <w:snapToGrid/>
        <w:spacing w:line="580" w:lineRule="exact"/>
        <w:ind w:left="0" w:leftChars="0" w:firstLine="640" w:firstLineChars="200"/>
        <w:jc w:val="both"/>
        <w:textAlignment w:val="auto"/>
        <w:outlineLvl w:val="9"/>
        <w:rPr>
          <w:rFonts w:hint="default" w:ascii="Times New Roman" w:hAnsi="Times New Roman" w:eastAsia="仿宋_GB2312" w:cs="Times New Roman"/>
          <w:b w:val="0"/>
          <w:bCs w:val="0"/>
          <w:sz w:val="32"/>
          <w:szCs w:val="32"/>
          <w:highlight w:val="none"/>
          <w:lang w:eastAsia="en-US" w:bidi="en-US"/>
        </w:rPr>
      </w:pPr>
      <w:bookmarkStart w:id="11" w:name="_Toc31735"/>
      <w:r>
        <w:rPr>
          <w:rFonts w:hint="eastAsia" w:ascii="Times New Roman" w:hAnsi="Times New Roman" w:eastAsia="仿宋_GB2312" w:cs="Times New Roman"/>
          <w:b w:val="0"/>
          <w:bCs w:val="0"/>
          <w:sz w:val="32"/>
          <w:szCs w:val="32"/>
          <w:highlight w:val="none"/>
          <w:lang w:val="en-US" w:eastAsia="zh-CN" w:bidi="en-US"/>
        </w:rPr>
        <w:t xml:space="preserve"> </w:t>
      </w:r>
      <w:r>
        <w:rPr>
          <w:rFonts w:hint="default" w:ascii="Times New Roman" w:hAnsi="Times New Roman" w:eastAsia="仿宋_GB2312" w:cs="Times New Roman"/>
          <w:b w:val="0"/>
          <w:bCs w:val="0"/>
          <w:sz w:val="32"/>
          <w:szCs w:val="32"/>
          <w:highlight w:val="none"/>
          <w:lang w:eastAsia="en-US" w:bidi="en-US"/>
        </w:rPr>
        <w:t>申请</w:t>
      </w:r>
      <w:r>
        <w:rPr>
          <w:rFonts w:hint="default" w:ascii="Times New Roman" w:hAnsi="Times New Roman" w:eastAsia="仿宋_GB2312" w:cs="Times New Roman"/>
          <w:b w:val="0"/>
          <w:bCs w:val="0"/>
          <w:sz w:val="32"/>
          <w:szCs w:val="32"/>
          <w:highlight w:val="none"/>
          <w:lang w:eastAsia="zh-CN" w:bidi="en-US"/>
        </w:rPr>
        <w:t>获得</w:t>
      </w:r>
      <w:r>
        <w:rPr>
          <w:rFonts w:hint="default" w:ascii="Times New Roman" w:hAnsi="Times New Roman" w:eastAsia="仿宋_GB2312" w:cs="Times New Roman"/>
          <w:b w:val="0"/>
          <w:bCs w:val="0"/>
          <w:sz w:val="32"/>
          <w:szCs w:val="32"/>
          <w:highlight w:val="none"/>
          <w:lang w:val="en-US" w:eastAsia="zh-CN" w:bidi="en-US"/>
        </w:rPr>
        <w:t>美国食品药品监督局（FDA）、欧盟药品质量指导委员会（EDQM）、日本药品医疗器械局（PMDA）、澳大利亚医疗用品管理局（TGA）等国际市场准入许产业化</w:t>
      </w:r>
      <w:r>
        <w:rPr>
          <w:rFonts w:hint="default" w:ascii="Times New Roman" w:hAnsi="Times New Roman" w:eastAsia="仿宋_GB2312" w:cs="Times New Roman"/>
          <w:b w:val="0"/>
          <w:bCs w:val="0"/>
          <w:sz w:val="32"/>
          <w:szCs w:val="32"/>
          <w:highlight w:val="none"/>
          <w:lang w:eastAsia="en-US" w:bidi="en-US"/>
        </w:rPr>
        <w:t>，需提交以下材料</w:t>
      </w:r>
      <w:bookmarkEnd w:id="11"/>
      <w:r>
        <w:rPr>
          <w:rFonts w:hint="eastAsia" w:ascii="Times New Roman" w:hAnsi="Times New Roman" w:eastAsia="仿宋_GB2312" w:cs="Times New Roman"/>
          <w:b w:val="0"/>
          <w:bCs w:val="0"/>
          <w:sz w:val="32"/>
          <w:szCs w:val="32"/>
          <w:highlight w:val="none"/>
          <w:lang w:eastAsia="zh-CN" w:bidi="en-US"/>
        </w:rPr>
        <w:t>：</w:t>
      </w:r>
    </w:p>
    <w:p w14:paraId="741888D8">
      <w:pPr>
        <w:keepNext w:val="0"/>
        <w:keepLines w:val="0"/>
        <w:pageBreakBefore w:val="0"/>
        <w:widowControl/>
        <w:numPr>
          <w:ilvl w:val="0"/>
          <w:numId w:val="6"/>
        </w:numPr>
        <w:shd w:val="clear" w:fill="auto"/>
        <w:kinsoku/>
        <w:wordWrap/>
        <w:overflowPunct/>
        <w:topLinePunct w:val="0"/>
        <w:bidi w:val="0"/>
        <w:snapToGrid/>
        <w:spacing w:line="580" w:lineRule="exact"/>
        <w:ind w:left="0" w:leftChars="0" w:firstLine="640" w:firstLineChars="200"/>
        <w:jc w:val="both"/>
        <w:textAlignment w:val="auto"/>
        <w:outlineLvl w:val="9"/>
        <w:rPr>
          <w:rFonts w:hint="default" w:ascii="Times New Roman" w:hAnsi="Times New Roman" w:eastAsia="仿宋_GB2312" w:cs="Times New Roman"/>
          <w:b w:val="0"/>
          <w:bCs w:val="0"/>
          <w:color w:val="0070C0"/>
          <w:kern w:val="0"/>
          <w:sz w:val="32"/>
          <w:szCs w:val="32"/>
          <w:highlight w:val="none"/>
          <w:lang w:eastAsia="en-US" w:bidi="ar"/>
        </w:rPr>
      </w:pPr>
      <w:r>
        <w:rPr>
          <w:rFonts w:hint="eastAsia" w:ascii="Times New Roman" w:hAnsi="Times New Roman" w:eastAsia="仿宋_GB2312" w:cs="Times New Roman"/>
          <w:b w:val="0"/>
          <w:bCs w:val="0"/>
          <w:color w:val="auto"/>
          <w:kern w:val="0"/>
          <w:sz w:val="32"/>
          <w:szCs w:val="32"/>
          <w:highlight w:val="none"/>
          <w:lang w:val="en-US" w:eastAsia="zh-CN" w:bidi="ar"/>
        </w:rPr>
        <w:t>兑现事项</w:t>
      </w:r>
      <w:r>
        <w:rPr>
          <w:rFonts w:hint="default" w:ascii="Times New Roman" w:hAnsi="Times New Roman" w:eastAsia="仿宋_GB2312" w:cs="Times New Roman"/>
          <w:b w:val="0"/>
          <w:bCs w:val="0"/>
          <w:color w:val="auto"/>
          <w:kern w:val="0"/>
          <w:sz w:val="32"/>
          <w:szCs w:val="32"/>
          <w:highlight w:val="none"/>
          <w:lang w:eastAsia="en-US" w:bidi="ar"/>
        </w:rPr>
        <w:t>申报表</w:t>
      </w:r>
      <w:r>
        <w:rPr>
          <w:rFonts w:hint="eastAsia" w:ascii="Times New Roman" w:hAnsi="Times New Roman" w:eastAsia="仿宋_GB2312" w:cs="Times New Roman"/>
          <w:b w:val="0"/>
          <w:bCs w:val="0"/>
          <w:color w:val="auto"/>
          <w:sz w:val="32"/>
          <w:szCs w:val="32"/>
          <w:highlight w:val="none"/>
          <w:lang w:eastAsia="zh-CN" w:bidi="en-US"/>
        </w:rPr>
        <w:t>（</w:t>
      </w:r>
      <w:r>
        <w:rPr>
          <w:rFonts w:hint="eastAsia" w:ascii="Times New Roman" w:hAnsi="Times New Roman" w:eastAsia="仿宋_GB2312" w:cs="Times New Roman"/>
          <w:b w:val="0"/>
          <w:bCs w:val="0"/>
          <w:color w:val="auto"/>
          <w:sz w:val="32"/>
          <w:szCs w:val="32"/>
          <w:highlight w:val="none"/>
          <w:lang w:val="en-US" w:eastAsia="zh-CN" w:bidi="en-US"/>
        </w:rPr>
        <w:t>见附件4）</w:t>
      </w:r>
      <w:r>
        <w:rPr>
          <w:rFonts w:hint="default" w:ascii="Times New Roman" w:hAnsi="Times New Roman" w:eastAsia="仿宋_GB2312" w:cs="Times New Roman"/>
          <w:b w:val="0"/>
          <w:bCs w:val="0"/>
          <w:color w:val="0070C0"/>
          <w:kern w:val="0"/>
          <w:sz w:val="32"/>
          <w:szCs w:val="32"/>
          <w:highlight w:val="none"/>
          <w:lang w:eastAsia="en-US" w:bidi="ar"/>
        </w:rPr>
        <w:t>；</w:t>
      </w:r>
    </w:p>
    <w:p w14:paraId="2CBA2AA5">
      <w:pPr>
        <w:keepNext w:val="0"/>
        <w:keepLines w:val="0"/>
        <w:pageBreakBefore w:val="0"/>
        <w:widowControl/>
        <w:numPr>
          <w:ilvl w:val="0"/>
          <w:numId w:val="6"/>
        </w:numPr>
        <w:shd w:val="clear" w:fill="auto"/>
        <w:kinsoku/>
        <w:wordWrap/>
        <w:overflowPunct/>
        <w:topLinePunct w:val="0"/>
        <w:autoSpaceDE w:val="0"/>
        <w:autoSpaceDN w:val="0"/>
        <w:bidi w:val="0"/>
        <w:adjustRightInd w:val="0"/>
        <w:snapToGrid/>
        <w:spacing w:line="580" w:lineRule="exact"/>
        <w:ind w:left="0" w:leftChars="0"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eastAsia="en-US" w:bidi="ar"/>
        </w:rPr>
      </w:pPr>
      <w:r>
        <w:rPr>
          <w:rFonts w:hint="default" w:ascii="Times New Roman" w:hAnsi="Times New Roman" w:eastAsia="仿宋_GB2312" w:cs="Times New Roman"/>
          <w:b w:val="0"/>
          <w:bCs w:val="0"/>
          <w:color w:val="auto"/>
          <w:kern w:val="0"/>
          <w:sz w:val="32"/>
          <w:szCs w:val="32"/>
          <w:highlight w:val="none"/>
          <w:lang w:eastAsia="en-US" w:bidi="ar"/>
        </w:rPr>
        <w:t>年度审计报告</w:t>
      </w:r>
      <w:r>
        <w:rPr>
          <w:rFonts w:hint="eastAsia" w:ascii="Times New Roman" w:hAnsi="Times New Roman" w:eastAsia="仿宋_GB2312" w:cs="Times New Roman"/>
          <w:b w:val="0"/>
          <w:bCs w:val="0"/>
          <w:color w:val="auto"/>
          <w:kern w:val="0"/>
          <w:sz w:val="32"/>
          <w:szCs w:val="32"/>
          <w:highlight w:val="none"/>
          <w:lang w:eastAsia="zh-CN" w:bidi="ar"/>
        </w:rPr>
        <w:t>；</w:t>
      </w:r>
    </w:p>
    <w:p w14:paraId="05D5C686">
      <w:pPr>
        <w:keepNext w:val="0"/>
        <w:keepLines w:val="0"/>
        <w:pageBreakBefore w:val="0"/>
        <w:widowControl/>
        <w:numPr>
          <w:ilvl w:val="0"/>
          <w:numId w:val="6"/>
        </w:numPr>
        <w:shd w:val="clear" w:fill="auto"/>
        <w:kinsoku/>
        <w:wordWrap/>
        <w:overflowPunct/>
        <w:topLinePunct w:val="0"/>
        <w:autoSpaceDE w:val="0"/>
        <w:autoSpaceDN w:val="0"/>
        <w:bidi w:val="0"/>
        <w:adjustRightInd w:val="0"/>
        <w:snapToGrid/>
        <w:spacing w:line="580" w:lineRule="exact"/>
        <w:ind w:left="0" w:leftChars="0"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eastAsia="en-US" w:bidi="ar"/>
        </w:rPr>
      </w:pPr>
      <w:r>
        <w:rPr>
          <w:rFonts w:hint="default" w:ascii="Times New Roman" w:hAnsi="Times New Roman" w:eastAsia="仿宋_GB2312" w:cs="Times New Roman"/>
          <w:b w:val="0"/>
          <w:bCs w:val="0"/>
          <w:color w:val="auto"/>
          <w:kern w:val="0"/>
          <w:sz w:val="32"/>
          <w:szCs w:val="32"/>
          <w:highlight w:val="none"/>
          <w:lang w:eastAsia="en-US" w:bidi="ar"/>
        </w:rPr>
        <w:t>销售相关产品当年的专项审计报告原件（列明细）</w:t>
      </w:r>
      <w:r>
        <w:rPr>
          <w:rFonts w:hint="eastAsia" w:ascii="Times New Roman" w:hAnsi="Times New Roman" w:eastAsia="仿宋_GB2312" w:cs="Times New Roman"/>
          <w:b w:val="0"/>
          <w:bCs w:val="0"/>
          <w:color w:val="auto"/>
          <w:kern w:val="0"/>
          <w:sz w:val="32"/>
          <w:szCs w:val="32"/>
          <w:highlight w:val="none"/>
          <w:lang w:eastAsia="zh-CN" w:bidi="ar"/>
        </w:rPr>
        <w:t>。</w:t>
      </w:r>
    </w:p>
    <w:p w14:paraId="06C8A48E">
      <w:pPr>
        <w:keepNext w:val="0"/>
        <w:keepLines w:val="0"/>
        <w:pageBreakBefore w:val="0"/>
        <w:widowControl/>
        <w:numPr>
          <w:ilvl w:val="0"/>
          <w:numId w:val="6"/>
        </w:numPr>
        <w:shd w:val="clear" w:fill="auto"/>
        <w:kinsoku/>
        <w:wordWrap/>
        <w:overflowPunct/>
        <w:topLinePunct w:val="0"/>
        <w:bidi w:val="0"/>
        <w:snapToGrid/>
        <w:spacing w:line="580" w:lineRule="exact"/>
        <w:ind w:left="0" w:leftChars="0" w:firstLine="640" w:firstLineChars="200"/>
        <w:jc w:val="both"/>
        <w:textAlignment w:val="auto"/>
        <w:outlineLvl w:val="9"/>
        <w:rPr>
          <w:rFonts w:hint="default" w:ascii="Times New Roman" w:hAnsi="Times New Roman" w:eastAsia="仿宋_GB2312" w:cs="Times New Roman"/>
          <w:b w:val="0"/>
          <w:bCs w:val="0"/>
          <w:color w:val="000000"/>
          <w:kern w:val="0"/>
          <w:sz w:val="32"/>
          <w:szCs w:val="32"/>
          <w:highlight w:val="none"/>
          <w:lang w:eastAsia="en-US" w:bidi="ar"/>
        </w:rPr>
      </w:pPr>
      <w:r>
        <w:rPr>
          <w:rFonts w:hint="default" w:ascii="Times New Roman" w:hAnsi="Times New Roman" w:eastAsia="仿宋_GB2312" w:cs="Times New Roman"/>
          <w:b w:val="0"/>
          <w:bCs w:val="0"/>
          <w:color w:val="000000"/>
          <w:kern w:val="0"/>
          <w:sz w:val="32"/>
          <w:szCs w:val="32"/>
          <w:highlight w:val="none"/>
          <w:lang w:eastAsia="en-US" w:bidi="ar"/>
        </w:rPr>
        <w:t>发明专利证书</w:t>
      </w:r>
      <w:r>
        <w:rPr>
          <w:rFonts w:hint="default" w:ascii="Times New Roman" w:hAnsi="Times New Roman" w:eastAsia="仿宋_GB2312" w:cs="Times New Roman"/>
          <w:b w:val="0"/>
          <w:bCs w:val="0"/>
          <w:color w:val="000000"/>
          <w:kern w:val="0"/>
          <w:sz w:val="32"/>
          <w:szCs w:val="32"/>
          <w:highlight w:val="none"/>
          <w:lang w:eastAsia="zh-CN" w:bidi="ar"/>
        </w:rPr>
        <w:t>；</w:t>
      </w:r>
    </w:p>
    <w:p w14:paraId="6628F9CC">
      <w:pPr>
        <w:keepNext w:val="0"/>
        <w:keepLines w:val="0"/>
        <w:pageBreakBefore w:val="0"/>
        <w:widowControl/>
        <w:numPr>
          <w:ilvl w:val="0"/>
          <w:numId w:val="6"/>
        </w:numPr>
        <w:shd w:val="clear" w:fill="auto"/>
        <w:kinsoku/>
        <w:wordWrap/>
        <w:overflowPunct/>
        <w:topLinePunct w:val="0"/>
        <w:bidi w:val="0"/>
        <w:snapToGrid/>
        <w:spacing w:line="580" w:lineRule="exact"/>
        <w:ind w:left="0" w:leftChars="0" w:firstLine="640" w:firstLineChars="200"/>
        <w:jc w:val="both"/>
        <w:textAlignment w:val="auto"/>
        <w:outlineLvl w:val="9"/>
        <w:rPr>
          <w:rFonts w:hint="default" w:ascii="Times New Roman" w:hAnsi="Times New Roman" w:eastAsia="仿宋_GB2312" w:cs="Times New Roman"/>
          <w:b w:val="0"/>
          <w:bCs w:val="0"/>
          <w:color w:val="000000"/>
          <w:kern w:val="0"/>
          <w:sz w:val="32"/>
          <w:szCs w:val="32"/>
          <w:highlight w:val="none"/>
          <w:lang w:eastAsia="en-US" w:bidi="ar"/>
        </w:rPr>
      </w:pPr>
      <w:r>
        <w:rPr>
          <w:rFonts w:hint="default" w:ascii="Times New Roman" w:hAnsi="Times New Roman" w:eastAsia="仿宋_GB2312" w:cs="Times New Roman"/>
          <w:b w:val="0"/>
          <w:bCs w:val="0"/>
          <w:color w:val="000000"/>
          <w:kern w:val="0"/>
          <w:sz w:val="32"/>
          <w:szCs w:val="32"/>
          <w:highlight w:val="none"/>
          <w:lang w:eastAsia="en-US" w:bidi="ar"/>
        </w:rPr>
        <w:t>相关国际市场准入许可证</w:t>
      </w:r>
      <w:r>
        <w:rPr>
          <w:rFonts w:hint="default" w:ascii="Times New Roman" w:hAnsi="Times New Roman" w:eastAsia="仿宋_GB2312" w:cs="Times New Roman"/>
          <w:b w:val="0"/>
          <w:bCs w:val="0"/>
          <w:color w:val="000000"/>
          <w:kern w:val="0"/>
          <w:sz w:val="32"/>
          <w:szCs w:val="32"/>
          <w:highlight w:val="none"/>
          <w:lang w:eastAsia="zh-CN" w:bidi="ar"/>
        </w:rPr>
        <w:t>；</w:t>
      </w:r>
    </w:p>
    <w:p w14:paraId="4ABE060A">
      <w:pPr>
        <w:keepNext w:val="0"/>
        <w:keepLines w:val="0"/>
        <w:pageBreakBefore w:val="0"/>
        <w:widowControl/>
        <w:numPr>
          <w:ilvl w:val="0"/>
          <w:numId w:val="6"/>
        </w:numPr>
        <w:shd w:val="clear" w:fill="auto"/>
        <w:kinsoku/>
        <w:wordWrap/>
        <w:overflowPunct/>
        <w:topLinePunct w:val="0"/>
        <w:bidi w:val="0"/>
        <w:snapToGrid/>
        <w:spacing w:line="580" w:lineRule="exact"/>
        <w:ind w:left="0" w:leftChars="0" w:firstLine="640" w:firstLineChars="200"/>
        <w:jc w:val="both"/>
        <w:textAlignment w:val="auto"/>
        <w:outlineLvl w:val="9"/>
        <w:rPr>
          <w:rFonts w:hint="default" w:ascii="Times New Roman" w:hAnsi="Times New Roman" w:eastAsia="宋体" w:cs="Times New Roman"/>
          <w:color w:val="auto"/>
          <w:sz w:val="32"/>
          <w:lang w:eastAsia="en-US" w:bidi="en-US"/>
        </w:rPr>
      </w:pPr>
      <w:r>
        <w:rPr>
          <w:rFonts w:hint="default" w:ascii="Times New Roman" w:hAnsi="Times New Roman" w:eastAsia="仿宋_GB2312" w:cs="Times New Roman"/>
          <w:b w:val="0"/>
          <w:bCs w:val="0"/>
          <w:color w:val="000000"/>
          <w:kern w:val="0"/>
          <w:sz w:val="32"/>
          <w:szCs w:val="32"/>
          <w:highlight w:val="none"/>
          <w:lang w:eastAsia="en-US" w:bidi="ar"/>
        </w:rPr>
        <w:t>公证处出具的中文版证明文件</w:t>
      </w:r>
      <w:r>
        <w:rPr>
          <w:rFonts w:hint="default" w:ascii="Times New Roman" w:hAnsi="Times New Roman" w:eastAsia="仿宋_GB2312" w:cs="Times New Roman"/>
          <w:b w:val="0"/>
          <w:bCs w:val="0"/>
          <w:color w:val="000000"/>
          <w:kern w:val="0"/>
          <w:sz w:val="32"/>
          <w:szCs w:val="32"/>
          <w:highlight w:val="none"/>
          <w:lang w:eastAsia="zh-CN" w:bidi="ar"/>
        </w:rPr>
        <w:t>。</w:t>
      </w:r>
    </w:p>
    <w:p w14:paraId="2B65BF1E">
      <w:pPr>
        <w:keepNext w:val="0"/>
        <w:keepLines w:val="0"/>
        <w:pageBreakBefore w:val="0"/>
        <w:widowControl/>
        <w:numPr>
          <w:ilvl w:val="0"/>
          <w:numId w:val="2"/>
        </w:numPr>
        <w:pBdr>
          <w:top w:val="none" w:color="000000" w:sz="0" w:space="0"/>
          <w:left w:val="none" w:color="000000" w:sz="0" w:space="0"/>
          <w:bottom w:val="none" w:color="000000" w:sz="0" w:space="0"/>
          <w:right w:val="none" w:color="000000" w:sz="0" w:space="0"/>
          <w:between w:val="none" w:color="000000" w:sz="0" w:space="0"/>
        </w:pBdr>
        <w:shd w:val="clear" w:fill="auto"/>
        <w:kinsoku/>
        <w:wordWrap/>
        <w:overflowPunct/>
        <w:topLinePunct w:val="0"/>
        <w:autoSpaceDE/>
        <w:autoSpaceDN/>
        <w:bidi w:val="0"/>
        <w:adjustRightInd/>
        <w:snapToGrid/>
        <w:spacing w:before="0" w:beforeAutospacing="0" w:after="57" w:afterAutospacing="0" w:line="580" w:lineRule="exact"/>
        <w:ind w:left="-11" w:leftChars="0" w:right="0" w:rightChars="0" w:firstLine="641" w:firstLineChars="0"/>
        <w:jc w:val="both"/>
        <w:textAlignment w:val="auto"/>
        <w:outlineLvl w:val="1"/>
        <w:rPr>
          <w:rFonts w:hint="default" w:ascii="Times New Roman" w:hAnsi="Times New Roman" w:eastAsia="仿宋_GB2312" w:cs="Times New Roman"/>
          <w:color w:val="auto"/>
          <w:spacing w:val="0"/>
          <w:position w:val="0"/>
          <w:sz w:val="32"/>
          <w:szCs w:val="32"/>
          <w:lang w:val="en-US" w:eastAsia="zh-CN" w:bidi="en-US"/>
        </w:rPr>
      </w:pPr>
      <w:bookmarkStart w:id="12" w:name="_Toc30381"/>
      <w:r>
        <w:rPr>
          <w:rFonts w:hint="default" w:ascii="Times New Roman" w:hAnsi="Times New Roman" w:eastAsia="楷体" w:cs="Times New Roman"/>
          <w:color w:val="auto"/>
          <w:spacing w:val="0"/>
          <w:position w:val="0"/>
          <w:sz w:val="32"/>
          <w:szCs w:val="32"/>
          <w:lang w:val="en-US" w:eastAsia="zh-CN" w:bidi="en-US"/>
        </w:rPr>
        <w:t>政策内容：第四条【加强中小微企业培育】</w:t>
      </w:r>
      <w:r>
        <w:rPr>
          <w:rFonts w:hint="eastAsia" w:ascii="Times New Roman" w:hAnsi="Times New Roman" w:eastAsia="楷体" w:cs="Times New Roman"/>
          <w:color w:val="auto"/>
          <w:spacing w:val="0"/>
          <w:position w:val="0"/>
          <w:sz w:val="32"/>
          <w:szCs w:val="32"/>
          <w:lang w:val="en-US" w:eastAsia="zh-CN" w:bidi="en-US"/>
        </w:rPr>
        <w:t>（牵头部门：区商务投促局）</w:t>
      </w:r>
      <w:bookmarkEnd w:id="12"/>
    </w:p>
    <w:p w14:paraId="364B657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黑体" w:cs="Times New Roman"/>
          <w:kern w:val="2"/>
          <w:sz w:val="32"/>
          <w:szCs w:val="32"/>
          <w:lang w:val="en-US" w:eastAsia="zh-CN" w:bidi="ar-SA"/>
        </w:rPr>
      </w:pPr>
      <w:r>
        <w:rPr>
          <w:rFonts w:hint="eastAsia" w:ascii="Times New Roman" w:hAnsi="Times New Roman" w:eastAsia="仿宋_GB2312" w:cs="Times New Roman"/>
          <w:b/>
          <w:bCs/>
          <w:color w:val="auto"/>
          <w:spacing w:val="0"/>
          <w:kern w:val="2"/>
          <w:position w:val="0"/>
          <w:sz w:val="32"/>
          <w:szCs w:val="32"/>
          <w:highlight w:val="none"/>
          <w:lang w:val="en-US" w:eastAsia="zh-CN" w:bidi="ar-SA"/>
        </w:rPr>
        <w:t>政策原文：</w:t>
      </w:r>
      <w:r>
        <w:rPr>
          <w:rFonts w:hint="default" w:ascii="Times New Roman" w:hAnsi="Times New Roman" w:eastAsia="仿宋_GB2312" w:cs="Times New Roman"/>
          <w:b w:val="0"/>
          <w:bCs w:val="0"/>
          <w:color w:val="auto"/>
          <w:sz w:val="32"/>
          <w:szCs w:val="32"/>
        </w:rPr>
        <w:t>药品零售个体工商户转型升级为独立核算企业的，自转型登记之日起连续3个月按期申报纳税，且有税款入库的，给予1万元一次性奖励。对在本政策有效期内首次纳入荔湾</w:t>
      </w:r>
      <w:r>
        <w:rPr>
          <w:rFonts w:hint="eastAsia" w:ascii="仿宋_GB2312" w:hAnsi="仿宋_GB2312" w:eastAsia="仿宋_GB2312" w:cs="仿宋_GB2312"/>
          <w:b w:val="0"/>
          <w:bCs w:val="0"/>
          <w:color w:val="auto"/>
          <w:sz w:val="32"/>
          <w:szCs w:val="32"/>
        </w:rPr>
        <w:t>区“四上企业”管</w:t>
      </w:r>
      <w:r>
        <w:rPr>
          <w:rFonts w:hint="default" w:ascii="Times New Roman" w:hAnsi="Times New Roman" w:eastAsia="仿宋_GB2312" w:cs="Times New Roman"/>
          <w:b w:val="0"/>
          <w:bCs w:val="0"/>
          <w:color w:val="auto"/>
          <w:sz w:val="32"/>
          <w:szCs w:val="32"/>
        </w:rPr>
        <w:t>理库的医药企业，每家一次性奖励5万元。</w:t>
      </w:r>
    </w:p>
    <w:p w14:paraId="4A8B359E">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topLinePunct w:val="0"/>
        <w:bidi w:val="0"/>
        <w:snapToGrid/>
        <w:spacing w:before="0" w:beforeAutospacing="0" w:after="0" w:afterAutospacing="0" w:line="580" w:lineRule="exact"/>
        <w:ind w:left="0" w:right="0" w:firstLine="641"/>
        <w:jc w:val="both"/>
        <w:textAlignment w:val="auto"/>
        <w:rPr>
          <w:rFonts w:hint="default" w:ascii="Times New Roman" w:hAnsi="Times New Roman" w:eastAsia="仿宋_GB2312" w:cs="Times New Roman"/>
          <w:b/>
          <w:bCs/>
          <w:color w:val="auto"/>
          <w:spacing w:val="0"/>
          <w:kern w:val="2"/>
          <w:position w:val="0"/>
          <w:sz w:val="32"/>
          <w:szCs w:val="32"/>
          <w:highlight w:val="none"/>
          <w:lang w:val="en-US" w:eastAsia="zh-CN" w:bidi="ar-SA"/>
        </w:rPr>
      </w:pPr>
      <w:r>
        <w:rPr>
          <w:rFonts w:hint="default" w:ascii="Times New Roman" w:hAnsi="Times New Roman" w:eastAsia="仿宋_GB2312" w:cs="Times New Roman"/>
          <w:b/>
          <w:bCs/>
          <w:color w:val="auto"/>
          <w:spacing w:val="0"/>
          <w:kern w:val="2"/>
          <w:position w:val="0"/>
          <w:sz w:val="32"/>
          <w:szCs w:val="32"/>
          <w:highlight w:val="none"/>
          <w:lang w:val="en-US" w:eastAsia="zh-CN" w:bidi="ar-SA"/>
        </w:rPr>
        <w:t>申报材料</w:t>
      </w:r>
      <w:r>
        <w:rPr>
          <w:rFonts w:hint="default" w:ascii="Times New Roman" w:hAnsi="Times New Roman" w:eastAsia="仿宋_GB2312" w:cs="Times New Roman"/>
          <w:b/>
          <w:bCs/>
          <w:color w:val="auto"/>
          <w:spacing w:val="0"/>
          <w:kern w:val="0"/>
          <w:position w:val="0"/>
          <w:sz w:val="32"/>
          <w:szCs w:val="32"/>
          <w:highlight w:val="none"/>
          <w:lang w:val="en-US" w:eastAsia="zh-CN" w:bidi="ar"/>
        </w:rPr>
        <w:t>清单</w:t>
      </w:r>
      <w:r>
        <w:rPr>
          <w:rFonts w:hint="default" w:ascii="Times New Roman" w:hAnsi="Times New Roman" w:eastAsia="仿宋_GB2312" w:cs="Times New Roman"/>
          <w:b/>
          <w:bCs/>
          <w:color w:val="auto"/>
          <w:spacing w:val="0"/>
          <w:kern w:val="2"/>
          <w:position w:val="0"/>
          <w:sz w:val="32"/>
          <w:szCs w:val="32"/>
          <w:highlight w:val="none"/>
          <w:lang w:val="en-US" w:eastAsia="zh-CN" w:bidi="ar-SA"/>
        </w:rPr>
        <w:t>：</w:t>
      </w:r>
    </w:p>
    <w:p w14:paraId="172A84ED">
      <w:pPr>
        <w:keepNext w:val="0"/>
        <w:keepLines w:val="0"/>
        <w:pageBreakBefore w:val="0"/>
        <w:widowControl/>
        <w:numPr>
          <w:ilvl w:val="0"/>
          <w:numId w:val="7"/>
        </w:numPr>
        <w:pBdr>
          <w:top w:val="none" w:color="000000" w:sz="0" w:space="0"/>
          <w:left w:val="none" w:color="000000" w:sz="0" w:space="0"/>
          <w:bottom w:val="none" w:color="000000" w:sz="0" w:space="0"/>
          <w:right w:val="none" w:color="000000" w:sz="0" w:space="0"/>
          <w:between w:val="none" w:color="000000" w:sz="0" w:space="0"/>
        </w:pBdr>
        <w:shd w:val="clear" w:fill="auto"/>
        <w:kinsoku/>
        <w:wordWrap/>
        <w:overflowPunct/>
        <w:topLinePunct w:val="0"/>
        <w:autoSpaceDE/>
        <w:autoSpaceDN/>
        <w:bidi w:val="0"/>
        <w:adjustRightInd/>
        <w:snapToGrid/>
        <w:spacing w:before="0" w:beforeAutospacing="0" w:after="57" w:afterAutospacing="0" w:line="580" w:lineRule="exact"/>
        <w:ind w:left="0" w:leftChars="0" w:right="0" w:rightChars="0" w:firstLine="640" w:firstLineChars="200"/>
        <w:jc w:val="both"/>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申请1万元一次性奖励的企业需提交如下材料：</w:t>
      </w:r>
    </w:p>
    <w:p w14:paraId="4087DA15">
      <w:pPr>
        <w:keepNext w:val="0"/>
        <w:keepLines w:val="0"/>
        <w:pageBreakBefore w:val="0"/>
        <w:widowControl w:val="0"/>
        <w:numPr>
          <w:ilvl w:val="0"/>
          <w:numId w:val="8"/>
        </w:numPr>
        <w:shd w:val="clear" w:fill="auto"/>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0000FF"/>
          <w:kern w:val="2"/>
          <w:sz w:val="32"/>
          <w:szCs w:val="32"/>
          <w:highlight w:val="none"/>
          <w:lang w:val="en-US" w:eastAsia="zh-CN" w:bidi="ar-SA"/>
        </w:rPr>
      </w:pPr>
      <w:r>
        <w:rPr>
          <w:rFonts w:hint="default" w:ascii="Times New Roman" w:hAnsi="Times New Roman" w:eastAsia="仿宋_GB2312" w:cs="Times New Roman"/>
          <w:kern w:val="2"/>
          <w:sz w:val="32"/>
          <w:szCs w:val="32"/>
          <w:highlight w:val="none"/>
        </w:rPr>
        <w:t>兑现事项申请表</w:t>
      </w:r>
      <w:r>
        <w:rPr>
          <w:rFonts w:hint="default" w:ascii="Times New Roman" w:hAnsi="Times New Roman" w:eastAsia="仿宋_GB2312" w:cs="Times New Roman"/>
          <w:color w:val="auto"/>
          <w:kern w:val="2"/>
          <w:sz w:val="32"/>
          <w:szCs w:val="32"/>
          <w:highlight w:val="none"/>
          <w:lang w:val="en-US" w:eastAsia="zh-CN" w:bidi="ar-SA"/>
        </w:rPr>
        <w:t>（见附件</w:t>
      </w:r>
      <w:r>
        <w:rPr>
          <w:rFonts w:hint="eastAsia"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w:t>
      </w:r>
    </w:p>
    <w:p w14:paraId="7905A764">
      <w:pPr>
        <w:keepNext w:val="0"/>
        <w:keepLines w:val="0"/>
        <w:pageBreakBefore w:val="0"/>
        <w:widowControl w:val="0"/>
        <w:numPr>
          <w:ilvl w:val="0"/>
          <w:numId w:val="8"/>
        </w:numPr>
        <w:shd w:val="clear" w:fill="auto"/>
        <w:kinsoku/>
        <w:wordWrap/>
        <w:overflowPunct/>
        <w:topLinePunct w:val="0"/>
        <w:autoSpaceDE/>
        <w:autoSpaceDN/>
        <w:bidi w:val="0"/>
        <w:adjustRightInd/>
        <w:snapToGrid/>
        <w:spacing w:line="580" w:lineRule="exact"/>
        <w:ind w:left="0" w:leftChars="0" w:firstLine="640" w:firstLineChars="200"/>
        <w:jc w:val="both"/>
        <w:textAlignment w:val="auto"/>
        <w:outlineLvl w:val="2"/>
        <w:rPr>
          <w:rFonts w:hint="default" w:ascii="Times New Roman" w:hAnsi="Times New Roman" w:eastAsia="仿宋_GB2312" w:cs="Times New Roman"/>
          <w:color w:val="auto"/>
          <w:kern w:val="2"/>
          <w:sz w:val="32"/>
          <w:szCs w:val="32"/>
          <w:highlight w:val="none"/>
          <w:lang w:val="en-US" w:eastAsia="zh-CN" w:bidi="ar-SA"/>
        </w:rPr>
      </w:pPr>
      <w:bookmarkStart w:id="13" w:name="_Toc6723"/>
      <w:bookmarkStart w:id="14" w:name="_Toc5706"/>
      <w:bookmarkStart w:id="15" w:name="_Toc23798"/>
      <w:r>
        <w:rPr>
          <w:rFonts w:hint="default" w:ascii="Times New Roman" w:hAnsi="Times New Roman" w:eastAsia="仿宋_GB2312" w:cs="Times New Roman"/>
          <w:color w:val="auto"/>
          <w:kern w:val="2"/>
          <w:sz w:val="32"/>
          <w:szCs w:val="32"/>
          <w:highlight w:val="none"/>
          <w:lang w:val="en-US" w:eastAsia="zh-CN" w:bidi="ar-SA"/>
        </w:rPr>
        <w:t>申报主体2023年度完税证明。</w:t>
      </w:r>
      <w:bookmarkEnd w:id="13"/>
      <w:bookmarkEnd w:id="14"/>
      <w:bookmarkEnd w:id="15"/>
    </w:p>
    <w:p w14:paraId="0018032C">
      <w:pPr>
        <w:keepNext w:val="0"/>
        <w:keepLines w:val="0"/>
        <w:pageBreakBefore w:val="0"/>
        <w:widowControl w:val="0"/>
        <w:numPr>
          <w:ilvl w:val="0"/>
          <w:numId w:val="8"/>
        </w:numPr>
        <w:shd w:val="clear" w:fill="auto"/>
        <w:kinsoku/>
        <w:wordWrap/>
        <w:overflowPunct/>
        <w:topLinePunct w:val="0"/>
        <w:autoSpaceDE/>
        <w:autoSpaceDN/>
        <w:bidi w:val="0"/>
        <w:adjustRightInd/>
        <w:snapToGrid/>
        <w:spacing w:line="580" w:lineRule="exact"/>
        <w:ind w:left="0" w:leftChars="0" w:firstLine="640" w:firstLineChars="200"/>
        <w:jc w:val="both"/>
        <w:textAlignment w:val="auto"/>
        <w:outlineLvl w:val="2"/>
        <w:rPr>
          <w:rFonts w:hint="default" w:ascii="Times New Roman" w:hAnsi="Times New Roman" w:eastAsia="仿宋_GB2312" w:cs="Times New Roman"/>
          <w:kern w:val="2"/>
          <w:sz w:val="32"/>
          <w:szCs w:val="32"/>
          <w:highlight w:val="none"/>
          <w:lang w:val="en-US" w:eastAsia="zh-CN" w:bidi="ar-SA"/>
        </w:rPr>
      </w:pPr>
      <w:bookmarkStart w:id="16" w:name="_Toc5013"/>
      <w:bookmarkStart w:id="17" w:name="_Toc581"/>
      <w:bookmarkStart w:id="18" w:name="_Toc5439"/>
      <w:r>
        <w:rPr>
          <w:rFonts w:hint="default" w:ascii="Times New Roman" w:hAnsi="Times New Roman" w:eastAsia="仿宋_GB2312" w:cs="Times New Roman"/>
          <w:kern w:val="2"/>
          <w:sz w:val="32"/>
          <w:szCs w:val="32"/>
          <w:highlight w:val="none"/>
          <w:lang w:val="en-US" w:eastAsia="zh-CN" w:bidi="ar-SA"/>
        </w:rPr>
        <w:t>提供个转企的证明复印件（原件备查）；</w:t>
      </w:r>
      <w:bookmarkEnd w:id="16"/>
      <w:bookmarkEnd w:id="17"/>
      <w:bookmarkEnd w:id="18"/>
    </w:p>
    <w:p w14:paraId="069D67EF">
      <w:pPr>
        <w:keepNext w:val="0"/>
        <w:keepLines w:val="0"/>
        <w:pageBreakBefore w:val="0"/>
        <w:widowControl w:val="0"/>
        <w:numPr>
          <w:ilvl w:val="0"/>
          <w:numId w:val="8"/>
        </w:numPr>
        <w:shd w:val="clear" w:fill="auto"/>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提供自转型登记之日起连续3个月按期申报纳税，且有税款入库的证明材料。</w:t>
      </w:r>
    </w:p>
    <w:p w14:paraId="600FE02A">
      <w:pPr>
        <w:keepNext w:val="0"/>
        <w:keepLines w:val="0"/>
        <w:pageBreakBefore w:val="0"/>
        <w:widowControl/>
        <w:numPr>
          <w:ilvl w:val="0"/>
          <w:numId w:val="7"/>
        </w:numPr>
        <w:pBdr>
          <w:top w:val="none" w:color="000000" w:sz="0" w:space="0"/>
          <w:left w:val="none" w:color="000000" w:sz="0" w:space="0"/>
          <w:bottom w:val="none" w:color="000000" w:sz="0" w:space="0"/>
          <w:right w:val="none" w:color="000000" w:sz="0" w:space="0"/>
          <w:between w:val="none" w:color="000000" w:sz="0" w:space="0"/>
        </w:pBdr>
        <w:shd w:val="clear" w:fill="auto"/>
        <w:kinsoku/>
        <w:wordWrap/>
        <w:overflowPunct/>
        <w:topLinePunct w:val="0"/>
        <w:autoSpaceDE/>
        <w:autoSpaceDN/>
        <w:bidi w:val="0"/>
        <w:adjustRightInd/>
        <w:snapToGrid/>
        <w:spacing w:before="0" w:beforeAutospacing="0" w:after="57" w:afterAutospacing="0" w:line="580" w:lineRule="exact"/>
        <w:ind w:left="0" w:leftChars="0" w:right="0" w:rightChars="0" w:firstLine="640" w:firstLineChars="200"/>
        <w:jc w:val="both"/>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申请5万元一次性奖励的企业需提交如下材料：</w:t>
      </w:r>
    </w:p>
    <w:p w14:paraId="06F5AA83">
      <w:pPr>
        <w:keepNext w:val="0"/>
        <w:keepLines w:val="0"/>
        <w:pageBreakBefore w:val="0"/>
        <w:widowControl w:val="0"/>
        <w:numPr>
          <w:ilvl w:val="0"/>
          <w:numId w:val="9"/>
        </w:numPr>
        <w:shd w:val="clear" w:fill="auto"/>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0000FF"/>
          <w:kern w:val="2"/>
          <w:sz w:val="32"/>
          <w:szCs w:val="32"/>
          <w:highlight w:val="none"/>
          <w:lang w:val="en-US" w:eastAsia="zh-CN" w:bidi="ar-SA"/>
        </w:rPr>
      </w:pPr>
      <w:r>
        <w:rPr>
          <w:rFonts w:hint="default" w:ascii="Times New Roman" w:hAnsi="Times New Roman" w:eastAsia="仿宋_GB2312" w:cs="Times New Roman"/>
          <w:kern w:val="2"/>
          <w:sz w:val="32"/>
          <w:szCs w:val="32"/>
          <w:highlight w:val="none"/>
        </w:rPr>
        <w:t>兑现事项申请表</w:t>
      </w:r>
      <w:r>
        <w:rPr>
          <w:rFonts w:hint="default" w:ascii="Times New Roman" w:hAnsi="Times New Roman" w:eastAsia="仿宋_GB2312" w:cs="Times New Roman"/>
          <w:color w:val="auto"/>
          <w:kern w:val="2"/>
          <w:sz w:val="32"/>
          <w:szCs w:val="32"/>
          <w:highlight w:val="none"/>
          <w:lang w:val="en-US" w:eastAsia="zh-CN" w:bidi="ar-SA"/>
        </w:rPr>
        <w:t>（见附件</w:t>
      </w:r>
      <w:r>
        <w:rPr>
          <w:rFonts w:hint="eastAsia"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w:t>
      </w:r>
    </w:p>
    <w:p w14:paraId="1DF9BC43">
      <w:pPr>
        <w:keepNext w:val="0"/>
        <w:keepLines w:val="0"/>
        <w:pageBreakBefore w:val="0"/>
        <w:widowControl w:val="0"/>
        <w:numPr>
          <w:ilvl w:val="0"/>
          <w:numId w:val="9"/>
        </w:numPr>
        <w:shd w:val="clear" w:fill="auto"/>
        <w:kinsoku/>
        <w:wordWrap/>
        <w:overflowPunct/>
        <w:topLinePunct w:val="0"/>
        <w:autoSpaceDE/>
        <w:autoSpaceDN/>
        <w:bidi w:val="0"/>
        <w:adjustRightInd/>
        <w:snapToGrid/>
        <w:spacing w:line="580" w:lineRule="exact"/>
        <w:ind w:left="0" w:leftChars="0" w:firstLine="640" w:firstLineChars="200"/>
        <w:jc w:val="both"/>
        <w:textAlignment w:val="auto"/>
        <w:outlineLvl w:val="2"/>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申报主体2023年度完税证明。</w:t>
      </w:r>
    </w:p>
    <w:p w14:paraId="1CE7B6AD">
      <w:pPr>
        <w:keepNext w:val="0"/>
        <w:keepLines w:val="0"/>
        <w:pageBreakBefore w:val="0"/>
        <w:widowControl w:val="0"/>
        <w:numPr>
          <w:ilvl w:val="0"/>
          <w:numId w:val="9"/>
        </w:numPr>
        <w:shd w:val="clear" w:fill="auto"/>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提供企业进入国家统计局一套表系统下载打印的“调查单位基本情况表”和“财务状况表”。</w:t>
      </w:r>
    </w:p>
    <w:p w14:paraId="06A2ED9A">
      <w:pPr>
        <w:keepNext w:val="0"/>
        <w:keepLines w:val="0"/>
        <w:pageBreakBefore w:val="0"/>
        <w:widowControl/>
        <w:numPr>
          <w:ilvl w:val="0"/>
          <w:numId w:val="2"/>
        </w:numPr>
        <w:pBdr>
          <w:top w:val="none" w:color="000000" w:sz="0" w:space="0"/>
          <w:left w:val="none" w:color="000000" w:sz="0" w:space="0"/>
          <w:bottom w:val="none" w:color="000000" w:sz="0" w:space="0"/>
          <w:right w:val="none" w:color="000000" w:sz="0" w:space="0"/>
          <w:between w:val="none" w:color="000000" w:sz="0" w:space="0"/>
        </w:pBdr>
        <w:shd w:val="clear" w:fill="auto"/>
        <w:kinsoku/>
        <w:wordWrap/>
        <w:overflowPunct/>
        <w:topLinePunct w:val="0"/>
        <w:autoSpaceDE/>
        <w:autoSpaceDN/>
        <w:bidi w:val="0"/>
        <w:adjustRightInd/>
        <w:snapToGrid/>
        <w:spacing w:before="0" w:beforeAutospacing="0" w:after="57" w:afterAutospacing="0" w:line="580" w:lineRule="exact"/>
        <w:ind w:left="-11" w:leftChars="0" w:right="0" w:rightChars="0" w:firstLine="641" w:firstLineChars="0"/>
        <w:jc w:val="both"/>
        <w:textAlignment w:val="auto"/>
        <w:outlineLvl w:val="1"/>
        <w:rPr>
          <w:rFonts w:hint="default" w:ascii="Times New Roman" w:hAnsi="Times New Roman" w:eastAsia="楷体" w:cs="Times New Roman"/>
          <w:color w:val="auto"/>
          <w:spacing w:val="0"/>
          <w:position w:val="0"/>
          <w:sz w:val="32"/>
          <w:szCs w:val="32"/>
          <w:lang w:val="en-US" w:eastAsia="zh-CN" w:bidi="en-US"/>
        </w:rPr>
      </w:pPr>
      <w:bookmarkStart w:id="19" w:name="_Toc5727"/>
      <w:bookmarkStart w:id="20" w:name="_Toc16515"/>
      <w:r>
        <w:rPr>
          <w:rFonts w:hint="default" w:ascii="Times New Roman" w:hAnsi="Times New Roman" w:eastAsia="楷体" w:cs="Times New Roman"/>
          <w:color w:val="auto"/>
          <w:spacing w:val="0"/>
          <w:position w:val="0"/>
          <w:sz w:val="32"/>
          <w:szCs w:val="32"/>
          <w:lang w:val="en-US" w:eastAsia="zh-CN" w:bidi="en-US"/>
        </w:rPr>
        <w:t>政策内容：第五条【支持新药研制】</w:t>
      </w:r>
      <w:r>
        <w:rPr>
          <w:rFonts w:hint="eastAsia" w:ascii="Times New Roman" w:hAnsi="Times New Roman" w:eastAsia="楷体" w:cs="Times New Roman"/>
          <w:color w:val="auto"/>
          <w:spacing w:val="0"/>
          <w:position w:val="0"/>
          <w:sz w:val="32"/>
          <w:szCs w:val="32"/>
          <w:lang w:val="en-US" w:eastAsia="zh-CN" w:bidi="en-US"/>
        </w:rPr>
        <w:t>（牵头部门：区科工信局）</w:t>
      </w:r>
      <w:bookmarkEnd w:id="19"/>
      <w:bookmarkEnd w:id="20"/>
    </w:p>
    <w:p w14:paraId="145FDAFE">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topLinePunct w:val="0"/>
        <w:bidi w:val="0"/>
        <w:snapToGrid/>
        <w:spacing w:before="0" w:beforeAutospacing="0" w:after="0" w:afterAutospacing="0" w:line="580" w:lineRule="exact"/>
        <w:ind w:left="0" w:right="0" w:firstLine="640"/>
        <w:jc w:val="both"/>
        <w:textAlignment w:val="auto"/>
        <w:outlineLvl w:val="1"/>
        <w:rPr>
          <w:rFonts w:hint="default" w:ascii="Times New Roman" w:hAnsi="Times New Roman" w:eastAsia="仿宋_GB2312" w:cs="Times New Roman"/>
          <w:b/>
          <w:bCs/>
          <w:color w:val="auto"/>
          <w:spacing w:val="0"/>
          <w:kern w:val="2"/>
          <w:position w:val="0"/>
          <w:sz w:val="32"/>
          <w:szCs w:val="32"/>
          <w:highlight w:val="none"/>
          <w:lang w:val="en-US" w:eastAsia="zh-CN" w:bidi="ar-SA"/>
        </w:rPr>
      </w:pPr>
      <w:bookmarkStart w:id="21" w:name="_Toc24319"/>
      <w:bookmarkStart w:id="22" w:name="_Toc29296"/>
      <w:bookmarkStart w:id="23" w:name="_Toc12273"/>
      <w:r>
        <w:rPr>
          <w:rFonts w:hint="eastAsia" w:ascii="Times New Roman" w:hAnsi="Times New Roman" w:eastAsia="仿宋_GB2312" w:cs="Times New Roman"/>
          <w:b/>
          <w:bCs/>
          <w:color w:val="auto"/>
          <w:spacing w:val="0"/>
          <w:kern w:val="2"/>
          <w:position w:val="0"/>
          <w:sz w:val="32"/>
          <w:szCs w:val="32"/>
          <w:highlight w:val="none"/>
          <w:lang w:val="en-US" w:eastAsia="zh-CN" w:bidi="ar-SA"/>
        </w:rPr>
        <w:t xml:space="preserve"> </w:t>
      </w:r>
      <w:r>
        <w:rPr>
          <w:rFonts w:hint="default" w:ascii="Times New Roman" w:hAnsi="Times New Roman" w:eastAsia="仿宋_GB2312" w:cs="Times New Roman"/>
          <w:b/>
          <w:bCs/>
          <w:color w:val="auto"/>
          <w:spacing w:val="0"/>
          <w:kern w:val="2"/>
          <w:position w:val="0"/>
          <w:sz w:val="32"/>
          <w:szCs w:val="32"/>
          <w:highlight w:val="none"/>
          <w:lang w:val="en-US" w:eastAsia="zh-CN" w:bidi="ar-SA"/>
        </w:rPr>
        <w:t>新药研发项目配套补贴</w:t>
      </w:r>
      <w:bookmarkEnd w:id="21"/>
      <w:bookmarkEnd w:id="22"/>
      <w:bookmarkEnd w:id="23"/>
    </w:p>
    <w:p w14:paraId="1A5B955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topLinePunct w:val="0"/>
        <w:bidi w:val="0"/>
        <w:snapToGrid/>
        <w:spacing w:before="0" w:beforeAutospacing="0" w:after="0" w:afterAutospacing="0" w:line="580" w:lineRule="exact"/>
        <w:ind w:right="0" w:rightChars="0" w:firstLine="643" w:firstLineChars="200"/>
        <w:jc w:val="both"/>
        <w:textAlignment w:val="auto"/>
        <w:rPr>
          <w:rFonts w:hint="default" w:ascii="Times New Roman" w:hAnsi="Times New Roman" w:eastAsia="仿宋_GB2312" w:cs="Times New Roman"/>
          <w:color w:val="auto"/>
          <w:spacing w:val="0"/>
          <w:kern w:val="2"/>
          <w:position w:val="0"/>
          <w:sz w:val="32"/>
          <w:szCs w:val="32"/>
          <w:highlight w:val="none"/>
          <w:lang w:val="en-US" w:eastAsia="zh-CN" w:bidi="ar-SA"/>
        </w:rPr>
      </w:pPr>
      <w:r>
        <w:rPr>
          <w:rFonts w:hint="eastAsia" w:ascii="Times New Roman" w:hAnsi="Times New Roman" w:eastAsia="仿宋_GB2312" w:cs="Times New Roman"/>
          <w:b/>
          <w:bCs/>
          <w:color w:val="auto"/>
          <w:spacing w:val="0"/>
          <w:kern w:val="2"/>
          <w:position w:val="0"/>
          <w:sz w:val="32"/>
          <w:szCs w:val="32"/>
          <w:highlight w:val="none"/>
          <w:lang w:val="en-US" w:eastAsia="zh-CN" w:bidi="ar-SA"/>
        </w:rPr>
        <w:t>政策原文：</w:t>
      </w:r>
      <w:r>
        <w:rPr>
          <w:rFonts w:hint="default" w:ascii="Times New Roman" w:hAnsi="Times New Roman" w:eastAsia="仿宋_GB2312" w:cs="Times New Roman"/>
          <w:b w:val="0"/>
          <w:bCs w:val="0"/>
          <w:color w:val="auto"/>
          <w:sz w:val="32"/>
          <w:szCs w:val="32"/>
          <w:lang w:val="en-US" w:eastAsia="zh-CN"/>
        </w:rPr>
        <w:t>给予新药研发项目配套补贴。对新获国家级、省级重大专项且落户荔湾的新药研发项目，分别按照实际获批国家级、省级扶持资金的50%、30%给予配套支持，各级配套支持合计最高不超过1000万元。</w:t>
      </w:r>
    </w:p>
    <w:p w14:paraId="2C8E6DA4">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topLinePunct w:val="0"/>
        <w:bidi w:val="0"/>
        <w:snapToGrid/>
        <w:spacing w:before="0" w:beforeAutospacing="0" w:after="0" w:afterAutospacing="0" w:line="580" w:lineRule="exact"/>
        <w:ind w:left="0" w:right="0" w:firstLine="641"/>
        <w:jc w:val="both"/>
        <w:textAlignment w:val="auto"/>
        <w:rPr>
          <w:rFonts w:hint="default" w:ascii="Times New Roman" w:hAnsi="Times New Roman" w:eastAsia="仿宋_GB2312" w:cs="Times New Roman"/>
          <w:b/>
          <w:bCs/>
          <w:color w:val="auto"/>
          <w:spacing w:val="0"/>
          <w:kern w:val="2"/>
          <w:position w:val="0"/>
          <w:sz w:val="32"/>
          <w:szCs w:val="32"/>
          <w:highlight w:val="none"/>
          <w:lang w:val="en-US" w:eastAsia="zh-CN" w:bidi="ar-SA"/>
        </w:rPr>
      </w:pPr>
      <w:r>
        <w:rPr>
          <w:rFonts w:hint="default" w:ascii="Times New Roman" w:hAnsi="Times New Roman" w:eastAsia="仿宋_GB2312" w:cs="Times New Roman"/>
          <w:b/>
          <w:bCs/>
          <w:color w:val="auto"/>
          <w:spacing w:val="0"/>
          <w:kern w:val="2"/>
          <w:position w:val="0"/>
          <w:sz w:val="32"/>
          <w:szCs w:val="32"/>
          <w:highlight w:val="none"/>
          <w:lang w:val="en-US" w:eastAsia="zh-CN" w:bidi="ar-SA"/>
        </w:rPr>
        <w:t>申报材料</w:t>
      </w:r>
      <w:r>
        <w:rPr>
          <w:rFonts w:hint="default" w:ascii="Times New Roman" w:hAnsi="Times New Roman" w:eastAsia="仿宋_GB2312" w:cs="Times New Roman"/>
          <w:b/>
          <w:bCs/>
          <w:color w:val="auto"/>
          <w:spacing w:val="0"/>
          <w:kern w:val="0"/>
          <w:position w:val="0"/>
          <w:sz w:val="32"/>
          <w:szCs w:val="32"/>
          <w:highlight w:val="none"/>
          <w:lang w:val="en-US" w:eastAsia="zh-CN" w:bidi="ar"/>
        </w:rPr>
        <w:t>清单</w:t>
      </w:r>
      <w:r>
        <w:rPr>
          <w:rFonts w:hint="default" w:ascii="Times New Roman" w:hAnsi="Times New Roman" w:eastAsia="仿宋_GB2312" w:cs="Times New Roman"/>
          <w:b/>
          <w:bCs/>
          <w:color w:val="auto"/>
          <w:spacing w:val="0"/>
          <w:kern w:val="2"/>
          <w:position w:val="0"/>
          <w:sz w:val="32"/>
          <w:szCs w:val="32"/>
          <w:highlight w:val="none"/>
          <w:lang w:val="en-US" w:eastAsia="zh-CN" w:bidi="ar-SA"/>
        </w:rPr>
        <w:t>：</w:t>
      </w:r>
    </w:p>
    <w:p w14:paraId="6477A68B">
      <w:pPr>
        <w:keepNext w:val="0"/>
        <w:keepLines w:val="0"/>
        <w:pageBreakBefore w:val="0"/>
        <w:widowControl/>
        <w:numPr>
          <w:ilvl w:val="0"/>
          <w:numId w:val="11"/>
        </w:numPr>
        <w:shd w:val="clear" w:fill="auto"/>
        <w:kinsoku/>
        <w:wordWrap/>
        <w:overflowPunct/>
        <w:topLinePunct w:val="0"/>
        <w:bidi w:val="0"/>
        <w:snapToGrid/>
        <w:spacing w:line="58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eastAsia="en-US" w:bidi="ar"/>
        </w:rPr>
      </w:pPr>
      <w:r>
        <w:rPr>
          <w:rFonts w:hint="eastAsia" w:ascii="Times New Roman" w:hAnsi="Times New Roman" w:eastAsia="仿宋_GB2312" w:cs="Times New Roman"/>
          <w:b w:val="0"/>
          <w:bCs w:val="0"/>
          <w:color w:val="auto"/>
          <w:kern w:val="0"/>
          <w:sz w:val="32"/>
          <w:szCs w:val="32"/>
          <w:highlight w:val="none"/>
          <w:lang w:val="en-US" w:eastAsia="zh-CN" w:bidi="ar"/>
        </w:rPr>
        <w:t>兑现事项</w:t>
      </w:r>
      <w:r>
        <w:rPr>
          <w:rFonts w:hint="default" w:ascii="Times New Roman" w:hAnsi="Times New Roman" w:eastAsia="仿宋_GB2312" w:cs="Times New Roman"/>
          <w:b w:val="0"/>
          <w:bCs w:val="0"/>
          <w:color w:val="auto"/>
          <w:kern w:val="0"/>
          <w:sz w:val="32"/>
          <w:szCs w:val="32"/>
          <w:highlight w:val="none"/>
          <w:lang w:eastAsia="en-US" w:bidi="ar"/>
        </w:rPr>
        <w:t>申报表</w:t>
      </w:r>
      <w:r>
        <w:rPr>
          <w:rFonts w:hint="eastAsia" w:ascii="Times New Roman" w:hAnsi="Times New Roman" w:eastAsia="仿宋_GB2312" w:cs="Times New Roman"/>
          <w:b w:val="0"/>
          <w:bCs w:val="0"/>
          <w:color w:val="auto"/>
          <w:kern w:val="0"/>
          <w:sz w:val="32"/>
          <w:szCs w:val="32"/>
          <w:highlight w:val="none"/>
          <w:lang w:eastAsia="zh-CN" w:bidi="ar"/>
        </w:rPr>
        <w:t>（</w:t>
      </w:r>
      <w:r>
        <w:rPr>
          <w:rFonts w:hint="eastAsia" w:ascii="Times New Roman" w:hAnsi="Times New Roman" w:eastAsia="仿宋_GB2312" w:cs="Times New Roman"/>
          <w:b w:val="0"/>
          <w:bCs w:val="0"/>
          <w:color w:val="auto"/>
          <w:kern w:val="0"/>
          <w:sz w:val="32"/>
          <w:szCs w:val="32"/>
          <w:highlight w:val="none"/>
          <w:lang w:val="en-US" w:eastAsia="zh-CN" w:bidi="ar"/>
        </w:rPr>
        <w:t>见</w:t>
      </w:r>
      <w:r>
        <w:rPr>
          <w:rFonts w:hint="eastAsia" w:ascii="Times New Roman" w:hAnsi="Times New Roman" w:eastAsia="仿宋_GB2312" w:cs="Times New Roman"/>
          <w:b w:val="0"/>
          <w:bCs w:val="0"/>
          <w:color w:val="auto"/>
          <w:sz w:val="32"/>
          <w:szCs w:val="32"/>
          <w:highlight w:val="none"/>
          <w:lang w:val="en-US" w:eastAsia="zh-CN" w:bidi="en-US"/>
        </w:rPr>
        <w:t>附件4）</w:t>
      </w:r>
      <w:r>
        <w:rPr>
          <w:rFonts w:hint="default" w:ascii="Times New Roman" w:hAnsi="Times New Roman" w:eastAsia="仿宋_GB2312" w:cs="Times New Roman"/>
          <w:b w:val="0"/>
          <w:bCs w:val="0"/>
          <w:color w:val="auto"/>
          <w:kern w:val="0"/>
          <w:sz w:val="32"/>
          <w:szCs w:val="32"/>
          <w:highlight w:val="none"/>
          <w:lang w:eastAsia="en-US" w:bidi="ar"/>
        </w:rPr>
        <w:t>；</w:t>
      </w:r>
    </w:p>
    <w:p w14:paraId="534DF0E9">
      <w:pPr>
        <w:keepNext w:val="0"/>
        <w:keepLines w:val="0"/>
        <w:pageBreakBefore w:val="0"/>
        <w:widowControl w:val="0"/>
        <w:numPr>
          <w:ilvl w:val="0"/>
          <w:numId w:val="11"/>
        </w:numPr>
        <w:shd w:val="clear" w:fill="auto"/>
        <w:kinsoku/>
        <w:wordWrap/>
        <w:overflowPunct/>
        <w:topLinePunct w:val="0"/>
        <w:autoSpaceDE/>
        <w:autoSpaceDN/>
        <w:bidi w:val="0"/>
        <w:adjustRightInd/>
        <w:snapToGrid/>
        <w:spacing w:line="580" w:lineRule="exact"/>
        <w:ind w:left="0" w:leftChars="0" w:firstLine="640" w:firstLineChars="200"/>
        <w:jc w:val="both"/>
        <w:textAlignment w:val="auto"/>
        <w:outlineLvl w:val="2"/>
        <w:rPr>
          <w:rFonts w:hint="default" w:ascii="Times New Roman" w:hAnsi="Times New Roman" w:eastAsia="仿宋_GB2312" w:cs="Times New Roman"/>
          <w:kern w:val="2"/>
          <w:sz w:val="32"/>
          <w:szCs w:val="32"/>
          <w:highlight w:val="none"/>
          <w:lang w:val="en-US" w:eastAsia="zh-CN" w:bidi="ar-SA"/>
        </w:rPr>
      </w:pPr>
      <w:bookmarkStart w:id="24" w:name="_Toc29595"/>
      <w:bookmarkStart w:id="25" w:name="_Toc14412"/>
      <w:bookmarkStart w:id="26" w:name="_Toc998"/>
      <w:r>
        <w:rPr>
          <w:rFonts w:hint="default" w:ascii="Times New Roman" w:hAnsi="Times New Roman" w:eastAsia="仿宋_GB2312" w:cs="Times New Roman"/>
          <w:kern w:val="2"/>
          <w:sz w:val="32"/>
          <w:szCs w:val="32"/>
          <w:highlight w:val="none"/>
          <w:lang w:val="en-US" w:eastAsia="zh-CN" w:bidi="ar-SA"/>
        </w:rPr>
        <w:t>2023年度获得国家级、省级扶持资金的证明文件</w:t>
      </w:r>
      <w:bookmarkEnd w:id="24"/>
      <w:bookmarkEnd w:id="25"/>
      <w:bookmarkEnd w:id="26"/>
      <w:r>
        <w:rPr>
          <w:rFonts w:hint="eastAsia" w:ascii="Times New Roman" w:hAnsi="Times New Roman" w:eastAsia="仿宋_GB2312" w:cs="Times New Roman"/>
          <w:kern w:val="2"/>
          <w:sz w:val="32"/>
          <w:szCs w:val="32"/>
          <w:highlight w:val="none"/>
          <w:lang w:val="en-US" w:eastAsia="zh-CN" w:bidi="ar-SA"/>
        </w:rPr>
        <w:t>。</w:t>
      </w:r>
    </w:p>
    <w:p w14:paraId="1A135EDD">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topLinePunct w:val="0"/>
        <w:bidi w:val="0"/>
        <w:snapToGrid/>
        <w:spacing w:before="0" w:beforeAutospacing="0" w:after="0" w:afterAutospacing="0" w:line="580" w:lineRule="exact"/>
        <w:ind w:left="0" w:leftChars="0" w:right="0" w:firstLine="640" w:firstLineChars="0"/>
        <w:jc w:val="both"/>
        <w:textAlignment w:val="auto"/>
        <w:outlineLvl w:val="1"/>
        <w:rPr>
          <w:rFonts w:hint="default" w:ascii="Times New Roman" w:hAnsi="Times New Roman" w:eastAsia="仿宋_GB2312" w:cs="Times New Roman"/>
          <w:b/>
          <w:bCs/>
          <w:color w:val="auto"/>
          <w:spacing w:val="0"/>
          <w:kern w:val="2"/>
          <w:position w:val="0"/>
          <w:sz w:val="32"/>
          <w:szCs w:val="32"/>
          <w:highlight w:val="none"/>
          <w:lang w:val="en-US" w:eastAsia="zh-CN" w:bidi="ar-SA"/>
        </w:rPr>
      </w:pPr>
      <w:bookmarkStart w:id="27" w:name="_Toc12427"/>
      <w:bookmarkStart w:id="28" w:name="_Toc23543"/>
      <w:bookmarkStart w:id="29" w:name="_Toc10227"/>
      <w:r>
        <w:rPr>
          <w:rFonts w:hint="eastAsia" w:ascii="Times New Roman" w:hAnsi="Times New Roman" w:eastAsia="仿宋_GB2312" w:cs="Times New Roman"/>
          <w:b/>
          <w:bCs/>
          <w:color w:val="auto"/>
          <w:spacing w:val="0"/>
          <w:kern w:val="2"/>
          <w:position w:val="0"/>
          <w:sz w:val="32"/>
          <w:szCs w:val="32"/>
          <w:highlight w:val="none"/>
          <w:lang w:val="en-US" w:eastAsia="zh-CN" w:bidi="ar-SA"/>
        </w:rPr>
        <w:t xml:space="preserve"> </w:t>
      </w:r>
      <w:r>
        <w:rPr>
          <w:rFonts w:hint="default" w:ascii="Times New Roman" w:hAnsi="Times New Roman" w:eastAsia="仿宋_GB2312" w:cs="Times New Roman"/>
          <w:b/>
          <w:bCs/>
          <w:color w:val="auto"/>
          <w:spacing w:val="0"/>
          <w:kern w:val="2"/>
          <w:position w:val="0"/>
          <w:sz w:val="32"/>
          <w:szCs w:val="32"/>
          <w:highlight w:val="none"/>
          <w:lang w:val="en-US" w:eastAsia="zh-CN" w:bidi="ar-SA"/>
        </w:rPr>
        <w:t>药品注册奖励</w:t>
      </w:r>
      <w:bookmarkEnd w:id="27"/>
      <w:bookmarkEnd w:id="28"/>
      <w:bookmarkEnd w:id="29"/>
    </w:p>
    <w:p w14:paraId="7ACCAA3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color w:val="auto"/>
          <w:spacing w:val="0"/>
          <w:kern w:val="2"/>
          <w:position w:val="0"/>
          <w:sz w:val="32"/>
          <w:szCs w:val="32"/>
          <w:highlight w:val="none"/>
          <w:lang w:val="en-US" w:eastAsia="zh-CN" w:bidi="ar-SA"/>
        </w:rPr>
        <w:t>政策原文</w:t>
      </w:r>
      <w:r>
        <w:rPr>
          <w:rFonts w:hint="default" w:ascii="Times New Roman" w:hAnsi="Times New Roman" w:eastAsia="仿宋_GB2312" w:cs="Times New Roman"/>
          <w:b/>
          <w:bCs/>
          <w:color w:val="auto"/>
          <w:spacing w:val="0"/>
          <w:kern w:val="2"/>
          <w:position w:val="0"/>
          <w:sz w:val="32"/>
          <w:szCs w:val="32"/>
          <w:highlight w:val="none"/>
          <w:lang w:val="en-US" w:eastAsia="zh-CN" w:bidi="ar-SA"/>
        </w:rPr>
        <w:t>：</w:t>
      </w:r>
      <w:r>
        <w:rPr>
          <w:rFonts w:hint="default" w:ascii="Times New Roman" w:hAnsi="Times New Roman" w:eastAsia="仿宋_GB2312" w:cs="Times New Roman"/>
          <w:b w:val="0"/>
          <w:bCs w:val="0"/>
          <w:color w:val="auto"/>
          <w:sz w:val="32"/>
          <w:szCs w:val="32"/>
          <w:lang w:val="en-US" w:eastAsia="zh-CN"/>
        </w:rPr>
        <w:t>鼓励企业或机构积极进行新药研发创新，对新取得药品注册证书（或药品注册批件）且在本区生产的品种，每个品种最高奖励1000万元。</w:t>
      </w:r>
    </w:p>
    <w:p w14:paraId="7785D95D">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topLinePunct w:val="0"/>
        <w:bidi w:val="0"/>
        <w:snapToGrid/>
        <w:spacing w:before="0" w:beforeAutospacing="0" w:after="0" w:afterAutospacing="0" w:line="580" w:lineRule="exact"/>
        <w:ind w:left="0" w:right="0" w:firstLine="641"/>
        <w:jc w:val="both"/>
        <w:textAlignment w:val="auto"/>
        <w:rPr>
          <w:rFonts w:hint="default" w:ascii="Times New Roman" w:hAnsi="Times New Roman" w:eastAsia="仿宋_GB2312" w:cs="Times New Roman"/>
          <w:b/>
          <w:bCs/>
          <w:color w:val="auto"/>
          <w:spacing w:val="0"/>
          <w:kern w:val="2"/>
          <w:position w:val="0"/>
          <w:sz w:val="32"/>
          <w:szCs w:val="32"/>
          <w:highlight w:val="none"/>
          <w:lang w:val="en-US" w:eastAsia="zh-CN" w:bidi="ar-SA"/>
        </w:rPr>
      </w:pPr>
      <w:r>
        <w:rPr>
          <w:rFonts w:hint="default" w:ascii="Times New Roman" w:hAnsi="Times New Roman" w:eastAsia="仿宋_GB2312" w:cs="Times New Roman"/>
          <w:b/>
          <w:bCs/>
          <w:color w:val="auto"/>
          <w:spacing w:val="0"/>
          <w:kern w:val="2"/>
          <w:position w:val="0"/>
          <w:sz w:val="32"/>
          <w:szCs w:val="32"/>
          <w:highlight w:val="none"/>
          <w:lang w:val="en-US" w:eastAsia="zh-CN" w:bidi="ar-SA"/>
        </w:rPr>
        <w:t>奖补标准：</w:t>
      </w: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每个品种最高奖励1000万元。（具体标准见下表）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1972"/>
        <w:gridCol w:w="2245"/>
        <w:gridCol w:w="2176"/>
      </w:tblGrid>
      <w:tr w14:paraId="5445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49" w:type="pct"/>
            <w:noWrap w:val="0"/>
            <w:vAlign w:val="center"/>
          </w:tcPr>
          <w:p w14:paraId="0B7F0D7F">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b/>
                <w:color w:val="auto"/>
                <w:kern w:val="2"/>
                <w:sz w:val="28"/>
                <w:szCs w:val="28"/>
                <w:lang w:eastAsia="en-US" w:bidi="en-US"/>
              </w:rPr>
            </w:pPr>
            <w:r>
              <w:rPr>
                <w:rFonts w:hint="default" w:ascii="Times New Roman" w:hAnsi="Times New Roman" w:eastAsia="仿宋_GB2312" w:cs="Times New Roman"/>
                <w:b/>
                <w:color w:val="auto"/>
                <w:kern w:val="2"/>
                <w:sz w:val="28"/>
                <w:szCs w:val="28"/>
                <w:lang w:eastAsia="en-US" w:bidi="en-US"/>
              </w:rPr>
              <w:t>证书类别</w:t>
            </w:r>
          </w:p>
        </w:tc>
        <w:tc>
          <w:tcPr>
            <w:tcW w:w="2474" w:type="pct"/>
            <w:gridSpan w:val="2"/>
            <w:noWrap w:val="0"/>
            <w:vAlign w:val="center"/>
          </w:tcPr>
          <w:p w14:paraId="664E839F">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b/>
                <w:color w:val="auto"/>
                <w:kern w:val="2"/>
                <w:sz w:val="28"/>
                <w:szCs w:val="28"/>
                <w:lang w:eastAsia="en-US" w:bidi="en-US"/>
              </w:rPr>
            </w:pPr>
            <w:r>
              <w:rPr>
                <w:rFonts w:hint="default" w:ascii="Times New Roman" w:hAnsi="Times New Roman" w:eastAsia="仿宋_GB2312" w:cs="Times New Roman"/>
                <w:b/>
                <w:color w:val="auto"/>
                <w:kern w:val="2"/>
                <w:sz w:val="28"/>
                <w:szCs w:val="28"/>
                <w:lang w:eastAsia="en-US" w:bidi="en-US"/>
              </w:rPr>
              <w:t>现行注册分类</w:t>
            </w:r>
          </w:p>
        </w:tc>
        <w:tc>
          <w:tcPr>
            <w:tcW w:w="1276" w:type="pct"/>
            <w:noWrap w:val="0"/>
            <w:vAlign w:val="center"/>
          </w:tcPr>
          <w:p w14:paraId="56A18FB7">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b/>
                <w:color w:val="auto"/>
                <w:kern w:val="2"/>
                <w:sz w:val="28"/>
                <w:szCs w:val="28"/>
                <w:lang w:val="en-US" w:eastAsia="zh-CN" w:bidi="en-US"/>
              </w:rPr>
            </w:pPr>
            <w:r>
              <w:rPr>
                <w:rFonts w:hint="default" w:ascii="Times New Roman" w:hAnsi="Times New Roman" w:eastAsia="仿宋_GB2312" w:cs="Times New Roman"/>
                <w:b/>
                <w:color w:val="auto"/>
                <w:kern w:val="2"/>
                <w:sz w:val="28"/>
                <w:szCs w:val="28"/>
                <w:lang w:eastAsia="en-US" w:bidi="en-US"/>
              </w:rPr>
              <w:t>奖励金额</w:t>
            </w:r>
            <w:r>
              <w:rPr>
                <w:rFonts w:hint="default" w:ascii="Times New Roman" w:hAnsi="Times New Roman" w:eastAsia="仿宋_GB2312" w:cs="Times New Roman"/>
                <w:b/>
                <w:color w:val="auto"/>
                <w:kern w:val="2"/>
                <w:sz w:val="28"/>
                <w:szCs w:val="28"/>
                <w:lang w:eastAsia="zh-CN" w:bidi="en-US"/>
              </w:rPr>
              <w:t>（</w:t>
            </w:r>
            <w:r>
              <w:rPr>
                <w:rFonts w:hint="default" w:ascii="Times New Roman" w:hAnsi="Times New Roman" w:eastAsia="仿宋_GB2312" w:cs="Times New Roman"/>
                <w:b/>
                <w:color w:val="auto"/>
                <w:kern w:val="2"/>
                <w:sz w:val="28"/>
                <w:szCs w:val="28"/>
                <w:lang w:val="en-US" w:eastAsia="zh-CN" w:bidi="en-US"/>
              </w:rPr>
              <w:t>万元</w:t>
            </w:r>
            <w:r>
              <w:rPr>
                <w:rFonts w:hint="default" w:ascii="Times New Roman" w:hAnsi="Times New Roman" w:eastAsia="仿宋_GB2312" w:cs="Times New Roman"/>
                <w:b/>
                <w:color w:val="auto"/>
                <w:kern w:val="2"/>
                <w:sz w:val="28"/>
                <w:szCs w:val="28"/>
                <w:lang w:eastAsia="zh-CN" w:bidi="en-US"/>
              </w:rPr>
              <w:t>）</w:t>
            </w:r>
          </w:p>
        </w:tc>
      </w:tr>
      <w:tr w14:paraId="1A2B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restart"/>
            <w:noWrap w:val="0"/>
            <w:vAlign w:val="center"/>
          </w:tcPr>
          <w:p w14:paraId="4C397F54">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《药品注册证书》</w:t>
            </w:r>
          </w:p>
        </w:tc>
        <w:tc>
          <w:tcPr>
            <w:tcW w:w="1157" w:type="pct"/>
            <w:vMerge w:val="restart"/>
            <w:noWrap w:val="0"/>
            <w:vAlign w:val="center"/>
          </w:tcPr>
          <w:p w14:paraId="1F309D8F">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化学药品</w:t>
            </w:r>
          </w:p>
        </w:tc>
        <w:tc>
          <w:tcPr>
            <w:tcW w:w="1317" w:type="pct"/>
            <w:noWrap w:val="0"/>
            <w:vAlign w:val="center"/>
          </w:tcPr>
          <w:p w14:paraId="58465A2A">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1类</w:t>
            </w:r>
          </w:p>
        </w:tc>
        <w:tc>
          <w:tcPr>
            <w:tcW w:w="1276" w:type="pct"/>
            <w:noWrap w:val="0"/>
            <w:vAlign w:val="center"/>
          </w:tcPr>
          <w:p w14:paraId="79A5C85D">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1000</w:t>
            </w:r>
          </w:p>
        </w:tc>
      </w:tr>
      <w:tr w14:paraId="33F7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center"/>
          </w:tcPr>
          <w:p w14:paraId="486EB0C2">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p>
        </w:tc>
        <w:tc>
          <w:tcPr>
            <w:tcW w:w="1157" w:type="pct"/>
            <w:vMerge w:val="continue"/>
            <w:noWrap w:val="0"/>
            <w:vAlign w:val="center"/>
          </w:tcPr>
          <w:p w14:paraId="0723DAEB">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p>
        </w:tc>
        <w:tc>
          <w:tcPr>
            <w:tcW w:w="1317" w:type="pct"/>
            <w:noWrap w:val="0"/>
            <w:vAlign w:val="center"/>
          </w:tcPr>
          <w:p w14:paraId="18C5EC22">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2.1类-2.3类</w:t>
            </w:r>
          </w:p>
        </w:tc>
        <w:tc>
          <w:tcPr>
            <w:tcW w:w="1276" w:type="pct"/>
            <w:noWrap w:val="0"/>
            <w:vAlign w:val="center"/>
          </w:tcPr>
          <w:p w14:paraId="33EE28F4">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600</w:t>
            </w:r>
          </w:p>
        </w:tc>
      </w:tr>
      <w:tr w14:paraId="5DBC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center"/>
          </w:tcPr>
          <w:p w14:paraId="4FFD1B84">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p>
        </w:tc>
        <w:tc>
          <w:tcPr>
            <w:tcW w:w="1157" w:type="pct"/>
            <w:vMerge w:val="continue"/>
            <w:noWrap w:val="0"/>
            <w:vAlign w:val="center"/>
          </w:tcPr>
          <w:p w14:paraId="45FDB2BA">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p>
        </w:tc>
        <w:tc>
          <w:tcPr>
            <w:tcW w:w="1317" w:type="pct"/>
            <w:noWrap w:val="0"/>
            <w:vAlign w:val="center"/>
          </w:tcPr>
          <w:p w14:paraId="182696B4">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2.4类</w:t>
            </w:r>
          </w:p>
        </w:tc>
        <w:tc>
          <w:tcPr>
            <w:tcW w:w="1276" w:type="pct"/>
            <w:noWrap w:val="0"/>
            <w:vAlign w:val="center"/>
          </w:tcPr>
          <w:p w14:paraId="156514B7">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300</w:t>
            </w:r>
          </w:p>
        </w:tc>
      </w:tr>
      <w:tr w14:paraId="2D92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center"/>
          </w:tcPr>
          <w:p w14:paraId="211D6825">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p>
        </w:tc>
        <w:tc>
          <w:tcPr>
            <w:tcW w:w="1157" w:type="pct"/>
            <w:vMerge w:val="continue"/>
            <w:noWrap w:val="0"/>
            <w:vAlign w:val="center"/>
          </w:tcPr>
          <w:p w14:paraId="2355CAC3">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p>
        </w:tc>
        <w:tc>
          <w:tcPr>
            <w:tcW w:w="1317" w:type="pct"/>
            <w:noWrap w:val="0"/>
            <w:vAlign w:val="center"/>
          </w:tcPr>
          <w:p w14:paraId="53D3B6A0">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3类、4类</w:t>
            </w:r>
          </w:p>
        </w:tc>
        <w:tc>
          <w:tcPr>
            <w:tcW w:w="1276" w:type="pct"/>
            <w:noWrap w:val="0"/>
            <w:vAlign w:val="center"/>
          </w:tcPr>
          <w:p w14:paraId="7122E743">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200</w:t>
            </w:r>
          </w:p>
        </w:tc>
      </w:tr>
      <w:tr w14:paraId="76DA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center"/>
          </w:tcPr>
          <w:p w14:paraId="7425E817">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p>
        </w:tc>
        <w:tc>
          <w:tcPr>
            <w:tcW w:w="1157" w:type="pct"/>
            <w:vMerge w:val="continue"/>
            <w:noWrap w:val="0"/>
            <w:vAlign w:val="center"/>
          </w:tcPr>
          <w:p w14:paraId="61800657">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p>
        </w:tc>
        <w:tc>
          <w:tcPr>
            <w:tcW w:w="1317" w:type="pct"/>
            <w:noWrap w:val="0"/>
            <w:vAlign w:val="center"/>
          </w:tcPr>
          <w:p w14:paraId="04431A76">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5类</w:t>
            </w:r>
          </w:p>
        </w:tc>
        <w:tc>
          <w:tcPr>
            <w:tcW w:w="1276" w:type="pct"/>
            <w:noWrap w:val="0"/>
            <w:vAlign w:val="center"/>
          </w:tcPr>
          <w:p w14:paraId="6EB018AC">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10</w:t>
            </w:r>
          </w:p>
        </w:tc>
      </w:tr>
      <w:tr w14:paraId="2F77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center"/>
          </w:tcPr>
          <w:p w14:paraId="0C76DF50">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p>
        </w:tc>
        <w:tc>
          <w:tcPr>
            <w:tcW w:w="1157" w:type="pct"/>
            <w:vMerge w:val="restart"/>
            <w:noWrap w:val="0"/>
            <w:vAlign w:val="center"/>
          </w:tcPr>
          <w:p w14:paraId="23245CBC">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治疗用生物制品</w:t>
            </w:r>
          </w:p>
        </w:tc>
        <w:tc>
          <w:tcPr>
            <w:tcW w:w="1317" w:type="pct"/>
            <w:noWrap w:val="0"/>
            <w:vAlign w:val="center"/>
          </w:tcPr>
          <w:p w14:paraId="2E9B2DAF">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1类</w:t>
            </w:r>
          </w:p>
        </w:tc>
        <w:tc>
          <w:tcPr>
            <w:tcW w:w="1276" w:type="pct"/>
            <w:noWrap w:val="0"/>
            <w:vAlign w:val="center"/>
          </w:tcPr>
          <w:p w14:paraId="5FF21AA1">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1000</w:t>
            </w:r>
          </w:p>
        </w:tc>
      </w:tr>
      <w:tr w14:paraId="59D5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center"/>
          </w:tcPr>
          <w:p w14:paraId="6F9CC78C">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p>
        </w:tc>
        <w:tc>
          <w:tcPr>
            <w:tcW w:w="1157" w:type="pct"/>
            <w:vMerge w:val="continue"/>
            <w:noWrap w:val="0"/>
            <w:vAlign w:val="center"/>
          </w:tcPr>
          <w:p w14:paraId="4413C88D">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p>
        </w:tc>
        <w:tc>
          <w:tcPr>
            <w:tcW w:w="1317" w:type="pct"/>
            <w:noWrap w:val="0"/>
            <w:vAlign w:val="center"/>
          </w:tcPr>
          <w:p w14:paraId="387FF5DE">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2类</w:t>
            </w:r>
          </w:p>
        </w:tc>
        <w:tc>
          <w:tcPr>
            <w:tcW w:w="1276" w:type="pct"/>
            <w:noWrap w:val="0"/>
            <w:vAlign w:val="center"/>
          </w:tcPr>
          <w:p w14:paraId="7D24A5AE">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800</w:t>
            </w:r>
          </w:p>
        </w:tc>
      </w:tr>
      <w:tr w14:paraId="1DA9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center"/>
          </w:tcPr>
          <w:p w14:paraId="15782D79">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p>
        </w:tc>
        <w:tc>
          <w:tcPr>
            <w:tcW w:w="1157" w:type="pct"/>
            <w:vMerge w:val="continue"/>
            <w:noWrap w:val="0"/>
            <w:vAlign w:val="center"/>
          </w:tcPr>
          <w:p w14:paraId="0B4F1C6C">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p>
        </w:tc>
        <w:tc>
          <w:tcPr>
            <w:tcW w:w="1317" w:type="pct"/>
            <w:noWrap w:val="0"/>
            <w:vAlign w:val="center"/>
          </w:tcPr>
          <w:p w14:paraId="34577B0B">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3.2类-3.3类</w:t>
            </w:r>
          </w:p>
        </w:tc>
        <w:tc>
          <w:tcPr>
            <w:tcW w:w="1276" w:type="pct"/>
            <w:noWrap w:val="0"/>
            <w:vAlign w:val="center"/>
          </w:tcPr>
          <w:p w14:paraId="7B2B9AC3">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600</w:t>
            </w:r>
          </w:p>
        </w:tc>
      </w:tr>
      <w:tr w14:paraId="629A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center"/>
          </w:tcPr>
          <w:p w14:paraId="514A88FB">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p>
        </w:tc>
        <w:tc>
          <w:tcPr>
            <w:tcW w:w="1157" w:type="pct"/>
            <w:vMerge w:val="continue"/>
            <w:noWrap w:val="0"/>
            <w:vAlign w:val="center"/>
          </w:tcPr>
          <w:p w14:paraId="19714469">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p>
        </w:tc>
        <w:tc>
          <w:tcPr>
            <w:tcW w:w="1317" w:type="pct"/>
            <w:noWrap w:val="0"/>
            <w:vAlign w:val="center"/>
          </w:tcPr>
          <w:p w14:paraId="2DE6B196">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3.4类</w:t>
            </w:r>
          </w:p>
        </w:tc>
        <w:tc>
          <w:tcPr>
            <w:tcW w:w="1276" w:type="pct"/>
            <w:noWrap w:val="0"/>
            <w:vAlign w:val="center"/>
          </w:tcPr>
          <w:p w14:paraId="1D61E7D0">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300</w:t>
            </w:r>
          </w:p>
        </w:tc>
      </w:tr>
      <w:tr w14:paraId="5B02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center"/>
          </w:tcPr>
          <w:p w14:paraId="2EE0A701">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p>
        </w:tc>
        <w:tc>
          <w:tcPr>
            <w:tcW w:w="1157" w:type="pct"/>
            <w:vMerge w:val="continue"/>
            <w:noWrap w:val="0"/>
            <w:vAlign w:val="center"/>
          </w:tcPr>
          <w:p w14:paraId="0E799D0E">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p>
        </w:tc>
        <w:tc>
          <w:tcPr>
            <w:tcW w:w="1317" w:type="pct"/>
            <w:noWrap w:val="0"/>
            <w:vAlign w:val="center"/>
          </w:tcPr>
          <w:p w14:paraId="4EA3CE4A">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3.1类</w:t>
            </w:r>
          </w:p>
        </w:tc>
        <w:tc>
          <w:tcPr>
            <w:tcW w:w="1276" w:type="pct"/>
            <w:noWrap w:val="0"/>
            <w:vAlign w:val="center"/>
          </w:tcPr>
          <w:p w14:paraId="0FF0289D">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10</w:t>
            </w:r>
          </w:p>
        </w:tc>
      </w:tr>
      <w:tr w14:paraId="1D65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center"/>
          </w:tcPr>
          <w:p w14:paraId="3FCD10C9">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p>
        </w:tc>
        <w:tc>
          <w:tcPr>
            <w:tcW w:w="1157" w:type="pct"/>
            <w:vMerge w:val="restart"/>
            <w:noWrap w:val="0"/>
            <w:vAlign w:val="center"/>
          </w:tcPr>
          <w:p w14:paraId="6FA97BE1">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预防用生物制品</w:t>
            </w:r>
          </w:p>
        </w:tc>
        <w:tc>
          <w:tcPr>
            <w:tcW w:w="1317" w:type="pct"/>
            <w:noWrap w:val="0"/>
            <w:vAlign w:val="center"/>
          </w:tcPr>
          <w:p w14:paraId="2EBA4EC8">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1类</w:t>
            </w:r>
          </w:p>
        </w:tc>
        <w:tc>
          <w:tcPr>
            <w:tcW w:w="1276" w:type="pct"/>
            <w:noWrap w:val="0"/>
            <w:vAlign w:val="center"/>
          </w:tcPr>
          <w:p w14:paraId="37A1507C">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1000</w:t>
            </w:r>
          </w:p>
        </w:tc>
      </w:tr>
      <w:tr w14:paraId="5E83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center"/>
          </w:tcPr>
          <w:p w14:paraId="46F046F8">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p>
        </w:tc>
        <w:tc>
          <w:tcPr>
            <w:tcW w:w="1157" w:type="pct"/>
            <w:vMerge w:val="continue"/>
            <w:noWrap w:val="0"/>
            <w:vAlign w:val="center"/>
          </w:tcPr>
          <w:p w14:paraId="08739CF6">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p>
        </w:tc>
        <w:tc>
          <w:tcPr>
            <w:tcW w:w="1317" w:type="pct"/>
            <w:noWrap w:val="0"/>
            <w:vAlign w:val="center"/>
          </w:tcPr>
          <w:p w14:paraId="1FD59B33">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2类</w:t>
            </w:r>
          </w:p>
        </w:tc>
        <w:tc>
          <w:tcPr>
            <w:tcW w:w="1276" w:type="pct"/>
            <w:noWrap w:val="0"/>
            <w:vAlign w:val="center"/>
          </w:tcPr>
          <w:p w14:paraId="3D649098">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800</w:t>
            </w:r>
          </w:p>
        </w:tc>
      </w:tr>
      <w:tr w14:paraId="3D49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center"/>
          </w:tcPr>
          <w:p w14:paraId="5AD0CFC0">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p>
        </w:tc>
        <w:tc>
          <w:tcPr>
            <w:tcW w:w="1157" w:type="pct"/>
            <w:vMerge w:val="continue"/>
            <w:noWrap w:val="0"/>
            <w:vAlign w:val="center"/>
          </w:tcPr>
          <w:p w14:paraId="3A82567D">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p>
        </w:tc>
        <w:tc>
          <w:tcPr>
            <w:tcW w:w="1317" w:type="pct"/>
            <w:noWrap w:val="0"/>
            <w:vAlign w:val="center"/>
          </w:tcPr>
          <w:p w14:paraId="1F77AAEA">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3.2类-3.3类</w:t>
            </w:r>
          </w:p>
        </w:tc>
        <w:tc>
          <w:tcPr>
            <w:tcW w:w="1276" w:type="pct"/>
            <w:noWrap w:val="0"/>
            <w:vAlign w:val="center"/>
          </w:tcPr>
          <w:p w14:paraId="58FBD0D3">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600</w:t>
            </w:r>
          </w:p>
        </w:tc>
      </w:tr>
      <w:tr w14:paraId="42FF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center"/>
          </w:tcPr>
          <w:p w14:paraId="428E1948">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p>
        </w:tc>
        <w:tc>
          <w:tcPr>
            <w:tcW w:w="1157" w:type="pct"/>
            <w:vMerge w:val="continue"/>
            <w:noWrap w:val="0"/>
            <w:vAlign w:val="center"/>
          </w:tcPr>
          <w:p w14:paraId="42FC1B1D">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p>
        </w:tc>
        <w:tc>
          <w:tcPr>
            <w:tcW w:w="1317" w:type="pct"/>
            <w:noWrap w:val="0"/>
            <w:vAlign w:val="center"/>
          </w:tcPr>
          <w:p w14:paraId="02986ADA">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3.1类</w:t>
            </w:r>
          </w:p>
        </w:tc>
        <w:tc>
          <w:tcPr>
            <w:tcW w:w="1276" w:type="pct"/>
            <w:noWrap w:val="0"/>
            <w:vAlign w:val="center"/>
          </w:tcPr>
          <w:p w14:paraId="556B1452">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10</w:t>
            </w:r>
          </w:p>
        </w:tc>
      </w:tr>
      <w:tr w14:paraId="062C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center"/>
          </w:tcPr>
          <w:p w14:paraId="7C5619BA">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p>
        </w:tc>
        <w:tc>
          <w:tcPr>
            <w:tcW w:w="1157" w:type="pct"/>
            <w:vMerge w:val="restart"/>
            <w:noWrap w:val="0"/>
            <w:vAlign w:val="center"/>
          </w:tcPr>
          <w:p w14:paraId="1A78257E">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按生物制品管理的体外诊断试剂</w:t>
            </w:r>
          </w:p>
        </w:tc>
        <w:tc>
          <w:tcPr>
            <w:tcW w:w="1317" w:type="pct"/>
            <w:noWrap w:val="0"/>
            <w:vAlign w:val="center"/>
          </w:tcPr>
          <w:p w14:paraId="20283C98">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1类</w:t>
            </w:r>
          </w:p>
        </w:tc>
        <w:tc>
          <w:tcPr>
            <w:tcW w:w="1276" w:type="pct"/>
            <w:noWrap w:val="0"/>
            <w:vAlign w:val="center"/>
          </w:tcPr>
          <w:p w14:paraId="3728B1D9">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100</w:t>
            </w:r>
          </w:p>
        </w:tc>
      </w:tr>
      <w:tr w14:paraId="7125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center"/>
          </w:tcPr>
          <w:p w14:paraId="1B47CCE3">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p>
        </w:tc>
        <w:tc>
          <w:tcPr>
            <w:tcW w:w="1157" w:type="pct"/>
            <w:vMerge w:val="continue"/>
            <w:noWrap w:val="0"/>
            <w:vAlign w:val="center"/>
          </w:tcPr>
          <w:p w14:paraId="0784AC46">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p>
        </w:tc>
        <w:tc>
          <w:tcPr>
            <w:tcW w:w="1317" w:type="pct"/>
            <w:noWrap w:val="0"/>
            <w:vAlign w:val="center"/>
          </w:tcPr>
          <w:p w14:paraId="738CAB77">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2类</w:t>
            </w:r>
          </w:p>
        </w:tc>
        <w:tc>
          <w:tcPr>
            <w:tcW w:w="1276" w:type="pct"/>
            <w:noWrap w:val="0"/>
            <w:vAlign w:val="center"/>
          </w:tcPr>
          <w:p w14:paraId="4A328F01">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20</w:t>
            </w:r>
          </w:p>
        </w:tc>
      </w:tr>
      <w:tr w14:paraId="368D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center"/>
          </w:tcPr>
          <w:p w14:paraId="17F7EF46">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p>
        </w:tc>
        <w:tc>
          <w:tcPr>
            <w:tcW w:w="1157" w:type="pct"/>
            <w:vMerge w:val="restart"/>
            <w:noWrap w:val="0"/>
            <w:vAlign w:val="center"/>
          </w:tcPr>
          <w:p w14:paraId="44BCF65F">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中药、天然药物</w:t>
            </w:r>
          </w:p>
        </w:tc>
        <w:tc>
          <w:tcPr>
            <w:tcW w:w="1317" w:type="pct"/>
            <w:noWrap w:val="0"/>
            <w:vAlign w:val="center"/>
          </w:tcPr>
          <w:p w14:paraId="11210F76">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1类</w:t>
            </w:r>
          </w:p>
        </w:tc>
        <w:tc>
          <w:tcPr>
            <w:tcW w:w="1276" w:type="pct"/>
            <w:noWrap w:val="0"/>
            <w:vAlign w:val="center"/>
          </w:tcPr>
          <w:p w14:paraId="115FD390">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1000</w:t>
            </w:r>
          </w:p>
        </w:tc>
      </w:tr>
      <w:tr w14:paraId="4B4A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center"/>
          </w:tcPr>
          <w:p w14:paraId="6C323A8A">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p>
        </w:tc>
        <w:tc>
          <w:tcPr>
            <w:tcW w:w="1157" w:type="pct"/>
            <w:vMerge w:val="continue"/>
            <w:noWrap w:val="0"/>
            <w:vAlign w:val="center"/>
          </w:tcPr>
          <w:p w14:paraId="5A3877FD">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p>
        </w:tc>
        <w:tc>
          <w:tcPr>
            <w:tcW w:w="1317" w:type="pct"/>
            <w:noWrap w:val="0"/>
            <w:vAlign w:val="center"/>
          </w:tcPr>
          <w:p w14:paraId="140AACD7">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2类</w:t>
            </w:r>
          </w:p>
        </w:tc>
        <w:tc>
          <w:tcPr>
            <w:tcW w:w="1276" w:type="pct"/>
            <w:noWrap w:val="0"/>
            <w:vAlign w:val="center"/>
          </w:tcPr>
          <w:p w14:paraId="032EC3A6">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600</w:t>
            </w:r>
          </w:p>
        </w:tc>
      </w:tr>
      <w:tr w14:paraId="7138A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center"/>
          </w:tcPr>
          <w:p w14:paraId="013ACA74">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p>
        </w:tc>
        <w:tc>
          <w:tcPr>
            <w:tcW w:w="1157" w:type="pct"/>
            <w:vMerge w:val="continue"/>
            <w:noWrap w:val="0"/>
            <w:vAlign w:val="center"/>
          </w:tcPr>
          <w:p w14:paraId="63391A15">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p>
        </w:tc>
        <w:tc>
          <w:tcPr>
            <w:tcW w:w="1317" w:type="pct"/>
            <w:noWrap w:val="0"/>
            <w:vAlign w:val="center"/>
          </w:tcPr>
          <w:p w14:paraId="1E6F5F3B">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3类</w:t>
            </w:r>
          </w:p>
        </w:tc>
        <w:tc>
          <w:tcPr>
            <w:tcW w:w="1276" w:type="pct"/>
            <w:noWrap w:val="0"/>
            <w:vAlign w:val="center"/>
          </w:tcPr>
          <w:p w14:paraId="172871A0">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100</w:t>
            </w:r>
          </w:p>
        </w:tc>
      </w:tr>
      <w:tr w14:paraId="5772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center"/>
          </w:tcPr>
          <w:p w14:paraId="0B113CBF">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p>
        </w:tc>
        <w:tc>
          <w:tcPr>
            <w:tcW w:w="1157" w:type="pct"/>
            <w:vMerge w:val="continue"/>
            <w:noWrap w:val="0"/>
            <w:vAlign w:val="center"/>
          </w:tcPr>
          <w:p w14:paraId="6CF1FBA0">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p>
        </w:tc>
        <w:tc>
          <w:tcPr>
            <w:tcW w:w="1317" w:type="pct"/>
            <w:noWrap w:val="0"/>
            <w:vAlign w:val="center"/>
          </w:tcPr>
          <w:p w14:paraId="001AF601">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4类</w:t>
            </w:r>
          </w:p>
        </w:tc>
        <w:tc>
          <w:tcPr>
            <w:tcW w:w="1276" w:type="pct"/>
            <w:noWrap w:val="0"/>
            <w:vAlign w:val="center"/>
          </w:tcPr>
          <w:p w14:paraId="29276158">
            <w:pPr>
              <w:keepNext w:val="0"/>
              <w:keepLines w:val="0"/>
              <w:pageBreakBefore w:val="0"/>
              <w:widowControl/>
              <w:shd w:val="clear" w:fill="auto"/>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2"/>
                <w:sz w:val="28"/>
                <w:szCs w:val="28"/>
                <w:lang w:eastAsia="en-US" w:bidi="en-US"/>
              </w:rPr>
            </w:pPr>
            <w:r>
              <w:rPr>
                <w:rFonts w:hint="default" w:ascii="Times New Roman" w:hAnsi="Times New Roman" w:eastAsia="仿宋_GB2312" w:cs="Times New Roman"/>
                <w:color w:val="auto"/>
                <w:kern w:val="2"/>
                <w:sz w:val="28"/>
                <w:szCs w:val="28"/>
                <w:lang w:eastAsia="en-US" w:bidi="en-US"/>
              </w:rPr>
              <w:t>200</w:t>
            </w:r>
          </w:p>
        </w:tc>
      </w:tr>
    </w:tbl>
    <w:p w14:paraId="7D058443">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topLinePunct w:val="0"/>
        <w:bidi w:val="0"/>
        <w:snapToGrid/>
        <w:spacing w:before="0" w:beforeAutospacing="0" w:after="0" w:afterAutospacing="0" w:line="580" w:lineRule="exact"/>
        <w:ind w:left="0" w:right="0" w:firstLine="641"/>
        <w:jc w:val="both"/>
        <w:textAlignment w:val="auto"/>
        <w:rPr>
          <w:rFonts w:hint="default" w:ascii="Times New Roman" w:hAnsi="Times New Roman" w:eastAsia="仿宋_GB2312" w:cs="Times New Roman"/>
          <w:b w:val="0"/>
          <w:bCs w:val="0"/>
          <w:sz w:val="32"/>
          <w:szCs w:val="32"/>
          <w:highlight w:val="none"/>
          <w:lang w:eastAsia="en-US" w:bidi="en-US"/>
        </w:rPr>
      </w:pPr>
      <w:r>
        <w:rPr>
          <w:rFonts w:hint="default" w:ascii="Times New Roman" w:hAnsi="Times New Roman" w:eastAsia="仿宋_GB2312" w:cs="Times New Roman"/>
          <w:b/>
          <w:bCs/>
          <w:color w:val="auto"/>
          <w:spacing w:val="0"/>
          <w:kern w:val="2"/>
          <w:position w:val="0"/>
          <w:sz w:val="32"/>
          <w:szCs w:val="32"/>
          <w:highlight w:val="none"/>
          <w:lang w:val="en-US" w:eastAsia="zh-CN" w:bidi="ar-SA"/>
        </w:rPr>
        <w:t>申报材料</w:t>
      </w:r>
      <w:r>
        <w:rPr>
          <w:rFonts w:hint="default" w:ascii="Times New Roman" w:hAnsi="Times New Roman" w:eastAsia="仿宋_GB2312" w:cs="Times New Roman"/>
          <w:b/>
          <w:bCs/>
          <w:color w:val="auto"/>
          <w:spacing w:val="0"/>
          <w:kern w:val="0"/>
          <w:position w:val="0"/>
          <w:sz w:val="32"/>
          <w:szCs w:val="32"/>
          <w:highlight w:val="none"/>
          <w:lang w:val="en-US" w:eastAsia="zh-CN" w:bidi="ar"/>
        </w:rPr>
        <w:t>清单</w:t>
      </w:r>
      <w:r>
        <w:rPr>
          <w:rFonts w:hint="default" w:ascii="Times New Roman" w:hAnsi="Times New Roman" w:eastAsia="仿宋_GB2312" w:cs="Times New Roman"/>
          <w:b/>
          <w:bCs/>
          <w:color w:val="auto"/>
          <w:spacing w:val="0"/>
          <w:kern w:val="2"/>
          <w:position w:val="0"/>
          <w:sz w:val="32"/>
          <w:szCs w:val="32"/>
          <w:highlight w:val="none"/>
          <w:lang w:val="en-US" w:eastAsia="zh-CN" w:bidi="ar-SA"/>
        </w:rPr>
        <w:t>：</w:t>
      </w:r>
    </w:p>
    <w:p w14:paraId="2D32C840">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b w:val="0"/>
          <w:bCs w:val="0"/>
          <w:color w:val="auto"/>
          <w:sz w:val="32"/>
          <w:szCs w:val="32"/>
          <w:highlight w:val="none"/>
          <w:lang w:eastAsia="en-US" w:bidi="en-US"/>
        </w:rPr>
      </w:pPr>
      <w:r>
        <w:rPr>
          <w:rFonts w:hint="eastAsia" w:ascii="Times New Roman" w:hAnsi="Times New Roman" w:eastAsia="仿宋_GB2312" w:cs="Times New Roman"/>
          <w:b w:val="0"/>
          <w:bCs w:val="0"/>
          <w:color w:val="auto"/>
          <w:kern w:val="0"/>
          <w:sz w:val="32"/>
          <w:szCs w:val="32"/>
          <w:highlight w:val="none"/>
          <w:lang w:val="en-US" w:eastAsia="zh-CN" w:bidi="ar"/>
        </w:rPr>
        <w:t xml:space="preserve"> 兑现事项申请表</w:t>
      </w:r>
      <w:r>
        <w:rPr>
          <w:rFonts w:hint="eastAsia" w:ascii="Times New Roman" w:hAnsi="Times New Roman" w:eastAsia="仿宋_GB2312" w:cs="Times New Roman"/>
          <w:b w:val="0"/>
          <w:bCs w:val="0"/>
          <w:color w:val="auto"/>
          <w:sz w:val="32"/>
          <w:szCs w:val="32"/>
          <w:highlight w:val="none"/>
          <w:lang w:eastAsia="zh-CN" w:bidi="en-US"/>
        </w:rPr>
        <w:t>（</w:t>
      </w:r>
      <w:r>
        <w:rPr>
          <w:rFonts w:hint="eastAsia" w:ascii="Times New Roman" w:hAnsi="Times New Roman" w:eastAsia="仿宋_GB2312" w:cs="Times New Roman"/>
          <w:b w:val="0"/>
          <w:bCs w:val="0"/>
          <w:color w:val="auto"/>
          <w:sz w:val="32"/>
          <w:szCs w:val="32"/>
          <w:highlight w:val="none"/>
          <w:lang w:val="en-US" w:eastAsia="zh-CN" w:bidi="en-US"/>
        </w:rPr>
        <w:t>见附件4）；</w:t>
      </w:r>
    </w:p>
    <w:p w14:paraId="3F8D1AE7">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b/>
          <w:bCs/>
          <w:color w:val="auto"/>
          <w:spacing w:val="0"/>
          <w:kern w:val="2"/>
          <w:position w:val="0"/>
          <w:sz w:val="32"/>
          <w:szCs w:val="32"/>
          <w:highlight w:val="none"/>
          <w:lang w:val="en-US" w:eastAsia="zh-CN" w:bidi="ar-SA"/>
        </w:rPr>
      </w:pP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《药品注册证书》（或《药品注册批件》）；</w:t>
      </w:r>
    </w:p>
    <w:p w14:paraId="00118B37">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color w:val="auto"/>
          <w:spacing w:val="0"/>
          <w:kern w:val="0"/>
          <w:position w:val="0"/>
          <w:sz w:val="32"/>
          <w:szCs w:val="32"/>
          <w:highlight w:val="none"/>
          <w:lang w:val="en-US" w:eastAsia="zh-CN" w:bidi="ar"/>
        </w:rPr>
      </w:pPr>
      <w:r>
        <w:rPr>
          <w:rFonts w:hint="eastAsia" w:ascii="Times New Roman" w:hAnsi="Times New Roman" w:eastAsia="仿宋_GB2312" w:cs="Times New Roman"/>
          <w:color w:val="auto"/>
          <w:spacing w:val="0"/>
          <w:kern w:val="0"/>
          <w:position w:val="0"/>
          <w:sz w:val="32"/>
          <w:szCs w:val="32"/>
          <w:highlight w:val="none"/>
          <w:lang w:val="en-US" w:eastAsia="zh-CN" w:bidi="ar"/>
        </w:rPr>
        <w:t xml:space="preserve"> </w:t>
      </w:r>
      <w:r>
        <w:rPr>
          <w:rFonts w:hint="default" w:ascii="Times New Roman" w:hAnsi="Times New Roman" w:eastAsia="仿宋_GB2312" w:cs="Times New Roman"/>
          <w:color w:val="auto"/>
          <w:spacing w:val="0"/>
          <w:kern w:val="0"/>
          <w:position w:val="0"/>
          <w:sz w:val="32"/>
          <w:szCs w:val="32"/>
          <w:highlight w:val="none"/>
          <w:lang w:val="en-US" w:eastAsia="zh-CN" w:bidi="ar"/>
        </w:rPr>
        <w:t>对证书通过受让、购买获得的，应提供以下证明材料之一：</w:t>
      </w:r>
    </w:p>
    <w:p w14:paraId="17A2E18F">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仿宋_GB2312" w:cs="Times New Roman"/>
          <w:color w:val="auto"/>
          <w:spacing w:val="0"/>
          <w:kern w:val="0"/>
          <w:position w:val="0"/>
          <w:sz w:val="32"/>
          <w:szCs w:val="32"/>
          <w:highlight w:val="none"/>
          <w:lang w:val="en-US" w:eastAsia="zh-CN" w:bidi="ar"/>
        </w:rPr>
      </w:pPr>
      <w:r>
        <w:rPr>
          <w:rFonts w:hint="default" w:ascii="Times New Roman" w:hAnsi="Times New Roman" w:eastAsia="仿宋_GB2312" w:cs="Times New Roman"/>
          <w:color w:val="auto"/>
          <w:spacing w:val="0"/>
          <w:kern w:val="0"/>
          <w:position w:val="0"/>
          <w:sz w:val="32"/>
          <w:szCs w:val="32"/>
          <w:highlight w:val="none"/>
          <w:lang w:val="en-US" w:eastAsia="zh-CN" w:bidi="ar"/>
        </w:rPr>
        <w:t>国家药品监督管理局批准申请单位作为该品种的药品上市许可持有人的相关证明材料；</w:t>
      </w:r>
    </w:p>
    <w:p w14:paraId="42766FDB">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仿宋_GB2312" w:cs="Times New Roman"/>
          <w:color w:val="auto"/>
          <w:spacing w:val="0"/>
          <w:kern w:val="0"/>
          <w:position w:val="0"/>
          <w:sz w:val="32"/>
          <w:szCs w:val="32"/>
          <w:highlight w:val="none"/>
          <w:lang w:val="en-US" w:eastAsia="zh-CN" w:bidi="ar"/>
        </w:rPr>
      </w:pPr>
      <w:r>
        <w:rPr>
          <w:rFonts w:hint="default" w:ascii="Times New Roman" w:hAnsi="Times New Roman" w:eastAsia="仿宋_GB2312" w:cs="Times New Roman"/>
          <w:color w:val="auto"/>
          <w:spacing w:val="0"/>
          <w:kern w:val="0"/>
          <w:position w:val="0"/>
          <w:sz w:val="32"/>
          <w:szCs w:val="32"/>
          <w:highlight w:val="none"/>
          <w:lang w:val="en-US" w:eastAsia="zh-CN" w:bidi="ar"/>
        </w:rPr>
        <w:t>对属于</w:t>
      </w:r>
      <w:r>
        <w:rPr>
          <w:rFonts w:hint="eastAsia" w:ascii="Times New Roman" w:hAnsi="Times New Roman" w:eastAsia="仿宋_GB2312" w:cs="Times New Roman"/>
          <w:color w:val="auto"/>
          <w:spacing w:val="0"/>
          <w:kern w:val="0"/>
          <w:position w:val="0"/>
          <w:sz w:val="32"/>
          <w:szCs w:val="32"/>
          <w:highlight w:val="none"/>
          <w:lang w:val="en-US" w:eastAsia="zh-CN" w:bidi="ar"/>
        </w:rPr>
        <w:t>本政策发布</w:t>
      </w:r>
      <w:r>
        <w:rPr>
          <w:rFonts w:hint="default" w:ascii="Times New Roman" w:hAnsi="Times New Roman" w:eastAsia="仿宋_GB2312" w:cs="Times New Roman"/>
          <w:color w:val="auto"/>
          <w:spacing w:val="0"/>
          <w:kern w:val="0"/>
          <w:position w:val="0"/>
          <w:sz w:val="32"/>
          <w:szCs w:val="32"/>
          <w:highlight w:val="none"/>
          <w:lang w:val="en-US" w:eastAsia="zh-CN" w:bidi="ar"/>
        </w:rPr>
        <w:t>以来获得批准的一类创新药，应提供国家药品监督管理局核准签发的所有批准文件；</w:t>
      </w:r>
    </w:p>
    <w:p w14:paraId="2F312B33">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仿宋_GB2312" w:cs="Times New Roman"/>
          <w:color w:val="auto"/>
          <w:spacing w:val="0"/>
          <w:kern w:val="0"/>
          <w:position w:val="0"/>
          <w:sz w:val="32"/>
          <w:szCs w:val="32"/>
          <w:highlight w:val="none"/>
          <w:lang w:val="en-US" w:eastAsia="zh-CN" w:bidi="ar"/>
        </w:rPr>
      </w:pPr>
      <w:r>
        <w:rPr>
          <w:rFonts w:hint="default" w:ascii="Times New Roman" w:hAnsi="Times New Roman" w:eastAsia="仿宋_GB2312" w:cs="Times New Roman"/>
          <w:color w:val="auto"/>
          <w:spacing w:val="0"/>
          <w:kern w:val="0"/>
          <w:position w:val="0"/>
          <w:sz w:val="32"/>
          <w:szCs w:val="32"/>
          <w:highlight w:val="none"/>
          <w:lang w:val="en-US" w:eastAsia="zh-CN" w:bidi="ar"/>
        </w:rPr>
        <w:t>对买卖双方都为本区企业且相关证书属于首次转让的，应提供该品种获得的国家药品监督管理局签发的所有批准文件和卖方的营业执照。</w:t>
      </w:r>
    </w:p>
    <w:p w14:paraId="76289EF1">
      <w:pPr>
        <w:keepNext w:val="0"/>
        <w:keepLines w:val="0"/>
        <w:pageBreakBefore w:val="0"/>
        <w:widowControl/>
        <w:numPr>
          <w:ilvl w:val="0"/>
          <w:numId w:val="2"/>
        </w:numPr>
        <w:pBdr>
          <w:top w:val="none" w:color="000000" w:sz="0" w:space="0"/>
          <w:left w:val="none" w:color="000000" w:sz="0" w:space="0"/>
          <w:bottom w:val="none" w:color="000000" w:sz="0" w:space="0"/>
          <w:right w:val="none" w:color="000000" w:sz="0" w:space="0"/>
          <w:between w:val="none" w:color="000000" w:sz="0" w:space="0"/>
        </w:pBdr>
        <w:shd w:val="clear" w:fill="auto"/>
        <w:kinsoku/>
        <w:wordWrap/>
        <w:overflowPunct/>
        <w:topLinePunct w:val="0"/>
        <w:autoSpaceDE/>
        <w:autoSpaceDN/>
        <w:bidi w:val="0"/>
        <w:adjustRightInd/>
        <w:snapToGrid/>
        <w:spacing w:before="0" w:beforeAutospacing="0" w:after="57" w:afterAutospacing="0" w:line="580" w:lineRule="exact"/>
        <w:ind w:left="-11" w:leftChars="0" w:right="0" w:rightChars="0" w:firstLine="641" w:firstLineChars="0"/>
        <w:jc w:val="both"/>
        <w:textAlignment w:val="auto"/>
        <w:outlineLvl w:val="1"/>
        <w:rPr>
          <w:rFonts w:hint="default" w:ascii="Times New Roman" w:hAnsi="Times New Roman" w:eastAsia="仿宋_GB2312" w:cs="Times New Roman"/>
          <w:color w:val="auto"/>
          <w:spacing w:val="0"/>
          <w:kern w:val="2"/>
          <w:position w:val="0"/>
          <w:sz w:val="32"/>
          <w:szCs w:val="32"/>
          <w:highlight w:val="none"/>
          <w:lang w:val="en-US" w:eastAsia="zh-CN" w:bidi="ar-SA"/>
        </w:rPr>
      </w:pPr>
      <w:bookmarkStart w:id="30" w:name="_Toc15249"/>
      <w:bookmarkStart w:id="31" w:name="_Toc17212"/>
      <w:r>
        <w:rPr>
          <w:rFonts w:hint="default" w:ascii="Times New Roman" w:hAnsi="Times New Roman" w:eastAsia="楷体" w:cs="Times New Roman"/>
          <w:color w:val="auto"/>
          <w:spacing w:val="0"/>
          <w:position w:val="0"/>
          <w:sz w:val="32"/>
          <w:szCs w:val="32"/>
          <w:lang w:val="en-US" w:eastAsia="zh-CN" w:bidi="en-US"/>
        </w:rPr>
        <w:t>政策内容：第六条【推动仿制药研发】</w:t>
      </w:r>
      <w:r>
        <w:rPr>
          <w:rFonts w:hint="eastAsia" w:ascii="Times New Roman" w:hAnsi="Times New Roman" w:eastAsia="楷体" w:cs="Times New Roman"/>
          <w:color w:val="auto"/>
          <w:spacing w:val="0"/>
          <w:position w:val="0"/>
          <w:sz w:val="32"/>
          <w:szCs w:val="32"/>
          <w:lang w:val="en-US" w:eastAsia="zh-CN" w:bidi="en-US"/>
        </w:rPr>
        <w:t>（牵头部门：区科工信局）</w:t>
      </w:r>
      <w:bookmarkEnd w:id="30"/>
      <w:bookmarkEnd w:id="31"/>
    </w:p>
    <w:p w14:paraId="7E7E6600">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topLinePunct w:val="0"/>
        <w:bidi w:val="0"/>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color w:val="auto"/>
          <w:spacing w:val="0"/>
          <w:kern w:val="2"/>
          <w:position w:val="0"/>
          <w:sz w:val="32"/>
          <w:szCs w:val="32"/>
          <w:highlight w:val="none"/>
          <w:lang w:val="en-US" w:eastAsia="zh-CN" w:bidi="ar-SA"/>
        </w:rPr>
      </w:pPr>
      <w:r>
        <w:rPr>
          <w:rFonts w:hint="eastAsia" w:ascii="Times New Roman" w:hAnsi="Times New Roman" w:eastAsia="仿宋_GB2312" w:cs="Times New Roman"/>
          <w:b/>
          <w:bCs/>
          <w:color w:val="auto"/>
          <w:spacing w:val="0"/>
          <w:kern w:val="2"/>
          <w:position w:val="0"/>
          <w:sz w:val="32"/>
          <w:szCs w:val="32"/>
          <w:highlight w:val="none"/>
          <w:lang w:val="en-US" w:eastAsia="zh-CN" w:bidi="ar-SA"/>
        </w:rPr>
        <w:t>政策原文</w:t>
      </w:r>
      <w:r>
        <w:rPr>
          <w:rFonts w:hint="default" w:ascii="Times New Roman" w:hAnsi="Times New Roman" w:eastAsia="仿宋_GB2312" w:cs="Times New Roman"/>
          <w:b/>
          <w:bCs/>
          <w:color w:val="auto"/>
          <w:spacing w:val="0"/>
          <w:kern w:val="2"/>
          <w:position w:val="0"/>
          <w:sz w:val="32"/>
          <w:szCs w:val="32"/>
          <w:highlight w:val="none"/>
          <w:lang w:val="en-US" w:eastAsia="zh-CN" w:bidi="ar-SA"/>
        </w:rPr>
        <w:t>：</w:t>
      </w:r>
      <w:r>
        <w:rPr>
          <w:rFonts w:hint="default" w:ascii="Times New Roman" w:hAnsi="Times New Roman" w:eastAsia="仿宋_GB2312" w:cs="Times New Roman"/>
          <w:b w:val="0"/>
          <w:bCs w:val="0"/>
          <w:color w:val="auto"/>
          <w:sz w:val="32"/>
          <w:szCs w:val="32"/>
          <w:lang w:val="en-US" w:eastAsia="zh-CN"/>
        </w:rPr>
        <w:t>鼓励企业或机构积极开展仿制药质量和疗效一致性评价，对首次通过一致性评价或被列为参比制剂，并在本区生产的品种，每个品种给予200万元的一次性奖励。申请单位应取得由国家药品监督管理主管部门通过一致性评价或被列为参比制剂的相关材料。</w:t>
      </w:r>
    </w:p>
    <w:p w14:paraId="04508B22">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topLinePunct w:val="0"/>
        <w:bidi w:val="0"/>
        <w:snapToGrid/>
        <w:spacing w:before="0" w:beforeAutospacing="0" w:after="0" w:afterAutospacing="0" w:line="580" w:lineRule="exact"/>
        <w:ind w:left="0" w:right="0" w:firstLine="641"/>
        <w:jc w:val="both"/>
        <w:textAlignment w:val="auto"/>
        <w:rPr>
          <w:rFonts w:hint="default" w:ascii="Times New Roman" w:hAnsi="Times New Roman" w:eastAsia="仿宋_GB2312" w:cs="Times New Roman"/>
          <w:b/>
          <w:bCs/>
          <w:color w:val="auto"/>
          <w:spacing w:val="0"/>
          <w:kern w:val="2"/>
          <w:position w:val="0"/>
          <w:sz w:val="32"/>
          <w:szCs w:val="32"/>
          <w:highlight w:val="none"/>
          <w:lang w:val="en-US" w:eastAsia="zh-CN" w:bidi="ar-SA"/>
        </w:rPr>
      </w:pPr>
      <w:r>
        <w:rPr>
          <w:rFonts w:hint="default" w:ascii="Times New Roman" w:hAnsi="Times New Roman" w:eastAsia="仿宋_GB2312" w:cs="Times New Roman"/>
          <w:b/>
          <w:bCs/>
          <w:color w:val="auto"/>
          <w:spacing w:val="0"/>
          <w:kern w:val="2"/>
          <w:position w:val="0"/>
          <w:sz w:val="32"/>
          <w:szCs w:val="32"/>
          <w:highlight w:val="none"/>
          <w:lang w:val="en-US" w:eastAsia="zh-CN" w:bidi="ar-SA"/>
        </w:rPr>
        <w:t>申报材料</w:t>
      </w:r>
      <w:r>
        <w:rPr>
          <w:rFonts w:hint="default" w:ascii="Times New Roman" w:hAnsi="Times New Roman" w:eastAsia="仿宋_GB2312" w:cs="Times New Roman"/>
          <w:b/>
          <w:bCs/>
          <w:color w:val="auto"/>
          <w:spacing w:val="0"/>
          <w:kern w:val="0"/>
          <w:position w:val="0"/>
          <w:sz w:val="32"/>
          <w:szCs w:val="32"/>
          <w:highlight w:val="none"/>
          <w:lang w:val="en-US" w:eastAsia="zh-CN" w:bidi="ar"/>
        </w:rPr>
        <w:t>清单</w:t>
      </w:r>
      <w:r>
        <w:rPr>
          <w:rFonts w:hint="default" w:ascii="Times New Roman" w:hAnsi="Times New Roman" w:eastAsia="仿宋_GB2312" w:cs="Times New Roman"/>
          <w:b/>
          <w:bCs/>
          <w:color w:val="auto"/>
          <w:spacing w:val="0"/>
          <w:kern w:val="2"/>
          <w:position w:val="0"/>
          <w:sz w:val="32"/>
          <w:szCs w:val="32"/>
          <w:highlight w:val="none"/>
          <w:lang w:val="en-US" w:eastAsia="zh-CN" w:bidi="ar-SA"/>
        </w:rPr>
        <w:t>：</w:t>
      </w:r>
    </w:p>
    <w:p w14:paraId="727CF7AB">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1"/>
        <w:rPr>
          <w:rFonts w:hint="default" w:ascii="Times New Roman" w:hAnsi="Times New Roman" w:eastAsia="仿宋_GB2312" w:cs="Times New Roman"/>
          <w:b w:val="0"/>
          <w:bCs w:val="0"/>
          <w:color w:val="auto"/>
          <w:sz w:val="32"/>
          <w:szCs w:val="32"/>
          <w:highlight w:val="none"/>
          <w:lang w:eastAsia="en-US" w:bidi="en-US"/>
        </w:rPr>
      </w:pPr>
      <w:bookmarkStart w:id="32" w:name="_Toc16700"/>
      <w:bookmarkStart w:id="33" w:name="_Toc9778"/>
      <w:bookmarkStart w:id="34" w:name="_Toc30103"/>
      <w:r>
        <w:rPr>
          <w:rFonts w:hint="eastAsia" w:ascii="Times New Roman" w:hAnsi="Times New Roman" w:eastAsia="仿宋_GB2312" w:cs="Times New Roman"/>
          <w:b w:val="0"/>
          <w:bCs w:val="0"/>
          <w:color w:val="auto"/>
          <w:kern w:val="0"/>
          <w:sz w:val="32"/>
          <w:szCs w:val="32"/>
          <w:highlight w:val="none"/>
          <w:lang w:val="en-US" w:eastAsia="zh-CN" w:bidi="ar"/>
        </w:rPr>
        <w:t xml:space="preserve"> 兑现事项申请表</w:t>
      </w:r>
      <w:r>
        <w:rPr>
          <w:rFonts w:hint="eastAsia" w:ascii="Times New Roman" w:hAnsi="Times New Roman" w:eastAsia="仿宋_GB2312" w:cs="Times New Roman"/>
          <w:b w:val="0"/>
          <w:bCs w:val="0"/>
          <w:color w:val="auto"/>
          <w:sz w:val="32"/>
          <w:szCs w:val="32"/>
          <w:highlight w:val="none"/>
          <w:lang w:eastAsia="zh-CN" w:bidi="en-US"/>
        </w:rPr>
        <w:t>（</w:t>
      </w:r>
      <w:r>
        <w:rPr>
          <w:rFonts w:hint="eastAsia" w:ascii="Times New Roman" w:hAnsi="Times New Roman" w:eastAsia="仿宋_GB2312" w:cs="Times New Roman"/>
          <w:b w:val="0"/>
          <w:bCs w:val="0"/>
          <w:color w:val="auto"/>
          <w:sz w:val="32"/>
          <w:szCs w:val="32"/>
          <w:highlight w:val="none"/>
          <w:lang w:val="en-US" w:eastAsia="zh-CN" w:bidi="en-US"/>
        </w:rPr>
        <w:t>见附件4）</w:t>
      </w:r>
      <w:r>
        <w:rPr>
          <w:rFonts w:hint="default" w:ascii="Times New Roman" w:hAnsi="Times New Roman" w:eastAsia="仿宋_GB2312" w:cs="Times New Roman"/>
          <w:b w:val="0"/>
          <w:bCs w:val="0"/>
          <w:color w:val="auto"/>
          <w:kern w:val="0"/>
          <w:sz w:val="32"/>
          <w:szCs w:val="32"/>
          <w:highlight w:val="none"/>
          <w:lang w:eastAsia="en-US" w:bidi="ar"/>
        </w:rPr>
        <w:t>；</w:t>
      </w:r>
      <w:bookmarkEnd w:id="32"/>
      <w:bookmarkEnd w:id="33"/>
      <w:bookmarkEnd w:id="34"/>
    </w:p>
    <w:p w14:paraId="1F3CFAD7">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pPr>
      <w:r>
        <w:rPr>
          <w:rFonts w:hint="eastAsia" w:ascii="Times New Roman" w:hAnsi="Times New Roman" w:eastAsia="仿宋_GB2312" w:cs="Times New Roman"/>
          <w:b w:val="0"/>
          <w:bCs w:val="0"/>
          <w:color w:val="auto"/>
          <w:spacing w:val="0"/>
          <w:kern w:val="2"/>
          <w:position w:val="0"/>
          <w:sz w:val="32"/>
          <w:szCs w:val="32"/>
          <w:highlight w:val="none"/>
          <w:lang w:val="en-US" w:eastAsia="zh-CN" w:bidi="ar-SA"/>
        </w:rPr>
        <w:t xml:space="preserve"> </w:t>
      </w: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通过一致性评价的《药品补充申请批准通知书》（或《药品补充申请批件》）或被列为参比制剂的相关证明材料</w:t>
      </w:r>
      <w:r>
        <w:rPr>
          <w:rFonts w:hint="eastAsia" w:ascii="Times New Roman" w:hAnsi="Times New Roman" w:eastAsia="仿宋_GB2312" w:cs="Times New Roman"/>
          <w:b w:val="0"/>
          <w:bCs w:val="0"/>
          <w:color w:val="auto"/>
          <w:spacing w:val="0"/>
          <w:kern w:val="2"/>
          <w:position w:val="0"/>
          <w:sz w:val="32"/>
          <w:szCs w:val="32"/>
          <w:highlight w:val="none"/>
          <w:lang w:val="en-US" w:eastAsia="zh-CN" w:bidi="ar-SA"/>
        </w:rPr>
        <w:t>。</w:t>
      </w:r>
    </w:p>
    <w:p w14:paraId="3632A234">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pPr>
      <w:r>
        <w:rPr>
          <w:rFonts w:hint="eastAsia" w:ascii="Times New Roman" w:hAnsi="Times New Roman" w:eastAsia="仿宋_GB2312" w:cs="Times New Roman"/>
          <w:b w:val="0"/>
          <w:bCs w:val="0"/>
          <w:color w:val="auto"/>
          <w:spacing w:val="0"/>
          <w:kern w:val="2"/>
          <w:position w:val="0"/>
          <w:sz w:val="32"/>
          <w:szCs w:val="32"/>
          <w:highlight w:val="none"/>
          <w:lang w:val="en-US" w:eastAsia="zh-CN" w:bidi="ar-SA"/>
        </w:rPr>
        <w:t xml:space="preserve"> </w:t>
      </w: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对批件通过受让、购买获得的，应根据实际情况提供以下证明材料：</w:t>
      </w:r>
    </w:p>
    <w:p w14:paraId="1D11F540">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pP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国家药品监督管理局批准申请单位作为该品种的药品上市许可持有人的相关证明材料；</w:t>
      </w:r>
    </w:p>
    <w:p w14:paraId="4D9D718F">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仿宋_GB2312" w:cs="Times New Roman"/>
          <w:b/>
          <w:bCs/>
          <w:color w:val="auto"/>
          <w:spacing w:val="0"/>
          <w:kern w:val="2"/>
          <w:position w:val="0"/>
          <w:sz w:val="32"/>
          <w:szCs w:val="32"/>
          <w:highlight w:val="none"/>
          <w:lang w:val="en-US" w:eastAsia="zh-CN" w:bidi="ar-SA"/>
        </w:rPr>
      </w:pP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对买卖双方都为本区企业且相关证书属于首次转让的，应提供该品种获得的国家药品监督管理局签发的所有批准文件和卖方的营业执照。</w:t>
      </w:r>
    </w:p>
    <w:p w14:paraId="5FB9AEAF">
      <w:pPr>
        <w:keepNext w:val="0"/>
        <w:keepLines w:val="0"/>
        <w:pageBreakBefore w:val="0"/>
        <w:widowControl/>
        <w:numPr>
          <w:ilvl w:val="0"/>
          <w:numId w:val="2"/>
        </w:numPr>
        <w:pBdr>
          <w:top w:val="none" w:color="000000" w:sz="0" w:space="0"/>
          <w:left w:val="none" w:color="000000" w:sz="0" w:space="0"/>
          <w:bottom w:val="none" w:color="000000" w:sz="0" w:space="0"/>
          <w:right w:val="none" w:color="000000" w:sz="0" w:space="0"/>
          <w:between w:val="none" w:color="000000" w:sz="0" w:space="0"/>
        </w:pBdr>
        <w:shd w:val="clear" w:fill="auto"/>
        <w:kinsoku/>
        <w:wordWrap/>
        <w:overflowPunct/>
        <w:topLinePunct w:val="0"/>
        <w:autoSpaceDE/>
        <w:autoSpaceDN/>
        <w:bidi w:val="0"/>
        <w:adjustRightInd/>
        <w:snapToGrid/>
        <w:spacing w:before="0" w:beforeAutospacing="0" w:after="57" w:afterAutospacing="0" w:line="580" w:lineRule="exact"/>
        <w:ind w:left="-11" w:leftChars="0" w:right="0" w:rightChars="0" w:firstLine="641" w:firstLineChars="0"/>
        <w:jc w:val="both"/>
        <w:textAlignment w:val="auto"/>
        <w:outlineLvl w:val="1"/>
        <w:rPr>
          <w:rFonts w:hint="default" w:ascii="Times New Roman" w:hAnsi="Times New Roman" w:eastAsia="楷体" w:cs="Times New Roman"/>
          <w:color w:val="auto"/>
          <w:spacing w:val="0"/>
          <w:position w:val="0"/>
          <w:sz w:val="32"/>
          <w:szCs w:val="32"/>
          <w:lang w:val="en-US" w:eastAsia="zh-CN" w:bidi="en-US"/>
        </w:rPr>
      </w:pPr>
      <w:bookmarkStart w:id="35" w:name="_Toc3983"/>
      <w:r>
        <w:rPr>
          <w:rFonts w:hint="default" w:ascii="Times New Roman" w:hAnsi="Times New Roman" w:eastAsia="楷体" w:cs="Times New Roman"/>
          <w:color w:val="auto"/>
          <w:spacing w:val="0"/>
          <w:position w:val="0"/>
          <w:sz w:val="32"/>
          <w:szCs w:val="32"/>
          <w:lang w:val="en-US" w:eastAsia="zh-CN" w:bidi="en-US"/>
        </w:rPr>
        <w:t>政策内容：第七条【支持医疗器械研制】</w:t>
      </w:r>
      <w:r>
        <w:rPr>
          <w:rFonts w:hint="eastAsia" w:ascii="Times New Roman" w:hAnsi="Times New Roman" w:eastAsia="楷体" w:cs="Times New Roman"/>
          <w:color w:val="auto"/>
          <w:spacing w:val="0"/>
          <w:position w:val="0"/>
          <w:sz w:val="32"/>
          <w:szCs w:val="32"/>
          <w:lang w:val="en-US" w:eastAsia="zh-CN" w:bidi="en-US"/>
        </w:rPr>
        <w:t>（牵头部门：区科工信局）</w:t>
      </w:r>
      <w:bookmarkEnd w:id="35"/>
    </w:p>
    <w:p w14:paraId="119E4C1F">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topLinePunct w:val="0"/>
        <w:bidi w:val="0"/>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color w:val="auto"/>
          <w:spacing w:val="0"/>
          <w:kern w:val="2"/>
          <w:position w:val="0"/>
          <w:sz w:val="32"/>
          <w:szCs w:val="32"/>
          <w:highlight w:val="none"/>
          <w:lang w:val="en-US" w:eastAsia="zh-CN" w:bidi="ar-SA"/>
        </w:rPr>
        <w:t>政策原文</w:t>
      </w:r>
      <w:r>
        <w:rPr>
          <w:rFonts w:hint="default" w:ascii="Times New Roman" w:hAnsi="Times New Roman" w:eastAsia="仿宋_GB2312" w:cs="Times New Roman"/>
          <w:b/>
          <w:bCs/>
          <w:color w:val="auto"/>
          <w:spacing w:val="0"/>
          <w:kern w:val="2"/>
          <w:position w:val="0"/>
          <w:sz w:val="32"/>
          <w:szCs w:val="32"/>
          <w:highlight w:val="none"/>
          <w:lang w:val="en-US" w:eastAsia="zh-CN" w:bidi="ar-SA"/>
        </w:rPr>
        <w:t>：</w:t>
      </w:r>
      <w:r>
        <w:rPr>
          <w:rFonts w:hint="default" w:ascii="Times New Roman" w:hAnsi="Times New Roman" w:eastAsia="仿宋_GB2312" w:cs="Times New Roman"/>
          <w:b w:val="0"/>
          <w:bCs w:val="0"/>
          <w:color w:val="auto"/>
          <w:sz w:val="32"/>
          <w:szCs w:val="32"/>
          <w:lang w:val="en-US" w:eastAsia="zh-CN"/>
        </w:rPr>
        <w:t>鼓励医疗器械创新发展，对首次取得第三类医疗器械注册证的医疗器械产品，给予最高50万元的资金支持。对于通过广东省第二类创新医疗器械特别审批，并首次取得医疗器械注册证的产品，给予50万元一次性资金支持；对通过国家级创新医疗器械特别审查程序，并首次取得医疗器械注册证的第三类医疗器械产品，给予100万元一次性资金支持。</w:t>
      </w:r>
    </w:p>
    <w:p w14:paraId="0B32CD13">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topLinePunct w:val="0"/>
        <w:bidi w:val="0"/>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b/>
          <w:bCs/>
          <w:color w:val="auto"/>
          <w:spacing w:val="0"/>
          <w:kern w:val="2"/>
          <w:position w:val="0"/>
          <w:sz w:val="32"/>
          <w:szCs w:val="32"/>
          <w:highlight w:val="none"/>
          <w:lang w:val="en-US" w:eastAsia="zh-CN" w:bidi="ar-SA"/>
        </w:rPr>
      </w:pPr>
      <w:r>
        <w:rPr>
          <w:rFonts w:hint="default" w:ascii="Times New Roman" w:hAnsi="Times New Roman" w:eastAsia="仿宋_GB2312" w:cs="Times New Roman"/>
          <w:b/>
          <w:bCs/>
          <w:color w:val="auto"/>
          <w:spacing w:val="0"/>
          <w:kern w:val="2"/>
          <w:position w:val="0"/>
          <w:sz w:val="32"/>
          <w:szCs w:val="32"/>
          <w:highlight w:val="none"/>
          <w:lang w:val="en-US" w:eastAsia="zh-CN" w:bidi="ar-SA"/>
        </w:rPr>
        <w:t>奖补标准：</w:t>
      </w:r>
    </w:p>
    <w:p w14:paraId="1EA21B04">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auto"/>
          <w:spacing w:val="0"/>
          <w:kern w:val="2"/>
          <w:position w:val="0"/>
          <w:sz w:val="32"/>
          <w:szCs w:val="32"/>
          <w:highlight w:val="none"/>
          <w:lang w:val="en-US" w:eastAsia="zh-CN" w:bidi="ar-SA"/>
        </w:rPr>
      </w:pPr>
      <w:r>
        <w:rPr>
          <w:rFonts w:hint="eastAsia" w:ascii="Times New Roman" w:hAnsi="Times New Roman" w:eastAsia="仿宋_GB2312" w:cs="Times New Roman"/>
          <w:color w:val="auto"/>
          <w:spacing w:val="0"/>
          <w:kern w:val="2"/>
          <w:position w:val="0"/>
          <w:sz w:val="32"/>
          <w:szCs w:val="32"/>
          <w:highlight w:val="none"/>
          <w:lang w:val="en-US" w:eastAsia="zh-CN" w:bidi="ar-SA"/>
        </w:rPr>
        <w:t>1.</w:t>
      </w:r>
      <w:r>
        <w:rPr>
          <w:rFonts w:hint="default" w:ascii="Times New Roman" w:hAnsi="Times New Roman" w:eastAsia="仿宋_GB2312" w:cs="Times New Roman"/>
          <w:color w:val="auto"/>
          <w:spacing w:val="0"/>
          <w:kern w:val="2"/>
          <w:position w:val="0"/>
          <w:sz w:val="32"/>
          <w:szCs w:val="32"/>
          <w:highlight w:val="none"/>
          <w:lang w:val="en-US" w:eastAsia="zh-CN" w:bidi="ar-SA"/>
        </w:rPr>
        <w:t>对首次取得相应医疗器械注册证的产品，每件注册证书按以下标准予以资助：</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5"/>
        <w:gridCol w:w="2816"/>
        <w:gridCol w:w="1771"/>
      </w:tblGrid>
      <w:tr w14:paraId="7096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9" w:type="dxa"/>
            <w:vAlign w:val="center"/>
          </w:tcPr>
          <w:p w14:paraId="51633F8E">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Times New Roman" w:hAnsi="Times New Roman" w:eastAsia="仿宋_GB2312" w:cs="Times New Roman"/>
                <w:b/>
                <w:bCs/>
                <w:color w:val="auto"/>
                <w:spacing w:val="0"/>
                <w:kern w:val="2"/>
                <w:position w:val="0"/>
                <w:sz w:val="30"/>
                <w:szCs w:val="30"/>
                <w:highlight w:val="none"/>
                <w:vertAlign w:val="baseline"/>
                <w:lang w:val="en-US" w:eastAsia="zh-CN" w:bidi="ar-SA"/>
              </w:rPr>
            </w:pPr>
            <w:r>
              <w:rPr>
                <w:rFonts w:hint="default" w:ascii="Times New Roman" w:hAnsi="Times New Roman" w:eastAsia="仿宋_GB2312" w:cs="Times New Roman"/>
                <w:b/>
                <w:bCs/>
                <w:color w:val="auto"/>
                <w:spacing w:val="0"/>
                <w:kern w:val="0"/>
                <w:position w:val="0"/>
                <w:sz w:val="30"/>
                <w:szCs w:val="30"/>
                <w:lang w:val="en-US" w:eastAsia="zh-CN" w:bidi="ar"/>
              </w:rPr>
              <w:t>资助条件</w:t>
            </w:r>
          </w:p>
        </w:tc>
        <w:tc>
          <w:tcPr>
            <w:tcW w:w="3010" w:type="dxa"/>
            <w:vAlign w:val="center"/>
          </w:tcPr>
          <w:p w14:paraId="6CF50830">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Times New Roman" w:hAnsi="Times New Roman" w:eastAsia="仿宋_GB2312" w:cs="Times New Roman"/>
                <w:b/>
                <w:bCs/>
                <w:color w:val="auto"/>
                <w:spacing w:val="0"/>
                <w:kern w:val="2"/>
                <w:position w:val="0"/>
                <w:sz w:val="30"/>
                <w:szCs w:val="30"/>
                <w:highlight w:val="none"/>
                <w:vertAlign w:val="baseline"/>
                <w:lang w:val="en-US" w:eastAsia="zh-CN" w:bidi="ar-SA"/>
              </w:rPr>
            </w:pPr>
            <w:r>
              <w:rPr>
                <w:rFonts w:hint="default" w:ascii="Times New Roman" w:hAnsi="Times New Roman" w:eastAsia="仿宋_GB2312" w:cs="Times New Roman"/>
                <w:b/>
                <w:bCs/>
                <w:color w:val="auto"/>
                <w:spacing w:val="0"/>
                <w:kern w:val="0"/>
                <w:position w:val="0"/>
                <w:sz w:val="30"/>
                <w:szCs w:val="30"/>
                <w:lang w:val="en-US" w:eastAsia="zh-CN" w:bidi="ar"/>
              </w:rPr>
              <w:t>首次取得医疗器械注册证书类别</w:t>
            </w:r>
          </w:p>
        </w:tc>
        <w:tc>
          <w:tcPr>
            <w:tcW w:w="1852" w:type="dxa"/>
            <w:vAlign w:val="center"/>
          </w:tcPr>
          <w:p w14:paraId="563BB2B6">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Times New Roman" w:hAnsi="Times New Roman" w:eastAsia="仿宋_GB2312" w:cs="Times New Roman"/>
                <w:b/>
                <w:bCs/>
                <w:color w:val="auto"/>
                <w:spacing w:val="0"/>
                <w:kern w:val="2"/>
                <w:position w:val="0"/>
                <w:sz w:val="30"/>
                <w:szCs w:val="30"/>
                <w:highlight w:val="none"/>
                <w:vertAlign w:val="baseline"/>
                <w:lang w:val="en-US" w:eastAsia="zh-CN" w:bidi="ar-SA"/>
              </w:rPr>
            </w:pPr>
            <w:r>
              <w:rPr>
                <w:rFonts w:hint="default" w:ascii="Times New Roman" w:hAnsi="Times New Roman" w:eastAsia="仿宋_GB2312" w:cs="Times New Roman"/>
                <w:b/>
                <w:bCs/>
                <w:color w:val="auto"/>
                <w:spacing w:val="0"/>
                <w:kern w:val="0"/>
                <w:position w:val="0"/>
                <w:sz w:val="30"/>
                <w:szCs w:val="30"/>
                <w:lang w:val="en-US" w:eastAsia="zh-CN" w:bidi="ar"/>
              </w:rPr>
              <w:t>资助金额（万元）</w:t>
            </w:r>
          </w:p>
        </w:tc>
      </w:tr>
      <w:tr w14:paraId="5A47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4199" w:type="dxa"/>
            <w:vAlign w:val="center"/>
          </w:tcPr>
          <w:p w14:paraId="5475C0E9">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Times New Roman" w:hAnsi="Times New Roman" w:eastAsia="仿宋_GB2312" w:cs="Times New Roman"/>
                <w:b w:val="0"/>
                <w:bCs w:val="0"/>
                <w:color w:val="auto"/>
                <w:spacing w:val="0"/>
                <w:kern w:val="2"/>
                <w:position w:val="0"/>
                <w:sz w:val="30"/>
                <w:szCs w:val="30"/>
                <w:highlight w:val="none"/>
                <w:vertAlign w:val="baseline"/>
                <w:lang w:val="en-US" w:eastAsia="zh-CN" w:bidi="ar-SA"/>
              </w:rPr>
            </w:pPr>
            <w:r>
              <w:rPr>
                <w:rFonts w:hint="default" w:ascii="Times New Roman" w:hAnsi="Times New Roman" w:eastAsia="仿宋_GB2312" w:cs="Times New Roman"/>
                <w:b w:val="0"/>
                <w:bCs w:val="0"/>
                <w:color w:val="auto"/>
                <w:spacing w:val="0"/>
                <w:kern w:val="0"/>
                <w:position w:val="0"/>
                <w:sz w:val="30"/>
                <w:szCs w:val="30"/>
                <w:lang w:val="en-US" w:eastAsia="zh-CN" w:bidi="ar"/>
              </w:rPr>
              <w:t>通过国家级创新医疗器械特别审查程序</w:t>
            </w:r>
          </w:p>
        </w:tc>
        <w:tc>
          <w:tcPr>
            <w:tcW w:w="3010" w:type="dxa"/>
            <w:vAlign w:val="center"/>
          </w:tcPr>
          <w:p w14:paraId="60756E56">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Times New Roman" w:hAnsi="Times New Roman" w:eastAsia="仿宋_GB2312" w:cs="Times New Roman"/>
                <w:b w:val="0"/>
                <w:bCs w:val="0"/>
                <w:color w:val="auto"/>
                <w:spacing w:val="0"/>
                <w:kern w:val="2"/>
                <w:position w:val="0"/>
                <w:sz w:val="30"/>
                <w:szCs w:val="30"/>
                <w:highlight w:val="none"/>
                <w:vertAlign w:val="baseline"/>
                <w:lang w:val="en-US" w:eastAsia="zh-CN" w:bidi="ar-SA"/>
              </w:rPr>
            </w:pPr>
            <w:r>
              <w:rPr>
                <w:rFonts w:hint="default" w:ascii="Times New Roman" w:hAnsi="Times New Roman" w:eastAsia="仿宋_GB2312" w:cs="Times New Roman"/>
                <w:b w:val="0"/>
                <w:bCs w:val="0"/>
                <w:color w:val="auto"/>
                <w:spacing w:val="0"/>
                <w:kern w:val="0"/>
                <w:position w:val="0"/>
                <w:sz w:val="30"/>
                <w:szCs w:val="30"/>
                <w:lang w:val="en-US" w:eastAsia="zh-CN" w:bidi="ar"/>
              </w:rPr>
              <w:t>第三类医疗器械</w:t>
            </w:r>
          </w:p>
        </w:tc>
        <w:tc>
          <w:tcPr>
            <w:tcW w:w="1852" w:type="dxa"/>
            <w:vAlign w:val="center"/>
          </w:tcPr>
          <w:p w14:paraId="2E16AC82">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Times New Roman" w:hAnsi="Times New Roman" w:eastAsia="仿宋_GB2312" w:cs="Times New Roman"/>
                <w:b w:val="0"/>
                <w:bCs w:val="0"/>
                <w:color w:val="auto"/>
                <w:spacing w:val="0"/>
                <w:kern w:val="2"/>
                <w:position w:val="0"/>
                <w:sz w:val="30"/>
                <w:szCs w:val="30"/>
                <w:highlight w:val="none"/>
                <w:vertAlign w:val="baseline"/>
                <w:lang w:val="en-US" w:eastAsia="zh-CN" w:bidi="ar-SA"/>
              </w:rPr>
            </w:pPr>
            <w:r>
              <w:rPr>
                <w:rFonts w:hint="default" w:ascii="Times New Roman" w:hAnsi="Times New Roman" w:eastAsia="仿宋_GB2312" w:cs="Times New Roman"/>
                <w:b w:val="0"/>
                <w:bCs w:val="0"/>
                <w:color w:val="auto"/>
                <w:spacing w:val="0"/>
                <w:kern w:val="2"/>
                <w:position w:val="0"/>
                <w:sz w:val="30"/>
                <w:szCs w:val="30"/>
                <w:highlight w:val="none"/>
                <w:vertAlign w:val="baseline"/>
                <w:lang w:val="en-US" w:eastAsia="zh-CN" w:bidi="ar-SA"/>
              </w:rPr>
              <w:t>100</w:t>
            </w:r>
          </w:p>
        </w:tc>
      </w:tr>
      <w:tr w14:paraId="4B3F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4199" w:type="dxa"/>
            <w:vAlign w:val="center"/>
          </w:tcPr>
          <w:p w14:paraId="64C304A7">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Times New Roman" w:hAnsi="Times New Roman" w:eastAsia="仿宋_GB2312" w:cs="Times New Roman"/>
                <w:b w:val="0"/>
                <w:bCs w:val="0"/>
                <w:color w:val="auto"/>
                <w:spacing w:val="0"/>
                <w:kern w:val="2"/>
                <w:position w:val="0"/>
                <w:sz w:val="30"/>
                <w:szCs w:val="30"/>
                <w:highlight w:val="none"/>
                <w:vertAlign w:val="baseline"/>
                <w:lang w:val="en-US" w:eastAsia="zh-CN" w:bidi="ar-SA"/>
              </w:rPr>
            </w:pPr>
            <w:r>
              <w:rPr>
                <w:rFonts w:hint="default" w:ascii="Times New Roman" w:hAnsi="Times New Roman" w:eastAsia="仿宋_GB2312" w:cs="Times New Roman"/>
                <w:b w:val="0"/>
                <w:bCs w:val="0"/>
                <w:color w:val="auto"/>
                <w:spacing w:val="0"/>
                <w:kern w:val="0"/>
                <w:position w:val="0"/>
                <w:sz w:val="30"/>
                <w:szCs w:val="30"/>
                <w:lang w:val="en-US" w:eastAsia="zh-CN" w:bidi="ar"/>
              </w:rPr>
              <w:t>通过广东省第二类创新医疗器械特别审批程序</w:t>
            </w:r>
          </w:p>
        </w:tc>
        <w:tc>
          <w:tcPr>
            <w:tcW w:w="3010" w:type="dxa"/>
            <w:vAlign w:val="center"/>
          </w:tcPr>
          <w:p w14:paraId="0DAA413B">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Times New Roman" w:hAnsi="Times New Roman" w:eastAsia="仿宋_GB2312" w:cs="Times New Roman"/>
                <w:b w:val="0"/>
                <w:bCs w:val="0"/>
                <w:color w:val="auto"/>
                <w:spacing w:val="0"/>
                <w:kern w:val="2"/>
                <w:position w:val="0"/>
                <w:sz w:val="30"/>
                <w:szCs w:val="30"/>
                <w:highlight w:val="none"/>
                <w:vertAlign w:val="baseline"/>
                <w:lang w:val="en-US" w:eastAsia="zh-CN" w:bidi="ar-SA"/>
              </w:rPr>
            </w:pPr>
            <w:r>
              <w:rPr>
                <w:rFonts w:hint="default" w:ascii="Times New Roman" w:hAnsi="Times New Roman" w:eastAsia="仿宋_GB2312" w:cs="Times New Roman"/>
                <w:b w:val="0"/>
                <w:bCs w:val="0"/>
                <w:color w:val="auto"/>
                <w:spacing w:val="0"/>
                <w:kern w:val="0"/>
                <w:position w:val="0"/>
                <w:sz w:val="30"/>
                <w:szCs w:val="30"/>
                <w:lang w:val="en-US" w:eastAsia="zh-CN" w:bidi="ar"/>
              </w:rPr>
              <w:t>第二类医疗器械</w:t>
            </w:r>
          </w:p>
        </w:tc>
        <w:tc>
          <w:tcPr>
            <w:tcW w:w="1852" w:type="dxa"/>
            <w:vAlign w:val="center"/>
          </w:tcPr>
          <w:p w14:paraId="683B05EE">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Times New Roman" w:hAnsi="Times New Roman" w:eastAsia="仿宋_GB2312" w:cs="Times New Roman"/>
                <w:b w:val="0"/>
                <w:bCs w:val="0"/>
                <w:color w:val="auto"/>
                <w:spacing w:val="0"/>
                <w:kern w:val="2"/>
                <w:position w:val="0"/>
                <w:sz w:val="30"/>
                <w:szCs w:val="30"/>
                <w:highlight w:val="none"/>
                <w:vertAlign w:val="baseline"/>
                <w:lang w:val="en-US" w:eastAsia="zh-CN" w:bidi="ar-SA"/>
              </w:rPr>
            </w:pPr>
            <w:r>
              <w:rPr>
                <w:rFonts w:hint="default" w:ascii="Times New Roman" w:hAnsi="Times New Roman" w:eastAsia="仿宋_GB2312" w:cs="Times New Roman"/>
                <w:b w:val="0"/>
                <w:bCs w:val="0"/>
                <w:color w:val="auto"/>
                <w:spacing w:val="0"/>
                <w:kern w:val="2"/>
                <w:position w:val="0"/>
                <w:sz w:val="30"/>
                <w:szCs w:val="30"/>
                <w:highlight w:val="none"/>
                <w:vertAlign w:val="baseline"/>
                <w:lang w:val="en-US" w:eastAsia="zh-CN" w:bidi="ar-SA"/>
              </w:rPr>
              <w:t>50</w:t>
            </w:r>
          </w:p>
        </w:tc>
      </w:tr>
      <w:tr w14:paraId="74412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9" w:type="dxa"/>
            <w:vMerge w:val="restart"/>
            <w:vAlign w:val="center"/>
          </w:tcPr>
          <w:p w14:paraId="2276D294">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Times New Roman" w:hAnsi="Times New Roman" w:eastAsia="仿宋_GB2312" w:cs="Times New Roman"/>
                <w:b w:val="0"/>
                <w:bCs w:val="0"/>
                <w:color w:val="auto"/>
                <w:spacing w:val="0"/>
                <w:kern w:val="2"/>
                <w:position w:val="0"/>
                <w:sz w:val="30"/>
                <w:szCs w:val="30"/>
                <w:highlight w:val="none"/>
                <w:vertAlign w:val="baseline"/>
                <w:lang w:val="en-US" w:eastAsia="zh-CN" w:bidi="ar-SA"/>
              </w:rPr>
            </w:pPr>
            <w:r>
              <w:rPr>
                <w:rFonts w:hint="default" w:ascii="Times New Roman" w:hAnsi="Times New Roman" w:eastAsia="仿宋_GB2312" w:cs="Times New Roman"/>
                <w:b w:val="0"/>
                <w:bCs w:val="0"/>
                <w:color w:val="auto"/>
                <w:spacing w:val="0"/>
                <w:kern w:val="0"/>
                <w:position w:val="0"/>
                <w:sz w:val="30"/>
                <w:szCs w:val="30"/>
                <w:lang w:val="en-US" w:eastAsia="zh-CN" w:bidi="ar"/>
              </w:rPr>
              <w:t>通过优先审评、应急注册等程序或者获得发明专利证书</w:t>
            </w:r>
          </w:p>
        </w:tc>
        <w:tc>
          <w:tcPr>
            <w:tcW w:w="3010" w:type="dxa"/>
            <w:vAlign w:val="center"/>
          </w:tcPr>
          <w:p w14:paraId="299BB74A">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Times New Roman" w:hAnsi="Times New Roman" w:eastAsia="仿宋_GB2312" w:cs="Times New Roman"/>
                <w:b w:val="0"/>
                <w:bCs w:val="0"/>
                <w:color w:val="auto"/>
                <w:spacing w:val="0"/>
                <w:kern w:val="2"/>
                <w:position w:val="0"/>
                <w:sz w:val="30"/>
                <w:szCs w:val="30"/>
                <w:highlight w:val="none"/>
                <w:vertAlign w:val="baseline"/>
                <w:lang w:val="en-US" w:eastAsia="zh-CN" w:bidi="ar-SA"/>
              </w:rPr>
            </w:pPr>
            <w:r>
              <w:rPr>
                <w:rFonts w:hint="default" w:ascii="Times New Roman" w:hAnsi="Times New Roman" w:eastAsia="仿宋_GB2312" w:cs="Times New Roman"/>
                <w:b w:val="0"/>
                <w:bCs w:val="0"/>
                <w:color w:val="auto"/>
                <w:spacing w:val="0"/>
                <w:kern w:val="0"/>
                <w:position w:val="0"/>
                <w:sz w:val="30"/>
                <w:szCs w:val="30"/>
                <w:lang w:val="en-US" w:eastAsia="zh-CN" w:bidi="ar"/>
              </w:rPr>
              <w:t>第三类无源医疗器械</w:t>
            </w:r>
          </w:p>
        </w:tc>
        <w:tc>
          <w:tcPr>
            <w:tcW w:w="1852" w:type="dxa"/>
            <w:vAlign w:val="center"/>
          </w:tcPr>
          <w:p w14:paraId="309FA04E">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Times New Roman" w:hAnsi="Times New Roman" w:eastAsia="仿宋_GB2312" w:cs="Times New Roman"/>
                <w:b w:val="0"/>
                <w:bCs w:val="0"/>
                <w:color w:val="auto"/>
                <w:spacing w:val="0"/>
                <w:kern w:val="2"/>
                <w:position w:val="0"/>
                <w:sz w:val="30"/>
                <w:szCs w:val="30"/>
                <w:highlight w:val="none"/>
                <w:vertAlign w:val="baseline"/>
                <w:lang w:val="en-US" w:eastAsia="zh-CN" w:bidi="ar-SA"/>
              </w:rPr>
            </w:pPr>
            <w:r>
              <w:rPr>
                <w:rFonts w:hint="default" w:ascii="Times New Roman" w:hAnsi="Times New Roman" w:eastAsia="仿宋_GB2312" w:cs="Times New Roman"/>
                <w:b w:val="0"/>
                <w:bCs w:val="0"/>
                <w:color w:val="auto"/>
                <w:spacing w:val="0"/>
                <w:kern w:val="2"/>
                <w:position w:val="0"/>
                <w:sz w:val="30"/>
                <w:szCs w:val="30"/>
                <w:highlight w:val="none"/>
                <w:vertAlign w:val="baseline"/>
                <w:lang w:val="en-US" w:eastAsia="zh-CN" w:bidi="ar-SA"/>
              </w:rPr>
              <w:t>50</w:t>
            </w:r>
          </w:p>
        </w:tc>
      </w:tr>
      <w:tr w14:paraId="599E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9" w:type="dxa"/>
            <w:vMerge w:val="continue"/>
            <w:vAlign w:val="center"/>
          </w:tcPr>
          <w:p w14:paraId="5189E69E">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Times New Roman" w:hAnsi="Times New Roman" w:eastAsia="仿宋_GB2312" w:cs="Times New Roman"/>
                <w:b w:val="0"/>
                <w:bCs w:val="0"/>
                <w:color w:val="auto"/>
                <w:spacing w:val="0"/>
                <w:kern w:val="2"/>
                <w:position w:val="0"/>
                <w:sz w:val="30"/>
                <w:szCs w:val="30"/>
                <w:highlight w:val="none"/>
                <w:vertAlign w:val="baseline"/>
                <w:lang w:val="en-US" w:eastAsia="zh-CN" w:bidi="ar-SA"/>
              </w:rPr>
            </w:pPr>
          </w:p>
        </w:tc>
        <w:tc>
          <w:tcPr>
            <w:tcW w:w="3010" w:type="dxa"/>
            <w:vAlign w:val="center"/>
          </w:tcPr>
          <w:p w14:paraId="71A4F4BC">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Times New Roman" w:hAnsi="Times New Roman" w:eastAsia="仿宋_GB2312" w:cs="Times New Roman"/>
                <w:b w:val="0"/>
                <w:bCs w:val="0"/>
                <w:color w:val="auto"/>
                <w:spacing w:val="0"/>
                <w:kern w:val="2"/>
                <w:position w:val="0"/>
                <w:sz w:val="30"/>
                <w:szCs w:val="30"/>
                <w:highlight w:val="none"/>
                <w:vertAlign w:val="baseline"/>
                <w:lang w:val="en-US" w:eastAsia="zh-CN" w:bidi="ar-SA"/>
              </w:rPr>
            </w:pPr>
            <w:r>
              <w:rPr>
                <w:rFonts w:hint="default" w:ascii="Times New Roman" w:hAnsi="Times New Roman" w:eastAsia="仿宋_GB2312" w:cs="Times New Roman"/>
                <w:b w:val="0"/>
                <w:bCs w:val="0"/>
                <w:color w:val="auto"/>
                <w:spacing w:val="0"/>
                <w:kern w:val="0"/>
                <w:position w:val="0"/>
                <w:sz w:val="30"/>
                <w:szCs w:val="30"/>
                <w:lang w:val="en-US" w:eastAsia="zh-CN" w:bidi="ar"/>
              </w:rPr>
              <w:t>第三类有源医疗器械</w:t>
            </w:r>
          </w:p>
        </w:tc>
        <w:tc>
          <w:tcPr>
            <w:tcW w:w="1852" w:type="dxa"/>
            <w:vAlign w:val="center"/>
          </w:tcPr>
          <w:p w14:paraId="137D1B20">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Times New Roman" w:hAnsi="Times New Roman" w:eastAsia="仿宋_GB2312" w:cs="Times New Roman"/>
                <w:b w:val="0"/>
                <w:bCs w:val="0"/>
                <w:color w:val="auto"/>
                <w:spacing w:val="0"/>
                <w:kern w:val="2"/>
                <w:position w:val="0"/>
                <w:sz w:val="30"/>
                <w:szCs w:val="30"/>
                <w:highlight w:val="none"/>
                <w:vertAlign w:val="baseline"/>
                <w:lang w:val="en-US" w:eastAsia="zh-CN" w:bidi="ar-SA"/>
              </w:rPr>
            </w:pPr>
            <w:r>
              <w:rPr>
                <w:rFonts w:hint="default" w:ascii="Times New Roman" w:hAnsi="Times New Roman" w:eastAsia="仿宋_GB2312" w:cs="Times New Roman"/>
                <w:b w:val="0"/>
                <w:bCs w:val="0"/>
                <w:color w:val="auto"/>
                <w:spacing w:val="0"/>
                <w:kern w:val="2"/>
                <w:position w:val="0"/>
                <w:sz w:val="30"/>
                <w:szCs w:val="30"/>
                <w:highlight w:val="none"/>
                <w:vertAlign w:val="baseline"/>
                <w:lang w:val="en-US" w:eastAsia="zh-CN" w:bidi="ar-SA"/>
              </w:rPr>
              <w:t>35</w:t>
            </w:r>
          </w:p>
        </w:tc>
      </w:tr>
      <w:tr w14:paraId="7A57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9" w:type="dxa"/>
            <w:vMerge w:val="continue"/>
            <w:vAlign w:val="center"/>
          </w:tcPr>
          <w:p w14:paraId="4AEDCE57">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Times New Roman" w:hAnsi="Times New Roman" w:eastAsia="仿宋_GB2312" w:cs="Times New Roman"/>
                <w:b w:val="0"/>
                <w:bCs w:val="0"/>
                <w:color w:val="auto"/>
                <w:spacing w:val="0"/>
                <w:kern w:val="2"/>
                <w:position w:val="0"/>
                <w:sz w:val="30"/>
                <w:szCs w:val="30"/>
                <w:highlight w:val="none"/>
                <w:vertAlign w:val="baseline"/>
                <w:lang w:val="en-US" w:eastAsia="zh-CN" w:bidi="ar-SA"/>
              </w:rPr>
            </w:pPr>
          </w:p>
        </w:tc>
        <w:tc>
          <w:tcPr>
            <w:tcW w:w="3010" w:type="dxa"/>
            <w:vAlign w:val="center"/>
          </w:tcPr>
          <w:p w14:paraId="152AAEE3">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Times New Roman" w:hAnsi="Times New Roman" w:eastAsia="仿宋_GB2312" w:cs="Times New Roman"/>
                <w:b w:val="0"/>
                <w:bCs w:val="0"/>
                <w:color w:val="auto"/>
                <w:spacing w:val="0"/>
                <w:kern w:val="2"/>
                <w:position w:val="0"/>
                <w:sz w:val="30"/>
                <w:szCs w:val="30"/>
                <w:highlight w:val="none"/>
                <w:vertAlign w:val="baseline"/>
                <w:lang w:val="en-US" w:eastAsia="zh-CN" w:bidi="ar-SA"/>
              </w:rPr>
            </w:pPr>
            <w:r>
              <w:rPr>
                <w:rFonts w:hint="default" w:ascii="Times New Roman" w:hAnsi="Times New Roman" w:eastAsia="仿宋_GB2312" w:cs="Times New Roman"/>
                <w:b w:val="0"/>
                <w:bCs w:val="0"/>
                <w:color w:val="auto"/>
                <w:spacing w:val="0"/>
                <w:kern w:val="0"/>
                <w:position w:val="0"/>
                <w:sz w:val="30"/>
                <w:szCs w:val="30"/>
                <w:lang w:val="en-US" w:eastAsia="zh-CN" w:bidi="ar"/>
              </w:rPr>
              <w:t>第三类体外诊断试剂</w:t>
            </w:r>
          </w:p>
        </w:tc>
        <w:tc>
          <w:tcPr>
            <w:tcW w:w="1852" w:type="dxa"/>
            <w:vAlign w:val="center"/>
          </w:tcPr>
          <w:p w14:paraId="1AF76B2B">
            <w:pPr>
              <w:keepNext w:val="0"/>
              <w:keepLines w:val="0"/>
              <w:pageBreakBefore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hint="default" w:ascii="Times New Roman" w:hAnsi="Times New Roman" w:eastAsia="仿宋_GB2312" w:cs="Times New Roman"/>
                <w:b w:val="0"/>
                <w:bCs w:val="0"/>
                <w:color w:val="auto"/>
                <w:spacing w:val="0"/>
                <w:kern w:val="2"/>
                <w:position w:val="0"/>
                <w:sz w:val="30"/>
                <w:szCs w:val="30"/>
                <w:highlight w:val="none"/>
                <w:vertAlign w:val="baseline"/>
                <w:lang w:val="en-US" w:eastAsia="zh-CN" w:bidi="ar-SA"/>
              </w:rPr>
            </w:pPr>
            <w:r>
              <w:rPr>
                <w:rFonts w:hint="default" w:ascii="Times New Roman" w:hAnsi="Times New Roman" w:eastAsia="仿宋_GB2312" w:cs="Times New Roman"/>
                <w:b w:val="0"/>
                <w:bCs w:val="0"/>
                <w:color w:val="auto"/>
                <w:spacing w:val="0"/>
                <w:kern w:val="2"/>
                <w:position w:val="0"/>
                <w:sz w:val="30"/>
                <w:szCs w:val="30"/>
                <w:highlight w:val="none"/>
                <w:vertAlign w:val="baseline"/>
                <w:lang w:val="en-US" w:eastAsia="zh-CN" w:bidi="ar-SA"/>
              </w:rPr>
              <w:t>35</w:t>
            </w:r>
          </w:p>
        </w:tc>
      </w:tr>
    </w:tbl>
    <w:p w14:paraId="5461ACC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color w:val="auto"/>
          <w:spacing w:val="0"/>
          <w:kern w:val="2"/>
          <w:position w:val="0"/>
          <w:sz w:val="32"/>
          <w:szCs w:val="32"/>
          <w:highlight w:val="none"/>
          <w:lang w:val="en-US" w:eastAsia="zh-CN" w:bidi="ar-SA"/>
        </w:rPr>
      </w:pPr>
      <w:r>
        <w:rPr>
          <w:rFonts w:hint="eastAsia" w:ascii="Times New Roman" w:hAnsi="Times New Roman" w:eastAsia="仿宋_GB2312" w:cs="Times New Roman"/>
          <w:color w:val="auto"/>
          <w:spacing w:val="0"/>
          <w:kern w:val="2"/>
          <w:position w:val="0"/>
          <w:sz w:val="32"/>
          <w:szCs w:val="32"/>
          <w:highlight w:val="none"/>
          <w:lang w:val="en-US" w:eastAsia="zh-CN" w:bidi="ar-SA"/>
        </w:rPr>
        <w:t>2.</w:t>
      </w:r>
      <w:r>
        <w:rPr>
          <w:rFonts w:hint="default" w:ascii="Times New Roman" w:hAnsi="Times New Roman" w:eastAsia="仿宋_GB2312" w:cs="Times New Roman"/>
          <w:color w:val="auto"/>
          <w:spacing w:val="0"/>
          <w:kern w:val="2"/>
          <w:position w:val="0"/>
          <w:sz w:val="32"/>
          <w:szCs w:val="32"/>
          <w:highlight w:val="none"/>
          <w:lang w:val="en-US" w:eastAsia="zh-CN" w:bidi="ar-SA"/>
        </w:rPr>
        <w:t>对申请单位通过受让、购买获得的《医疗器械注册证》，按照相应资助标准的20%进行资助；但买卖双方均为本区单位且相关证书属于首次转让的，仍按100%给予资助。</w:t>
      </w:r>
    </w:p>
    <w:p w14:paraId="0A449DD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仿宋_GB2312" w:cs="Times New Roman"/>
          <w:color w:val="auto"/>
          <w:spacing w:val="0"/>
          <w:kern w:val="2"/>
          <w:position w:val="0"/>
          <w:sz w:val="32"/>
          <w:szCs w:val="32"/>
          <w:highlight w:val="none"/>
          <w:lang w:val="en-US" w:eastAsia="zh-CN" w:bidi="ar-SA"/>
        </w:rPr>
      </w:pPr>
      <w:r>
        <w:rPr>
          <w:rFonts w:hint="eastAsia" w:ascii="Times New Roman" w:hAnsi="Times New Roman" w:eastAsia="仿宋_GB2312" w:cs="Times New Roman"/>
          <w:color w:val="auto"/>
          <w:spacing w:val="0"/>
          <w:kern w:val="2"/>
          <w:position w:val="0"/>
          <w:sz w:val="32"/>
          <w:szCs w:val="32"/>
          <w:highlight w:val="none"/>
          <w:lang w:val="en-US" w:eastAsia="zh-CN" w:bidi="ar-SA"/>
        </w:rPr>
        <w:t>3.</w:t>
      </w:r>
      <w:r>
        <w:rPr>
          <w:rFonts w:hint="default" w:ascii="Times New Roman" w:hAnsi="Times New Roman" w:eastAsia="仿宋_GB2312" w:cs="Times New Roman"/>
          <w:color w:val="auto"/>
          <w:spacing w:val="0"/>
          <w:kern w:val="2"/>
          <w:position w:val="0"/>
          <w:sz w:val="32"/>
          <w:szCs w:val="32"/>
          <w:highlight w:val="none"/>
          <w:lang w:val="en-US" w:eastAsia="zh-CN" w:bidi="ar-SA"/>
        </w:rPr>
        <w:t>第二类、第三类医疗器械注册分类根据国家药品监督管理主管部门发布的现行注册分类标准执行。</w:t>
      </w:r>
    </w:p>
    <w:p w14:paraId="60CD3CAD">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autoSpaceDE/>
        <w:autoSpaceDN/>
        <w:bidi w:val="0"/>
        <w:adjustRightInd/>
        <w:snapToGrid/>
        <w:spacing w:before="0" w:beforeAutospacing="0" w:after="0" w:afterAutospacing="0" w:line="580" w:lineRule="exact"/>
        <w:ind w:left="0" w:right="0" w:firstLine="641"/>
        <w:jc w:val="both"/>
        <w:textAlignment w:val="auto"/>
        <w:rPr>
          <w:rFonts w:hint="default" w:ascii="Times New Roman" w:hAnsi="Times New Roman" w:eastAsia="仿宋_GB2312" w:cs="Times New Roman"/>
          <w:b w:val="0"/>
          <w:bCs w:val="0"/>
          <w:sz w:val="32"/>
          <w:szCs w:val="32"/>
          <w:highlight w:val="none"/>
          <w:lang w:eastAsia="en-US" w:bidi="en-US"/>
        </w:rPr>
      </w:pPr>
      <w:r>
        <w:rPr>
          <w:rFonts w:hint="default" w:ascii="Times New Roman" w:hAnsi="Times New Roman" w:eastAsia="仿宋_GB2312" w:cs="Times New Roman"/>
          <w:b/>
          <w:bCs/>
          <w:color w:val="auto"/>
          <w:spacing w:val="0"/>
          <w:kern w:val="2"/>
          <w:position w:val="0"/>
          <w:sz w:val="32"/>
          <w:szCs w:val="32"/>
          <w:highlight w:val="none"/>
          <w:lang w:val="en-US" w:eastAsia="zh-CN" w:bidi="ar-SA"/>
        </w:rPr>
        <w:t>申报材料</w:t>
      </w:r>
      <w:r>
        <w:rPr>
          <w:rFonts w:hint="default" w:ascii="Times New Roman" w:hAnsi="Times New Roman" w:eastAsia="仿宋_GB2312" w:cs="Times New Roman"/>
          <w:b/>
          <w:bCs/>
          <w:color w:val="auto"/>
          <w:spacing w:val="0"/>
          <w:kern w:val="0"/>
          <w:position w:val="0"/>
          <w:sz w:val="32"/>
          <w:szCs w:val="32"/>
          <w:highlight w:val="none"/>
          <w:lang w:val="en-US" w:eastAsia="zh-CN" w:bidi="ar"/>
        </w:rPr>
        <w:t>清单</w:t>
      </w:r>
      <w:r>
        <w:rPr>
          <w:rFonts w:hint="default" w:ascii="Times New Roman" w:hAnsi="Times New Roman" w:eastAsia="仿宋_GB2312" w:cs="Times New Roman"/>
          <w:b/>
          <w:bCs/>
          <w:color w:val="auto"/>
          <w:spacing w:val="0"/>
          <w:kern w:val="2"/>
          <w:position w:val="0"/>
          <w:sz w:val="32"/>
          <w:szCs w:val="32"/>
          <w:highlight w:val="none"/>
          <w:lang w:val="en-US" w:eastAsia="zh-CN" w:bidi="ar-SA"/>
        </w:rPr>
        <w:t>：</w:t>
      </w:r>
    </w:p>
    <w:p w14:paraId="797EDE26">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10" w:leftChars="0" w:right="0" w:firstLine="640" w:firstLineChars="0"/>
        <w:jc w:val="both"/>
        <w:textAlignment w:val="auto"/>
        <w:rPr>
          <w:rFonts w:hint="default" w:ascii="Times New Roman" w:hAnsi="Times New Roman" w:eastAsia="仿宋_GB2312" w:cs="Times New Roman"/>
          <w:b w:val="0"/>
          <w:bCs w:val="0"/>
          <w:sz w:val="32"/>
          <w:szCs w:val="32"/>
          <w:highlight w:val="none"/>
          <w:lang w:eastAsia="en-US" w:bidi="en-US"/>
        </w:rPr>
      </w:pPr>
      <w:r>
        <w:rPr>
          <w:rFonts w:hint="eastAsia" w:ascii="Times New Roman" w:hAnsi="Times New Roman" w:eastAsia="仿宋_GB2312" w:cs="Times New Roman"/>
          <w:b w:val="0"/>
          <w:bCs w:val="0"/>
          <w:color w:val="000000"/>
          <w:kern w:val="0"/>
          <w:sz w:val="32"/>
          <w:szCs w:val="32"/>
          <w:highlight w:val="none"/>
          <w:lang w:val="en-US" w:eastAsia="zh-CN" w:bidi="ar"/>
        </w:rPr>
        <w:t>兑现事项申请表</w:t>
      </w:r>
      <w:r>
        <w:rPr>
          <w:rFonts w:hint="eastAsia" w:ascii="Times New Roman" w:hAnsi="Times New Roman" w:eastAsia="仿宋_GB2312" w:cs="Times New Roman"/>
          <w:b w:val="0"/>
          <w:bCs w:val="0"/>
          <w:sz w:val="32"/>
          <w:szCs w:val="32"/>
          <w:highlight w:val="none"/>
          <w:lang w:eastAsia="zh-CN" w:bidi="en-US"/>
        </w:rPr>
        <w:t>（</w:t>
      </w:r>
      <w:r>
        <w:rPr>
          <w:rFonts w:hint="eastAsia" w:ascii="Times New Roman" w:hAnsi="Times New Roman" w:eastAsia="仿宋_GB2312" w:cs="Times New Roman"/>
          <w:b w:val="0"/>
          <w:bCs w:val="0"/>
          <w:sz w:val="32"/>
          <w:szCs w:val="32"/>
          <w:highlight w:val="none"/>
          <w:lang w:val="en-US" w:eastAsia="zh-CN" w:bidi="en-US"/>
        </w:rPr>
        <w:t>见附件4）</w:t>
      </w:r>
      <w:r>
        <w:rPr>
          <w:rFonts w:hint="default" w:ascii="Times New Roman" w:hAnsi="Times New Roman" w:eastAsia="仿宋_GB2312" w:cs="Times New Roman"/>
          <w:b w:val="0"/>
          <w:bCs w:val="0"/>
          <w:color w:val="000000"/>
          <w:kern w:val="0"/>
          <w:sz w:val="32"/>
          <w:szCs w:val="32"/>
          <w:highlight w:val="none"/>
          <w:lang w:eastAsia="en-US" w:bidi="ar"/>
        </w:rPr>
        <w:t>；</w:t>
      </w:r>
    </w:p>
    <w:p w14:paraId="230D727E">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10" w:leftChars="0" w:right="0" w:firstLine="640" w:firstLineChars="0"/>
        <w:jc w:val="both"/>
        <w:textAlignment w:val="auto"/>
        <w:rPr>
          <w:rFonts w:hint="default" w:ascii="Times New Roman" w:hAnsi="Times New Roman" w:eastAsia="仿宋_GB2312" w:cs="Times New Roman"/>
          <w:b w:val="0"/>
          <w:bCs w:val="0"/>
          <w:sz w:val="32"/>
          <w:szCs w:val="32"/>
          <w:highlight w:val="none"/>
          <w:lang w:val="en-US" w:eastAsia="zh-CN" w:bidi="en-US"/>
        </w:rPr>
      </w:pPr>
      <w:r>
        <w:rPr>
          <w:rFonts w:hint="default" w:ascii="Times New Roman" w:hAnsi="Times New Roman" w:eastAsia="仿宋_GB2312" w:cs="Times New Roman"/>
          <w:b w:val="0"/>
          <w:bCs w:val="0"/>
          <w:sz w:val="32"/>
          <w:szCs w:val="32"/>
          <w:highlight w:val="none"/>
          <w:lang w:val="en-US" w:eastAsia="zh-CN" w:bidi="en-US"/>
        </w:rPr>
        <w:t>《医疗器械注册证》；</w:t>
      </w:r>
    </w:p>
    <w:p w14:paraId="77B18762">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10" w:leftChars="0" w:right="0" w:firstLine="640" w:firstLineChars="0"/>
        <w:jc w:val="both"/>
        <w:textAlignment w:val="auto"/>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pP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 xml:space="preserve">根据申报情形，分别提供以下证明材料之一： </w:t>
      </w:r>
    </w:p>
    <w:p w14:paraId="6526B74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2"/>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pPr>
      <w:bookmarkStart w:id="36" w:name="_Toc7883"/>
      <w:bookmarkStart w:id="37" w:name="_Toc27949"/>
      <w:bookmarkStart w:id="38" w:name="_Toc19112"/>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（1）授权的发明专利证书；</w:t>
      </w:r>
      <w:bookmarkEnd w:id="36"/>
      <w:bookmarkEnd w:id="37"/>
      <w:bookmarkEnd w:id="38"/>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 xml:space="preserve"> </w:t>
      </w:r>
    </w:p>
    <w:p w14:paraId="67E20A2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pP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 xml:space="preserve">（2）对通过国家药品监督管理局优先审评、应急注册或创新医疗器械特别审查程序的，或者通过广东省第二类创新医疗器械特别审批等程序的，应提供国家或省级药品监管部门网上查询信息截图等相关证明材料； </w:t>
      </w:r>
    </w:p>
    <w:p w14:paraId="1B2CE4E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pP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3）通过受让、购买获得的，应提供国家药品监督管理局批准申请单位作为该资助项目的医疗器械注册人的相关证明材料；对买卖双方均为本区单位且属于首次转让的，还应提供卖方“一证一码”营业执照或事业单位机构代码证和申请资助项目历次获得的国家药品监督管理局签发的批准文。</w:t>
      </w:r>
    </w:p>
    <w:p w14:paraId="2F53CE3B">
      <w:pPr>
        <w:keepNext w:val="0"/>
        <w:keepLines w:val="0"/>
        <w:pageBreakBefore w:val="0"/>
        <w:widowControl/>
        <w:numPr>
          <w:ilvl w:val="0"/>
          <w:numId w:val="2"/>
        </w:numPr>
        <w:pBdr>
          <w:top w:val="none" w:color="000000" w:sz="0" w:space="0"/>
          <w:left w:val="none" w:color="000000" w:sz="0" w:space="0"/>
          <w:bottom w:val="none" w:color="000000" w:sz="0" w:space="0"/>
          <w:right w:val="none" w:color="000000" w:sz="0" w:space="0"/>
          <w:between w:val="none" w:color="000000" w:sz="0" w:space="0"/>
        </w:pBdr>
        <w:shd w:val="clear" w:fill="auto"/>
        <w:kinsoku/>
        <w:wordWrap/>
        <w:overflowPunct/>
        <w:topLinePunct w:val="0"/>
        <w:autoSpaceDE/>
        <w:autoSpaceDN/>
        <w:bidi w:val="0"/>
        <w:adjustRightInd/>
        <w:snapToGrid/>
        <w:spacing w:before="0" w:beforeAutospacing="0" w:after="57" w:afterAutospacing="0" w:line="580" w:lineRule="exact"/>
        <w:ind w:left="-11" w:leftChars="0" w:right="0" w:rightChars="0" w:firstLine="641" w:firstLineChars="0"/>
        <w:jc w:val="both"/>
        <w:textAlignment w:val="auto"/>
        <w:outlineLvl w:val="1"/>
        <w:rPr>
          <w:rFonts w:hint="default" w:ascii="Times New Roman" w:hAnsi="Times New Roman" w:eastAsia="仿宋_GB2312" w:cs="Times New Roman"/>
          <w:color w:val="auto"/>
          <w:spacing w:val="0"/>
          <w:kern w:val="2"/>
          <w:position w:val="0"/>
          <w:sz w:val="32"/>
          <w:szCs w:val="32"/>
          <w:highlight w:val="none"/>
          <w:lang w:val="en-US" w:eastAsia="zh-CN" w:bidi="ar-SA"/>
        </w:rPr>
      </w:pPr>
      <w:bookmarkStart w:id="39" w:name="_Toc6910"/>
      <w:r>
        <w:rPr>
          <w:rFonts w:hint="default" w:ascii="Times New Roman" w:hAnsi="Times New Roman" w:eastAsia="楷体" w:cs="Times New Roman"/>
          <w:color w:val="auto"/>
          <w:spacing w:val="0"/>
          <w:position w:val="0"/>
          <w:sz w:val="32"/>
          <w:szCs w:val="32"/>
          <w:lang w:val="en-US" w:eastAsia="zh-CN" w:bidi="en-US"/>
        </w:rPr>
        <w:t>政策内容：第八条 【支持医药创新公共平台建设】</w:t>
      </w:r>
      <w:r>
        <w:rPr>
          <w:rFonts w:hint="eastAsia" w:ascii="Times New Roman" w:hAnsi="Times New Roman" w:eastAsia="楷体" w:cs="Times New Roman"/>
          <w:color w:val="auto"/>
          <w:spacing w:val="0"/>
          <w:position w:val="0"/>
          <w:sz w:val="32"/>
          <w:szCs w:val="32"/>
          <w:lang w:val="en-US" w:eastAsia="zh-CN" w:bidi="en-US"/>
        </w:rPr>
        <w:t>（牵头部门：区科工信局）</w:t>
      </w:r>
      <w:bookmarkEnd w:id="39"/>
    </w:p>
    <w:p w14:paraId="60886FF3">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topLinePunct w:val="0"/>
        <w:bidi w:val="0"/>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b/>
          <w:bCs/>
          <w:color w:val="auto"/>
          <w:spacing w:val="0"/>
          <w:kern w:val="2"/>
          <w:position w:val="0"/>
          <w:sz w:val="32"/>
          <w:szCs w:val="32"/>
          <w:highlight w:val="none"/>
          <w:lang w:val="en-US" w:eastAsia="zh-CN" w:bidi="ar-SA"/>
        </w:rPr>
      </w:pPr>
      <w:r>
        <w:rPr>
          <w:rFonts w:hint="default" w:ascii="Times New Roman" w:hAnsi="Times New Roman" w:eastAsia="仿宋_GB2312" w:cs="Times New Roman"/>
          <w:b/>
          <w:bCs/>
          <w:color w:val="auto"/>
          <w:spacing w:val="0"/>
          <w:kern w:val="2"/>
          <w:position w:val="0"/>
          <w:sz w:val="32"/>
          <w:szCs w:val="32"/>
          <w:highlight w:val="none"/>
          <w:lang w:val="en-US" w:eastAsia="zh-CN" w:bidi="ar-SA"/>
        </w:rPr>
        <w:t>公共技术服务平台、药物中试平台、药物/医疗器械临床机构或药物非临床安全性评价平台建设补助</w:t>
      </w:r>
    </w:p>
    <w:p w14:paraId="52B8D6E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Chars="0" w:right="0" w:rightChars="0" w:firstLine="643" w:firstLineChars="200"/>
        <w:jc w:val="both"/>
        <w:textAlignment w:val="auto"/>
        <w:rPr>
          <w:rFonts w:hint="default" w:ascii="Times New Roman" w:hAnsi="Times New Roman" w:eastAsia="仿宋_GB2312" w:cs="Times New Roman"/>
          <w:color w:val="auto"/>
          <w:spacing w:val="0"/>
          <w:kern w:val="2"/>
          <w:position w:val="0"/>
          <w:sz w:val="32"/>
          <w:szCs w:val="32"/>
          <w:highlight w:val="none"/>
          <w:lang w:val="en-US" w:eastAsia="zh-CN" w:bidi="ar-SA"/>
        </w:rPr>
      </w:pPr>
      <w:r>
        <w:rPr>
          <w:rFonts w:hint="eastAsia" w:ascii="Times New Roman" w:hAnsi="Times New Roman" w:eastAsia="仿宋_GB2312" w:cs="Times New Roman"/>
          <w:b/>
          <w:bCs/>
          <w:color w:val="auto"/>
          <w:spacing w:val="0"/>
          <w:kern w:val="2"/>
          <w:position w:val="0"/>
          <w:sz w:val="32"/>
          <w:szCs w:val="32"/>
          <w:highlight w:val="none"/>
          <w:lang w:val="en-US" w:eastAsia="zh-CN" w:bidi="ar-SA"/>
        </w:rPr>
        <w:t>政策原文</w:t>
      </w:r>
      <w:r>
        <w:rPr>
          <w:rFonts w:hint="default" w:ascii="Times New Roman" w:hAnsi="Times New Roman" w:eastAsia="仿宋_GB2312" w:cs="Times New Roman"/>
          <w:b/>
          <w:bCs/>
          <w:color w:val="auto"/>
          <w:spacing w:val="0"/>
          <w:kern w:val="2"/>
          <w:position w:val="0"/>
          <w:sz w:val="32"/>
          <w:szCs w:val="32"/>
          <w:highlight w:val="none"/>
          <w:lang w:val="en-US" w:eastAsia="zh-CN" w:bidi="ar-SA"/>
        </w:rPr>
        <w:t>：</w:t>
      </w:r>
      <w:r>
        <w:rPr>
          <w:rFonts w:hint="default" w:ascii="Times New Roman" w:hAnsi="Times New Roman" w:eastAsia="仿宋_GB2312" w:cs="Times New Roman"/>
          <w:b w:val="0"/>
          <w:bCs w:val="0"/>
          <w:color w:val="auto"/>
          <w:sz w:val="32"/>
          <w:szCs w:val="32"/>
          <w:lang w:val="en-US" w:eastAsia="zh-CN"/>
        </w:rPr>
        <w:t>鼓励公共技术服务平台、药物中试平台、药物/医疗器械临床机构或药物非临床安全性评价平台建设。对本区经认定的重大生物医药公共技术服务平台、药物非临床安全性评价机构（GLP）、药物/医疗器械临床试验机构（GCP）、符合药品生产质量管理规范（GMP）的中试平台及生产平台等公共平台项目建设，按照项目实际投入建设经费的30%予以支持，最高不超过1000万元。</w:t>
      </w:r>
    </w:p>
    <w:p w14:paraId="7280A186">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topLinePunct w:val="0"/>
        <w:bidi w:val="0"/>
        <w:snapToGrid/>
        <w:spacing w:before="0" w:beforeAutospacing="0" w:after="0" w:afterAutospacing="0" w:line="580" w:lineRule="exact"/>
        <w:ind w:left="0" w:right="0" w:firstLine="641"/>
        <w:jc w:val="both"/>
        <w:textAlignment w:val="auto"/>
        <w:rPr>
          <w:rFonts w:hint="default" w:ascii="Times New Roman" w:hAnsi="Times New Roman" w:eastAsia="仿宋_GB2312" w:cs="Times New Roman"/>
          <w:b/>
          <w:bCs/>
          <w:color w:val="auto"/>
          <w:spacing w:val="0"/>
          <w:kern w:val="2"/>
          <w:position w:val="0"/>
          <w:sz w:val="32"/>
          <w:szCs w:val="32"/>
          <w:highlight w:val="none"/>
          <w:lang w:val="en-US" w:eastAsia="zh-CN" w:bidi="ar-SA"/>
        </w:rPr>
      </w:pPr>
      <w:r>
        <w:rPr>
          <w:rFonts w:hint="default" w:ascii="Times New Roman" w:hAnsi="Times New Roman" w:eastAsia="仿宋_GB2312" w:cs="Times New Roman"/>
          <w:b/>
          <w:bCs/>
          <w:color w:val="auto"/>
          <w:spacing w:val="0"/>
          <w:kern w:val="2"/>
          <w:position w:val="0"/>
          <w:sz w:val="32"/>
          <w:szCs w:val="32"/>
          <w:highlight w:val="none"/>
          <w:lang w:val="en-US" w:eastAsia="zh-CN" w:bidi="ar-SA"/>
        </w:rPr>
        <w:t>申报材料</w:t>
      </w:r>
      <w:r>
        <w:rPr>
          <w:rFonts w:hint="default" w:ascii="Times New Roman" w:hAnsi="Times New Roman" w:eastAsia="仿宋_GB2312" w:cs="Times New Roman"/>
          <w:b/>
          <w:bCs/>
          <w:color w:val="auto"/>
          <w:spacing w:val="0"/>
          <w:kern w:val="0"/>
          <w:position w:val="0"/>
          <w:sz w:val="32"/>
          <w:szCs w:val="32"/>
          <w:highlight w:val="none"/>
          <w:lang w:val="en-US" w:eastAsia="zh-CN" w:bidi="ar"/>
        </w:rPr>
        <w:t>清单</w:t>
      </w:r>
      <w:r>
        <w:rPr>
          <w:rFonts w:hint="default" w:ascii="Times New Roman" w:hAnsi="Times New Roman" w:eastAsia="仿宋_GB2312" w:cs="Times New Roman"/>
          <w:b/>
          <w:bCs/>
          <w:color w:val="auto"/>
          <w:spacing w:val="0"/>
          <w:kern w:val="2"/>
          <w:position w:val="0"/>
          <w:sz w:val="32"/>
          <w:szCs w:val="32"/>
          <w:highlight w:val="none"/>
          <w:lang w:val="en-US" w:eastAsia="zh-CN" w:bidi="ar-SA"/>
        </w:rPr>
        <w:t>：</w:t>
      </w:r>
    </w:p>
    <w:p w14:paraId="748C661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Chars="200" w:right="0" w:rightChars="0" w:firstLine="320" w:firstLineChars="100"/>
        <w:jc w:val="both"/>
        <w:textAlignment w:val="auto"/>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pP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技术平台建设前需备案，备案时需提交如下材料：</w:t>
      </w:r>
    </w:p>
    <w:p w14:paraId="7036642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pP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w:t>
      </w:r>
      <w:r>
        <w:rPr>
          <w:rFonts w:hint="eastAsia" w:ascii="Times New Roman" w:hAnsi="Times New Roman" w:eastAsia="仿宋_GB2312" w:cs="Times New Roman"/>
          <w:b w:val="0"/>
          <w:bCs w:val="0"/>
          <w:color w:val="auto"/>
          <w:spacing w:val="0"/>
          <w:kern w:val="2"/>
          <w:position w:val="0"/>
          <w:sz w:val="32"/>
          <w:szCs w:val="32"/>
          <w:highlight w:val="none"/>
          <w:lang w:val="en-US" w:eastAsia="zh-CN" w:bidi="ar-SA"/>
        </w:rPr>
        <w:t>1</w:t>
      </w: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w:t>
      </w:r>
      <w:r>
        <w:rPr>
          <w:rFonts w:hint="eastAsia" w:ascii="Times New Roman" w:hAnsi="Times New Roman" w:eastAsia="仿宋_GB2312" w:cs="Times New Roman"/>
          <w:b w:val="0"/>
          <w:bCs w:val="0"/>
          <w:color w:val="auto"/>
          <w:spacing w:val="0"/>
          <w:kern w:val="2"/>
          <w:position w:val="0"/>
          <w:sz w:val="32"/>
          <w:szCs w:val="32"/>
          <w:highlight w:val="none"/>
          <w:lang w:val="en-US" w:eastAsia="zh-CN" w:bidi="ar-SA"/>
        </w:rPr>
        <w:t xml:space="preserve"> </w:t>
      </w: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荔湾区生物医药产业技术平台建设备案表</w:t>
      </w:r>
      <w:r>
        <w:rPr>
          <w:rFonts w:hint="eastAsia" w:ascii="Times New Roman" w:hAnsi="Times New Roman" w:eastAsia="仿宋_GB2312" w:cs="Times New Roman"/>
          <w:b w:val="0"/>
          <w:bCs w:val="0"/>
          <w:color w:val="auto"/>
          <w:spacing w:val="0"/>
          <w:kern w:val="2"/>
          <w:position w:val="0"/>
          <w:sz w:val="32"/>
          <w:szCs w:val="32"/>
          <w:highlight w:val="none"/>
          <w:lang w:val="en-US" w:eastAsia="zh-CN" w:bidi="ar-SA"/>
        </w:rPr>
        <w:t>（见附件5）；</w:t>
      </w:r>
    </w:p>
    <w:p w14:paraId="13A076F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pP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w:t>
      </w:r>
      <w:r>
        <w:rPr>
          <w:rFonts w:hint="eastAsia" w:ascii="Times New Roman" w:hAnsi="Times New Roman" w:eastAsia="仿宋_GB2312" w:cs="Times New Roman"/>
          <w:b w:val="0"/>
          <w:bCs w:val="0"/>
          <w:color w:val="auto"/>
          <w:spacing w:val="0"/>
          <w:kern w:val="2"/>
          <w:position w:val="0"/>
          <w:sz w:val="32"/>
          <w:szCs w:val="32"/>
          <w:highlight w:val="none"/>
          <w:lang w:val="en-US" w:eastAsia="zh-CN" w:bidi="ar-SA"/>
        </w:rPr>
        <w:t>2</w:t>
      </w: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w:t>
      </w:r>
      <w:r>
        <w:rPr>
          <w:rFonts w:hint="eastAsia" w:ascii="Times New Roman" w:hAnsi="Times New Roman" w:eastAsia="仿宋_GB2312" w:cs="Times New Roman"/>
          <w:b w:val="0"/>
          <w:bCs w:val="0"/>
          <w:color w:val="auto"/>
          <w:spacing w:val="0"/>
          <w:kern w:val="2"/>
          <w:position w:val="0"/>
          <w:sz w:val="32"/>
          <w:szCs w:val="32"/>
          <w:highlight w:val="none"/>
          <w:lang w:val="en-US" w:eastAsia="zh-CN" w:bidi="ar-SA"/>
        </w:rPr>
        <w:t xml:space="preserve"> </w:t>
      </w: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申请单位批准建设生物医药产业技术平台的文件</w:t>
      </w:r>
      <w:r>
        <w:rPr>
          <w:rFonts w:hint="eastAsia" w:ascii="Times New Roman" w:hAnsi="Times New Roman" w:eastAsia="仿宋_GB2312" w:cs="Times New Roman"/>
          <w:b w:val="0"/>
          <w:bCs w:val="0"/>
          <w:color w:val="auto"/>
          <w:spacing w:val="0"/>
          <w:kern w:val="2"/>
          <w:position w:val="0"/>
          <w:sz w:val="32"/>
          <w:szCs w:val="32"/>
          <w:highlight w:val="none"/>
          <w:lang w:val="en-US" w:eastAsia="zh-CN" w:bidi="ar-SA"/>
        </w:rPr>
        <w:t>；</w:t>
      </w:r>
    </w:p>
    <w:p w14:paraId="1C0F9B1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pP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w:t>
      </w:r>
      <w:r>
        <w:rPr>
          <w:rFonts w:hint="eastAsia" w:ascii="Times New Roman" w:hAnsi="Times New Roman" w:eastAsia="仿宋_GB2312" w:cs="Times New Roman"/>
          <w:b w:val="0"/>
          <w:bCs w:val="0"/>
          <w:color w:val="auto"/>
          <w:spacing w:val="0"/>
          <w:kern w:val="2"/>
          <w:position w:val="0"/>
          <w:sz w:val="32"/>
          <w:szCs w:val="32"/>
          <w:highlight w:val="none"/>
          <w:lang w:val="en-US" w:eastAsia="zh-CN" w:bidi="ar-SA"/>
        </w:rPr>
        <w:t>3</w:t>
      </w: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w:t>
      </w:r>
      <w:r>
        <w:rPr>
          <w:rFonts w:hint="eastAsia" w:ascii="Times New Roman" w:hAnsi="Times New Roman" w:eastAsia="仿宋_GB2312" w:cs="Times New Roman"/>
          <w:b w:val="0"/>
          <w:bCs w:val="0"/>
          <w:color w:val="auto"/>
          <w:spacing w:val="0"/>
          <w:kern w:val="2"/>
          <w:position w:val="0"/>
          <w:sz w:val="32"/>
          <w:szCs w:val="32"/>
          <w:highlight w:val="none"/>
          <w:lang w:val="en-US" w:eastAsia="zh-CN" w:bidi="ar-SA"/>
        </w:rPr>
        <w:t xml:space="preserve"> </w:t>
      </w: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完整的技术平台建设方案（如确因涉及商业和技术秘密的，可以隐去涉密相关数据，但是不得影响评审，并提供相关情况说明）。</w:t>
      </w:r>
    </w:p>
    <w:p w14:paraId="46C0BCF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pP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技术平台建设完成后，申请认定时提交如下材料：</w:t>
      </w:r>
    </w:p>
    <w:p w14:paraId="415C90C5">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2"/>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pPr>
      <w:bookmarkStart w:id="40" w:name="_Toc23955"/>
      <w:bookmarkStart w:id="41" w:name="_Toc5858"/>
      <w:bookmarkStart w:id="42" w:name="_Toc12174"/>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《荔湾区生物医药产业技术平台建设认定申请表》</w:t>
      </w:r>
      <w:bookmarkEnd w:id="40"/>
      <w:bookmarkEnd w:id="41"/>
      <w:bookmarkEnd w:id="42"/>
      <w:r>
        <w:rPr>
          <w:rFonts w:hint="eastAsia" w:ascii="Times New Roman" w:hAnsi="Times New Roman" w:eastAsia="仿宋_GB2312" w:cs="Times New Roman"/>
          <w:b w:val="0"/>
          <w:bCs w:val="0"/>
          <w:color w:val="auto"/>
          <w:spacing w:val="0"/>
          <w:kern w:val="2"/>
          <w:position w:val="0"/>
          <w:sz w:val="32"/>
          <w:szCs w:val="32"/>
          <w:highlight w:val="none"/>
          <w:lang w:val="en-US" w:eastAsia="zh-CN" w:bidi="ar-SA"/>
        </w:rPr>
        <w:t>；</w:t>
      </w:r>
    </w:p>
    <w:p w14:paraId="17B16E7B">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pP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区科技行政主管部门确认的《荔湾区生物医药产业技术平台建设备案表》</w:t>
      </w:r>
      <w:r>
        <w:rPr>
          <w:rFonts w:hint="eastAsia" w:ascii="Times New Roman" w:hAnsi="Times New Roman" w:eastAsia="仿宋_GB2312" w:cs="Times New Roman"/>
          <w:b w:val="0"/>
          <w:bCs w:val="0"/>
          <w:color w:val="auto"/>
          <w:spacing w:val="0"/>
          <w:kern w:val="2"/>
          <w:position w:val="0"/>
          <w:sz w:val="32"/>
          <w:szCs w:val="32"/>
          <w:highlight w:val="none"/>
          <w:lang w:val="en-US" w:eastAsia="zh-CN" w:bidi="ar-SA"/>
        </w:rPr>
        <w:t>；</w:t>
      </w:r>
    </w:p>
    <w:p w14:paraId="39204288">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pP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申请单位批准建设生物医药产业技术平台的文件</w:t>
      </w:r>
      <w:r>
        <w:rPr>
          <w:rFonts w:hint="eastAsia" w:ascii="Times New Roman" w:hAnsi="Times New Roman" w:eastAsia="仿宋_GB2312" w:cs="Times New Roman"/>
          <w:b w:val="0"/>
          <w:bCs w:val="0"/>
          <w:color w:val="auto"/>
          <w:spacing w:val="0"/>
          <w:kern w:val="2"/>
          <w:position w:val="0"/>
          <w:sz w:val="32"/>
          <w:szCs w:val="32"/>
          <w:highlight w:val="none"/>
          <w:lang w:val="en-US" w:eastAsia="zh-CN" w:bidi="ar-SA"/>
        </w:rPr>
        <w:t>；</w:t>
      </w:r>
    </w:p>
    <w:p w14:paraId="775C46A0">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pP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技术平台建设方案</w:t>
      </w:r>
      <w:r>
        <w:rPr>
          <w:rFonts w:hint="eastAsia" w:ascii="Times New Roman" w:hAnsi="Times New Roman" w:eastAsia="仿宋_GB2312" w:cs="Times New Roman"/>
          <w:b w:val="0"/>
          <w:bCs w:val="0"/>
          <w:color w:val="auto"/>
          <w:spacing w:val="0"/>
          <w:kern w:val="2"/>
          <w:position w:val="0"/>
          <w:sz w:val="32"/>
          <w:szCs w:val="32"/>
          <w:highlight w:val="none"/>
          <w:lang w:val="en-US" w:eastAsia="zh-CN" w:bidi="ar-SA"/>
        </w:rPr>
        <w:t>；</w:t>
      </w:r>
    </w:p>
    <w:p w14:paraId="120E8CDB">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pP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由具有资质的第三方机构出具的关于技术平台实际建设经费的专项审计报告</w:t>
      </w:r>
      <w:r>
        <w:rPr>
          <w:rFonts w:hint="eastAsia" w:ascii="Times New Roman" w:hAnsi="Times New Roman" w:eastAsia="仿宋_GB2312" w:cs="Times New Roman"/>
          <w:b w:val="0"/>
          <w:bCs w:val="0"/>
          <w:color w:val="auto"/>
          <w:spacing w:val="0"/>
          <w:kern w:val="2"/>
          <w:position w:val="0"/>
          <w:sz w:val="32"/>
          <w:szCs w:val="32"/>
          <w:highlight w:val="none"/>
          <w:lang w:val="en-US" w:eastAsia="zh-CN" w:bidi="ar-SA"/>
        </w:rPr>
        <w:t>；</w:t>
      </w:r>
    </w:p>
    <w:p w14:paraId="2474C434">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2"/>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pPr>
      <w:bookmarkStart w:id="43" w:name="_Toc26377"/>
      <w:bookmarkStart w:id="44" w:name="_Toc476"/>
      <w:bookmarkStart w:id="45" w:name="_Toc18163"/>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技术平台的建设情况报告。</w:t>
      </w:r>
      <w:bookmarkEnd w:id="43"/>
      <w:bookmarkEnd w:id="44"/>
      <w:bookmarkEnd w:id="45"/>
    </w:p>
    <w:p w14:paraId="11CCC94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pPr>
      <w:bookmarkStart w:id="46" w:name="OLE_LINK92"/>
      <w:bookmarkStart w:id="47" w:name="OLE_LINK93"/>
      <w:bookmarkStart w:id="48" w:name="OLE_LINK29"/>
      <w:r>
        <w:rPr>
          <w:rFonts w:hint="default" w:ascii="Times New Roman" w:hAnsi="Times New Roman" w:eastAsia="仿宋_GB2312" w:cs="Times New Roman"/>
          <w:b/>
          <w:bCs/>
          <w:color w:val="auto"/>
          <w:spacing w:val="0"/>
          <w:kern w:val="2"/>
          <w:position w:val="0"/>
          <w:sz w:val="32"/>
          <w:szCs w:val="32"/>
          <w:highlight w:val="none"/>
          <w:lang w:val="en-US" w:eastAsia="zh-CN" w:bidi="ar-SA"/>
        </w:rPr>
        <w:t>属于药品中试平台、药物/医疗器械临床研究医院（试验机构）、安全性评价平台的，还分别要按照以下要求提交材料：</w:t>
      </w:r>
      <w:bookmarkEnd w:id="46"/>
      <w:bookmarkEnd w:id="47"/>
    </w:p>
    <w:p w14:paraId="30F15BB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pPr>
      <w:bookmarkStart w:id="49" w:name="OLE_LINK95"/>
      <w:bookmarkStart w:id="50" w:name="OLE_LINK94"/>
      <w:bookmarkStart w:id="51" w:name="OLE_LINK73"/>
      <w:bookmarkStart w:id="52" w:name="OLE_LINK74"/>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（1）属于药品中试平台的，补充</w:t>
      </w:r>
      <w:bookmarkStart w:id="53" w:name="OLE_LINK77"/>
      <w:bookmarkStart w:id="54" w:name="OLE_LINK78"/>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：国家药品监督管理部门的《药品GMP证书》、《广东省药品监督管理局药品GMP认证检查结果通知》或通过GMP符合性检查的证明材料</w:t>
      </w:r>
      <w:bookmarkEnd w:id="53"/>
      <w:bookmarkEnd w:id="54"/>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w:t>
      </w:r>
    </w:p>
    <w:bookmarkEnd w:id="49"/>
    <w:bookmarkEnd w:id="50"/>
    <w:bookmarkEnd w:id="51"/>
    <w:bookmarkEnd w:id="52"/>
    <w:p w14:paraId="53578A8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pP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（2）属于</w:t>
      </w:r>
      <w:bookmarkEnd w:id="48"/>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药物/医疗器械临床研究医院(试验机构)类型技术平台的，补充：</w:t>
      </w:r>
    </w:p>
    <w:p w14:paraId="2209EDF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pP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①</w:t>
      </w:r>
      <w:r>
        <w:rPr>
          <w:rFonts w:hint="eastAsia" w:ascii="Times New Roman" w:hAnsi="Times New Roman" w:eastAsia="仿宋_GB2312" w:cs="Times New Roman"/>
          <w:b w:val="0"/>
          <w:bCs w:val="0"/>
          <w:color w:val="auto"/>
          <w:spacing w:val="0"/>
          <w:kern w:val="2"/>
          <w:position w:val="0"/>
          <w:sz w:val="32"/>
          <w:szCs w:val="32"/>
          <w:highlight w:val="none"/>
          <w:lang w:val="en-US" w:eastAsia="zh-CN" w:bidi="ar-SA"/>
        </w:rPr>
        <w:t xml:space="preserve"> </w:t>
      </w: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国家药品监督管理部门的《药物临床试验机构资格认定证书》或在国家药品监督管理部门指定网站备案成功的证明材料；</w:t>
      </w:r>
    </w:p>
    <w:p w14:paraId="4049C79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pP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②</w:t>
      </w:r>
      <w:r>
        <w:rPr>
          <w:rFonts w:hint="eastAsia" w:ascii="Times New Roman" w:hAnsi="Times New Roman" w:eastAsia="仿宋_GB2312" w:cs="Times New Roman"/>
          <w:b w:val="0"/>
          <w:bCs w:val="0"/>
          <w:color w:val="auto"/>
          <w:spacing w:val="0"/>
          <w:kern w:val="2"/>
          <w:position w:val="0"/>
          <w:sz w:val="32"/>
          <w:szCs w:val="32"/>
          <w:highlight w:val="none"/>
          <w:lang w:val="en-US" w:eastAsia="zh-CN" w:bidi="ar-SA"/>
        </w:rPr>
        <w:t xml:space="preserve"> </w:t>
      </w: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投资方主要为社会资本的证明材料。</w:t>
      </w:r>
    </w:p>
    <w:p w14:paraId="1078CE2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pP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（3）属于药物非临床安全性评价平台的，需提交</w:t>
      </w:r>
      <w:bookmarkStart w:id="55" w:name="OLE_LINK68"/>
      <w:bookmarkStart w:id="56" w:name="OLE_LINK69"/>
      <w:bookmarkStart w:id="57" w:name="OLE_LINK70"/>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通过国家药品监督管理部门或OECD（经济合作与发展组织）的GLP（</w:t>
      </w:r>
      <w:bookmarkStart w:id="58" w:name="OLE_LINK80"/>
      <w:bookmarkStart w:id="59" w:name="OLE_LINK79"/>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药物非临床研究质量管理规范</w:t>
      </w:r>
      <w:bookmarkEnd w:id="58"/>
      <w:bookmarkEnd w:id="59"/>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）认证</w:t>
      </w:r>
      <w:bookmarkEnd w:id="55"/>
      <w:bookmarkEnd w:id="56"/>
      <w:bookmarkEnd w:id="57"/>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的证明材料。</w:t>
      </w:r>
    </w:p>
    <w:p w14:paraId="5E79E926">
      <w:pPr>
        <w:keepNext w:val="0"/>
        <w:keepLines w:val="0"/>
        <w:pageBreakBefore w:val="0"/>
        <w:widowControl w:val="0"/>
        <w:numPr>
          <w:ilvl w:val="0"/>
          <w:numId w:val="0"/>
        </w:numPr>
        <w:shd w:val="clear" w:fill="auto"/>
        <w:tabs>
          <w:tab w:val="left" w:pos="0"/>
        </w:tabs>
        <w:kinsoku/>
        <w:wordWrap/>
        <w:overflowPunct/>
        <w:topLinePunct w:val="0"/>
        <w:autoSpaceDE/>
        <w:autoSpaceDN/>
        <w:bidi w:val="0"/>
        <w:adjustRightInd/>
        <w:snapToGrid/>
        <w:spacing w:line="580" w:lineRule="exact"/>
        <w:ind w:firstLine="643" w:firstLineChars="200"/>
        <w:jc w:val="both"/>
        <w:textAlignment w:val="auto"/>
        <w:outlineLvl w:val="1"/>
        <w:rPr>
          <w:rFonts w:hint="default" w:ascii="Times New Roman" w:hAnsi="Times New Roman" w:eastAsia="仿宋_GB2312" w:cs="Times New Roman"/>
          <w:b/>
          <w:bCs/>
          <w:color w:val="auto"/>
          <w:spacing w:val="0"/>
          <w:kern w:val="2"/>
          <w:position w:val="0"/>
          <w:sz w:val="32"/>
          <w:szCs w:val="32"/>
          <w:highlight w:val="yellow"/>
          <w:lang w:val="en-US" w:eastAsia="zh-CN" w:bidi="ar-SA"/>
        </w:rPr>
      </w:pPr>
      <w:bookmarkStart w:id="60" w:name="_Toc13197"/>
      <w:bookmarkStart w:id="61" w:name="_Toc14565"/>
      <w:bookmarkStart w:id="62" w:name="_Toc28560"/>
      <w:r>
        <w:rPr>
          <w:rFonts w:hint="default" w:ascii="Times New Roman" w:hAnsi="Times New Roman" w:eastAsia="仿宋_GB2312" w:cs="Times New Roman"/>
          <w:b/>
          <w:bCs/>
          <w:color w:val="auto"/>
          <w:spacing w:val="0"/>
          <w:kern w:val="2"/>
          <w:position w:val="0"/>
          <w:sz w:val="32"/>
          <w:szCs w:val="32"/>
          <w:highlight w:val="none"/>
          <w:lang w:val="en-US" w:eastAsia="zh-CN" w:bidi="ar-SA"/>
        </w:rPr>
        <w:t>2.</w:t>
      </w:r>
      <w:r>
        <w:rPr>
          <w:rFonts w:hint="eastAsia" w:ascii="Times New Roman" w:hAnsi="Times New Roman" w:eastAsia="仿宋_GB2312" w:cs="Times New Roman"/>
          <w:b/>
          <w:bCs/>
          <w:color w:val="auto"/>
          <w:spacing w:val="0"/>
          <w:kern w:val="2"/>
          <w:position w:val="0"/>
          <w:sz w:val="32"/>
          <w:szCs w:val="32"/>
          <w:highlight w:val="none"/>
          <w:lang w:val="en-US" w:eastAsia="zh-CN" w:bidi="ar-SA"/>
        </w:rPr>
        <w:t>中医药和新型医疗器械等</w:t>
      </w:r>
      <w:r>
        <w:rPr>
          <w:rFonts w:hint="default" w:ascii="Times New Roman" w:hAnsi="Times New Roman" w:eastAsia="仿宋_GB2312" w:cs="Times New Roman"/>
          <w:b/>
          <w:bCs/>
          <w:color w:val="auto"/>
          <w:spacing w:val="0"/>
          <w:kern w:val="2"/>
          <w:position w:val="0"/>
          <w:sz w:val="32"/>
          <w:szCs w:val="32"/>
          <w:highlight w:val="none"/>
          <w:lang w:val="en-US" w:eastAsia="zh-CN" w:bidi="ar-SA"/>
        </w:rPr>
        <w:t>新型研发机构建设补助</w:t>
      </w:r>
      <w:bookmarkEnd w:id="60"/>
      <w:bookmarkEnd w:id="61"/>
      <w:bookmarkEnd w:id="62"/>
    </w:p>
    <w:p w14:paraId="7998EA05">
      <w:pPr>
        <w:keepNext w:val="0"/>
        <w:keepLines w:val="0"/>
        <w:pageBreakBefore w:val="0"/>
        <w:widowControl w:val="0"/>
        <w:numPr>
          <w:ilvl w:val="0"/>
          <w:numId w:val="0"/>
        </w:numPr>
        <w:shd w:val="clear" w:fill="auto"/>
        <w:tabs>
          <w:tab w:val="left" w:pos="0"/>
        </w:tabs>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color w:val="auto"/>
          <w:spacing w:val="0"/>
          <w:kern w:val="2"/>
          <w:position w:val="0"/>
          <w:sz w:val="32"/>
          <w:szCs w:val="32"/>
          <w:highlight w:val="none"/>
          <w:lang w:val="en-US" w:eastAsia="zh-CN" w:bidi="ar-SA"/>
        </w:rPr>
        <w:t>政策原文</w:t>
      </w:r>
      <w:r>
        <w:rPr>
          <w:rFonts w:hint="default" w:ascii="Times New Roman" w:hAnsi="Times New Roman" w:eastAsia="仿宋_GB2312" w:cs="Times New Roman"/>
          <w:b/>
          <w:bCs/>
          <w:color w:val="auto"/>
          <w:spacing w:val="0"/>
          <w:kern w:val="2"/>
          <w:position w:val="0"/>
          <w:sz w:val="32"/>
          <w:szCs w:val="32"/>
          <w:highlight w:val="none"/>
          <w:lang w:val="en-US" w:eastAsia="zh-CN" w:bidi="ar-SA"/>
        </w:rPr>
        <w:t>：</w:t>
      </w:r>
      <w:r>
        <w:rPr>
          <w:rFonts w:hint="default" w:ascii="Times New Roman" w:hAnsi="Times New Roman" w:eastAsia="仿宋_GB2312" w:cs="Times New Roman"/>
          <w:b w:val="0"/>
          <w:bCs w:val="0"/>
          <w:color w:val="auto"/>
          <w:sz w:val="32"/>
          <w:szCs w:val="32"/>
          <w:lang w:val="en-US" w:eastAsia="zh-CN"/>
        </w:rPr>
        <w:t>支持中医药和医疗器械等新型研发机构</w:t>
      </w:r>
      <w:r>
        <w:rPr>
          <w:rFonts w:hint="eastAsia" w:ascii="仿宋_GB2312" w:hAnsi="仿宋_GB2312" w:eastAsia="仿宋_GB2312" w:cs="仿宋_GB2312"/>
          <w:b w:val="0"/>
          <w:bCs w:val="0"/>
          <w:color w:val="auto"/>
          <w:sz w:val="32"/>
          <w:szCs w:val="32"/>
          <w:lang w:val="en-US" w:eastAsia="zh-CN"/>
        </w:rPr>
        <w:t>培育，鼓励企业与“双一流”大学或经区政府研究同意的</w:t>
      </w:r>
      <w:r>
        <w:rPr>
          <w:rFonts w:hint="default" w:ascii="Times New Roman" w:hAnsi="Times New Roman" w:eastAsia="仿宋_GB2312" w:cs="Times New Roman"/>
          <w:b w:val="0"/>
          <w:bCs w:val="0"/>
          <w:color w:val="auto"/>
          <w:sz w:val="32"/>
          <w:szCs w:val="32"/>
          <w:lang w:val="en-US" w:eastAsia="zh-CN"/>
        </w:rPr>
        <w:t>国内外知名科研院所在荔湾区范围内合作建设省级以上新型研发机构，建设的省级以上新型研发机构在白鹅潭商务区或海龙围科创区范围内，按不超过建设投入资金100%，给予总额不超过2000万元的财政经费建设补助。</w:t>
      </w:r>
    </w:p>
    <w:p w14:paraId="01DBB120">
      <w:pPr>
        <w:keepNext w:val="0"/>
        <w:keepLines w:val="0"/>
        <w:pageBreakBefore w:val="0"/>
        <w:widowControl w:val="0"/>
        <w:numPr>
          <w:ilvl w:val="0"/>
          <w:numId w:val="0"/>
        </w:numPr>
        <w:shd w:val="clear" w:fill="auto"/>
        <w:tabs>
          <w:tab w:val="left" w:pos="0"/>
        </w:tabs>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pPr>
      <w:r>
        <w:rPr>
          <w:rFonts w:hint="default" w:ascii="Times New Roman" w:hAnsi="Times New Roman" w:eastAsia="仿宋_GB2312" w:cs="Times New Roman"/>
          <w:b/>
          <w:bCs/>
          <w:color w:val="auto"/>
          <w:spacing w:val="0"/>
          <w:kern w:val="2"/>
          <w:position w:val="0"/>
          <w:sz w:val="32"/>
          <w:szCs w:val="32"/>
          <w:highlight w:val="none"/>
          <w:lang w:val="en-US" w:eastAsia="zh-CN" w:bidi="ar-SA"/>
        </w:rPr>
        <w:t>申报材料清单：</w:t>
      </w: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根据</w:t>
      </w:r>
      <w:r>
        <w:rPr>
          <w:rFonts w:hint="eastAsia" w:ascii="Times New Roman" w:hAnsi="Times New Roman" w:eastAsia="仿宋_GB2312" w:cs="Times New Roman"/>
          <w:b w:val="0"/>
          <w:bCs w:val="0"/>
          <w:color w:val="auto"/>
          <w:spacing w:val="0"/>
          <w:kern w:val="2"/>
          <w:position w:val="0"/>
          <w:sz w:val="32"/>
          <w:szCs w:val="32"/>
          <w:highlight w:val="none"/>
          <w:lang w:val="en-US" w:eastAsia="zh-CN" w:bidi="ar-SA"/>
        </w:rPr>
        <w:t>广州市荔湾区人民政府网：</w:t>
      </w: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《荔湾区关于进一步促进科技创新发展扶持办法（试行）》相关申报指南申报。</w:t>
      </w:r>
    </w:p>
    <w:p w14:paraId="526E7C37">
      <w:pPr>
        <w:keepNext w:val="0"/>
        <w:keepLines w:val="0"/>
        <w:pageBreakBefore w:val="0"/>
        <w:widowControl w:val="0"/>
        <w:numPr>
          <w:ilvl w:val="0"/>
          <w:numId w:val="0"/>
        </w:numPr>
        <w:shd w:val="clear" w:fill="auto"/>
        <w:tabs>
          <w:tab w:val="left" w:pos="0"/>
        </w:tabs>
        <w:kinsoku/>
        <w:wordWrap/>
        <w:overflowPunct/>
        <w:topLinePunct w:val="0"/>
        <w:autoSpaceDE/>
        <w:autoSpaceDN/>
        <w:bidi w:val="0"/>
        <w:adjustRightInd/>
        <w:snapToGrid/>
        <w:spacing w:line="580" w:lineRule="exact"/>
        <w:ind w:firstLine="643" w:firstLineChars="200"/>
        <w:jc w:val="both"/>
        <w:textAlignment w:val="auto"/>
        <w:outlineLvl w:val="1"/>
        <w:rPr>
          <w:rFonts w:hint="default" w:ascii="Times New Roman" w:hAnsi="Times New Roman" w:eastAsia="仿宋_GB2312" w:cs="Times New Roman"/>
          <w:b/>
          <w:bCs/>
          <w:color w:val="auto"/>
          <w:spacing w:val="0"/>
          <w:kern w:val="2"/>
          <w:position w:val="0"/>
          <w:sz w:val="32"/>
          <w:szCs w:val="32"/>
          <w:highlight w:val="none"/>
          <w:lang w:val="en-US" w:eastAsia="zh-CN" w:bidi="ar-SA"/>
        </w:rPr>
      </w:pPr>
      <w:bookmarkStart w:id="63" w:name="_Toc12320"/>
      <w:bookmarkStart w:id="64" w:name="_Toc15424"/>
      <w:bookmarkStart w:id="65" w:name="_Toc29304"/>
      <w:r>
        <w:rPr>
          <w:rFonts w:hint="default" w:ascii="Times New Roman" w:hAnsi="Times New Roman" w:eastAsia="仿宋_GB2312" w:cs="Times New Roman"/>
          <w:b/>
          <w:bCs/>
          <w:color w:val="auto"/>
          <w:spacing w:val="0"/>
          <w:kern w:val="2"/>
          <w:position w:val="0"/>
          <w:sz w:val="32"/>
          <w:szCs w:val="32"/>
          <w:highlight w:val="none"/>
          <w:lang w:val="en-US" w:eastAsia="zh-CN" w:bidi="ar-SA"/>
        </w:rPr>
        <w:t>3.各类医药研发机构奖励</w:t>
      </w:r>
      <w:bookmarkEnd w:id="63"/>
      <w:bookmarkEnd w:id="64"/>
      <w:bookmarkEnd w:id="65"/>
    </w:p>
    <w:p w14:paraId="25F92B4B">
      <w:pPr>
        <w:keepNext w:val="0"/>
        <w:keepLines w:val="0"/>
        <w:pageBreakBefore w:val="0"/>
        <w:widowControl w:val="0"/>
        <w:numPr>
          <w:ilvl w:val="0"/>
          <w:numId w:val="0"/>
        </w:numPr>
        <w:shd w:val="clear" w:fill="auto"/>
        <w:tabs>
          <w:tab w:val="left" w:pos="0"/>
        </w:tabs>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pPr>
      <w:r>
        <w:rPr>
          <w:rFonts w:hint="eastAsia" w:ascii="Times New Roman" w:hAnsi="Times New Roman" w:eastAsia="仿宋_GB2312" w:cs="Times New Roman"/>
          <w:b/>
          <w:bCs/>
          <w:color w:val="auto"/>
          <w:spacing w:val="0"/>
          <w:kern w:val="2"/>
          <w:position w:val="0"/>
          <w:sz w:val="32"/>
          <w:szCs w:val="32"/>
          <w:highlight w:val="none"/>
          <w:lang w:val="en-US" w:eastAsia="zh-CN" w:bidi="ar-SA"/>
        </w:rPr>
        <w:t>政策原文</w:t>
      </w:r>
      <w:r>
        <w:rPr>
          <w:rFonts w:hint="default" w:ascii="Times New Roman" w:hAnsi="Times New Roman" w:eastAsia="仿宋_GB2312" w:cs="Times New Roman"/>
          <w:b/>
          <w:bCs/>
          <w:color w:val="auto"/>
          <w:spacing w:val="0"/>
          <w:kern w:val="2"/>
          <w:position w:val="0"/>
          <w:sz w:val="32"/>
          <w:szCs w:val="32"/>
          <w:highlight w:val="none"/>
          <w:lang w:val="en-US" w:eastAsia="zh-CN" w:bidi="ar-SA"/>
        </w:rPr>
        <w:t>：</w:t>
      </w:r>
      <w:r>
        <w:rPr>
          <w:rFonts w:hint="default" w:ascii="Times New Roman" w:hAnsi="Times New Roman" w:eastAsia="仿宋_GB2312" w:cs="Times New Roman"/>
          <w:b w:val="0"/>
          <w:bCs w:val="0"/>
          <w:color w:val="auto"/>
          <w:sz w:val="32"/>
          <w:szCs w:val="32"/>
          <w:lang w:val="en-US" w:eastAsia="zh-CN"/>
        </w:rPr>
        <w:t>对新认定为各级新型研发机构、重点实验室、工程技术研究中心、工程研究中心、企业技术中心、制造业创新中心、技术创新中心、产业创新中心等医药研发机构，最高可给予200万元奖励。</w:t>
      </w:r>
    </w:p>
    <w:p w14:paraId="036DB6BE">
      <w:pPr>
        <w:keepNext w:val="0"/>
        <w:keepLines w:val="0"/>
        <w:pageBreakBefore w:val="0"/>
        <w:widowControl w:val="0"/>
        <w:numPr>
          <w:ilvl w:val="0"/>
          <w:numId w:val="0"/>
        </w:numPr>
        <w:shd w:val="clear" w:fill="auto"/>
        <w:tabs>
          <w:tab w:val="left" w:pos="0"/>
        </w:tabs>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b/>
          <w:bCs/>
          <w:color w:val="auto"/>
          <w:spacing w:val="0"/>
          <w:kern w:val="2"/>
          <w:position w:val="0"/>
          <w:sz w:val="32"/>
          <w:szCs w:val="32"/>
          <w:highlight w:val="none"/>
          <w:lang w:val="en-US" w:eastAsia="zh-CN" w:bidi="ar-SA"/>
        </w:rPr>
      </w:pPr>
      <w:r>
        <w:rPr>
          <w:rFonts w:hint="default" w:ascii="Times New Roman" w:hAnsi="Times New Roman" w:eastAsia="仿宋_GB2312" w:cs="Times New Roman"/>
          <w:b/>
          <w:bCs/>
          <w:color w:val="auto"/>
          <w:spacing w:val="0"/>
          <w:kern w:val="2"/>
          <w:position w:val="0"/>
          <w:sz w:val="32"/>
          <w:szCs w:val="32"/>
          <w:highlight w:val="none"/>
          <w:lang w:val="en-US" w:eastAsia="zh-CN" w:bidi="ar-SA"/>
        </w:rPr>
        <w:t>申报材料清单：</w:t>
      </w: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根据</w:t>
      </w:r>
      <w:r>
        <w:rPr>
          <w:rFonts w:hint="eastAsia" w:ascii="Times New Roman" w:hAnsi="Times New Roman" w:eastAsia="仿宋_GB2312" w:cs="Times New Roman"/>
          <w:b w:val="0"/>
          <w:bCs w:val="0"/>
          <w:color w:val="auto"/>
          <w:spacing w:val="0"/>
          <w:kern w:val="2"/>
          <w:position w:val="0"/>
          <w:sz w:val="32"/>
          <w:szCs w:val="32"/>
          <w:highlight w:val="none"/>
          <w:lang w:val="en-US" w:eastAsia="zh-CN" w:bidi="ar-SA"/>
        </w:rPr>
        <w:t>广州市荔湾区人民政府网：</w:t>
      </w: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《荔湾区关于进一步促进科技创新发展扶持办法（试行）》相关申报指南申报。</w:t>
      </w:r>
    </w:p>
    <w:p w14:paraId="0A7FBB60">
      <w:pPr>
        <w:keepNext w:val="0"/>
        <w:keepLines w:val="0"/>
        <w:pageBreakBefore w:val="0"/>
        <w:widowControl/>
        <w:numPr>
          <w:ilvl w:val="0"/>
          <w:numId w:val="0"/>
        </w:numPr>
        <w:pBdr>
          <w:top w:val="none" w:color="000000" w:sz="0" w:space="0"/>
          <w:left w:val="none" w:color="000000" w:sz="0" w:space="0"/>
          <w:bottom w:val="none" w:color="000000" w:sz="0" w:space="0"/>
          <w:right w:val="none" w:color="000000" w:sz="0" w:space="0"/>
          <w:between w:val="none" w:color="000000" w:sz="0" w:space="0"/>
        </w:pBdr>
        <w:shd w:val="clear" w:fill="auto"/>
        <w:kinsoku/>
        <w:wordWrap/>
        <w:overflowPunct/>
        <w:topLinePunct w:val="0"/>
        <w:autoSpaceDE/>
        <w:autoSpaceDN/>
        <w:bidi w:val="0"/>
        <w:adjustRightInd/>
        <w:snapToGrid/>
        <w:spacing w:before="0" w:beforeAutospacing="0" w:after="57" w:afterAutospacing="0" w:line="580" w:lineRule="exact"/>
        <w:ind w:right="0" w:rightChars="0" w:firstLine="640" w:firstLineChars="200"/>
        <w:jc w:val="both"/>
        <w:textAlignment w:val="auto"/>
        <w:outlineLvl w:val="1"/>
        <w:rPr>
          <w:rFonts w:hint="default" w:ascii="Times New Roman" w:hAnsi="Times New Roman" w:eastAsia="楷体" w:cs="Times New Roman"/>
          <w:color w:val="auto"/>
          <w:spacing w:val="0"/>
          <w:position w:val="0"/>
          <w:sz w:val="32"/>
          <w:szCs w:val="32"/>
          <w:lang w:val="en-US" w:eastAsia="zh-CN" w:bidi="en-US"/>
        </w:rPr>
      </w:pPr>
      <w:bookmarkStart w:id="66" w:name="_Toc17120"/>
      <w:r>
        <w:rPr>
          <w:rFonts w:hint="eastAsia" w:ascii="Times New Roman" w:hAnsi="Times New Roman" w:eastAsia="楷体" w:cs="Times New Roman"/>
          <w:color w:val="auto"/>
          <w:spacing w:val="0"/>
          <w:position w:val="0"/>
          <w:sz w:val="32"/>
          <w:szCs w:val="32"/>
          <w:lang w:val="en-US" w:eastAsia="zh-CN" w:bidi="en-US"/>
        </w:rPr>
        <w:t>（八）</w:t>
      </w:r>
      <w:r>
        <w:rPr>
          <w:rFonts w:hint="default" w:ascii="Times New Roman" w:hAnsi="Times New Roman" w:eastAsia="楷体" w:cs="Times New Roman"/>
          <w:color w:val="auto"/>
          <w:spacing w:val="0"/>
          <w:position w:val="0"/>
          <w:sz w:val="32"/>
          <w:szCs w:val="32"/>
          <w:lang w:val="en-US" w:eastAsia="zh-CN" w:bidi="en-US"/>
        </w:rPr>
        <w:t>政策内容：第九条【加强高端人才引进培养】（</w:t>
      </w:r>
      <w:r>
        <w:rPr>
          <w:rFonts w:hint="eastAsia" w:ascii="Times New Roman" w:hAnsi="Times New Roman" w:eastAsia="楷体" w:cs="Times New Roman"/>
          <w:color w:val="auto"/>
          <w:spacing w:val="0"/>
          <w:position w:val="0"/>
          <w:sz w:val="32"/>
          <w:szCs w:val="32"/>
          <w:lang w:val="en-US" w:eastAsia="zh-CN" w:bidi="en-US"/>
        </w:rPr>
        <w:t>牵头部门</w:t>
      </w:r>
      <w:r>
        <w:rPr>
          <w:rFonts w:hint="default" w:ascii="Times New Roman" w:hAnsi="Times New Roman" w:eastAsia="楷体" w:cs="Times New Roman"/>
          <w:color w:val="auto"/>
          <w:spacing w:val="0"/>
          <w:position w:val="0"/>
          <w:sz w:val="32"/>
          <w:szCs w:val="32"/>
          <w:lang w:val="en-US" w:eastAsia="zh-CN" w:bidi="en-US"/>
        </w:rPr>
        <w:t>：区人力社保局）</w:t>
      </w:r>
      <w:bookmarkEnd w:id="66"/>
    </w:p>
    <w:p w14:paraId="01A67CDC">
      <w:pPr>
        <w:keepNext w:val="0"/>
        <w:keepLines w:val="0"/>
        <w:pageBreakBefore w:val="0"/>
        <w:widowControl w:val="0"/>
        <w:numPr>
          <w:ilvl w:val="0"/>
          <w:numId w:val="0"/>
        </w:numPr>
        <w:shd w:val="clear" w:fill="auto"/>
        <w:kinsoku/>
        <w:wordWrap/>
        <w:overflowPunct/>
        <w:topLinePunct w:val="0"/>
        <w:autoSpaceDE/>
        <w:autoSpaceDN/>
        <w:bidi w:val="0"/>
        <w:adjustRightInd/>
        <w:snapToGrid/>
        <w:spacing w:line="580" w:lineRule="exact"/>
        <w:ind w:leftChars="0" w:right="0" w:rightChars="0" w:firstLine="643" w:firstLineChars="200"/>
        <w:jc w:val="both"/>
        <w:textAlignment w:val="auto"/>
        <w:outlineLvl w:val="2"/>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color w:val="auto"/>
          <w:spacing w:val="0"/>
          <w:kern w:val="2"/>
          <w:position w:val="0"/>
          <w:sz w:val="32"/>
          <w:szCs w:val="32"/>
          <w:highlight w:val="none"/>
          <w:lang w:val="en-US" w:eastAsia="zh-CN" w:bidi="ar-SA"/>
        </w:rPr>
        <w:t>政策原文：</w:t>
      </w:r>
      <w:r>
        <w:rPr>
          <w:rFonts w:hint="default" w:ascii="Times New Roman" w:hAnsi="Times New Roman" w:eastAsia="仿宋_GB2312" w:cs="Times New Roman"/>
          <w:b w:val="0"/>
          <w:bCs w:val="0"/>
          <w:color w:val="auto"/>
          <w:sz w:val="32"/>
          <w:szCs w:val="32"/>
          <w:lang w:val="en-US" w:eastAsia="zh-CN"/>
        </w:rPr>
        <w:t>鼓励引进培养新药研发、中医药标准化、药材检验检测、医药科学数据等领域的医药高端人才。医药高端人才在本区企业或研究机构进行科技创新和成果转化有明显成效的，经认定，给予最高50万元安家补贴，并推荐参与区高层次人才认定。</w:t>
      </w:r>
    </w:p>
    <w:p w14:paraId="0F9FE1C8">
      <w:pPr>
        <w:keepNext w:val="0"/>
        <w:keepLines w:val="0"/>
        <w:pageBreakBefore w:val="0"/>
        <w:widowControl w:val="0"/>
        <w:numPr>
          <w:ilvl w:val="0"/>
          <w:numId w:val="0"/>
        </w:numPr>
        <w:shd w:val="clear" w:fill="auto"/>
        <w:kinsoku/>
        <w:wordWrap/>
        <w:overflowPunct/>
        <w:topLinePunct w:val="0"/>
        <w:autoSpaceDE/>
        <w:autoSpaceDN/>
        <w:bidi w:val="0"/>
        <w:adjustRightInd/>
        <w:snapToGrid/>
        <w:spacing w:line="580" w:lineRule="exact"/>
        <w:ind w:leftChars="0" w:right="0" w:rightChars="0" w:firstLine="640" w:firstLineChars="200"/>
        <w:jc w:val="both"/>
        <w:textAlignment w:val="auto"/>
        <w:outlineLvl w:val="2"/>
        <w:rPr>
          <w:rFonts w:hint="default" w:ascii="Times New Roman" w:hAnsi="Times New Roman" w:eastAsia="仿宋_GB2312" w:cs="Times New Roman"/>
          <w:b/>
          <w:bCs/>
          <w:color w:val="auto"/>
          <w:spacing w:val="0"/>
          <w:kern w:val="2"/>
          <w:position w:val="0"/>
          <w:sz w:val="32"/>
          <w:szCs w:val="32"/>
          <w:highlight w:val="none"/>
          <w:lang w:val="en-US" w:eastAsia="zh-CN" w:bidi="ar-SA"/>
        </w:rPr>
      </w:pPr>
      <w:r>
        <w:rPr>
          <w:rFonts w:hint="default" w:ascii="Times New Roman" w:hAnsi="Times New Roman" w:eastAsia="仿宋_GB2312" w:cs="Times New Roman"/>
          <w:b w:val="0"/>
          <w:bCs w:val="0"/>
          <w:color w:val="auto"/>
          <w:sz w:val="32"/>
          <w:szCs w:val="32"/>
          <w:lang w:val="en-US" w:eastAsia="zh-CN"/>
        </w:rPr>
        <w:t>对本区实现年度药品产值1亿元以上或药品销售总额10亿元以上重点医药企业的高级管理人才，经认定，根据其个人贡献分级分段给予最高不超过50万元奖励。</w:t>
      </w:r>
    </w:p>
    <w:p w14:paraId="7CAFF02D">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before="0" w:beforeAutospacing="0" w:after="0" w:afterAutospacing="0" w:line="580" w:lineRule="exact"/>
        <w:ind w:right="0" w:firstLine="643" w:firstLineChars="200"/>
        <w:jc w:val="both"/>
        <w:textAlignment w:val="auto"/>
        <w:rPr>
          <w:rFonts w:hint="default" w:ascii="Times New Roman" w:hAnsi="Times New Roman" w:eastAsia="仿宋_GB2312" w:cs="Times New Roman"/>
          <w:b/>
          <w:bCs/>
          <w:spacing w:val="0"/>
          <w:kern w:val="2"/>
          <w:position w:val="0"/>
          <w:sz w:val="32"/>
          <w:szCs w:val="32"/>
          <w:highlight w:val="none"/>
          <w:lang w:val="en-US" w:eastAsia="zh-CN"/>
        </w:rPr>
      </w:pPr>
      <w:r>
        <w:rPr>
          <w:rFonts w:hint="default" w:ascii="Times New Roman" w:hAnsi="Times New Roman" w:eastAsia="仿宋_GB2312" w:cs="Times New Roman"/>
          <w:b/>
          <w:bCs/>
          <w:spacing w:val="0"/>
          <w:kern w:val="2"/>
          <w:position w:val="0"/>
          <w:sz w:val="32"/>
          <w:szCs w:val="32"/>
          <w:highlight w:val="none"/>
          <w:lang w:val="en-US" w:eastAsia="zh-CN"/>
        </w:rPr>
        <w:t>申报材料清单：</w:t>
      </w:r>
    </w:p>
    <w:p w14:paraId="4F6BD5EF">
      <w:pPr>
        <w:keepNext w:val="0"/>
        <w:keepLines w:val="0"/>
        <w:pageBreakBefore w:val="0"/>
        <w:widowControl/>
        <w:numPr>
          <w:ilvl w:val="0"/>
          <w:numId w:val="0"/>
        </w:numPr>
        <w:pBdr>
          <w:top w:val="none" w:color="000000" w:sz="0" w:space="0"/>
          <w:left w:val="none" w:color="000000" w:sz="0" w:space="0"/>
          <w:bottom w:val="none" w:color="000000" w:sz="0" w:space="0"/>
          <w:right w:val="none" w:color="000000" w:sz="0" w:space="0"/>
          <w:between w:val="none" w:color="000000" w:sz="0" w:space="0"/>
        </w:pBdr>
        <w:shd w:val="clear" w:fill="auto"/>
        <w:kinsoku/>
        <w:wordWrap/>
        <w:overflowPunct/>
        <w:topLinePunct w:val="0"/>
        <w:autoSpaceDE/>
        <w:autoSpaceDN/>
        <w:bidi w:val="0"/>
        <w:adjustRightInd/>
        <w:snapToGrid/>
        <w:spacing w:before="0" w:beforeAutospacing="0" w:after="57" w:afterAutospacing="0" w:line="580" w:lineRule="exact"/>
        <w:ind w:right="0" w:rightChars="0" w:firstLine="640" w:firstLineChars="200"/>
        <w:jc w:val="both"/>
        <w:textAlignment w:val="auto"/>
        <w:outlineLvl w:val="1"/>
        <w:rPr>
          <w:rFonts w:hint="eastAsia" w:ascii="Times New Roman" w:hAnsi="Times New Roman" w:eastAsia="仿宋_GB2312" w:cs="Times New Roman"/>
          <w:kern w:val="2"/>
          <w:sz w:val="32"/>
          <w:szCs w:val="24"/>
          <w:highlight w:val="none"/>
          <w:lang w:val="en-US" w:eastAsia="zh-CN" w:bidi="ar-SA"/>
        </w:rPr>
      </w:pPr>
      <w:bookmarkStart w:id="67" w:name="_Toc4363"/>
      <w:r>
        <w:rPr>
          <w:rFonts w:hint="eastAsia" w:ascii="Times New Roman" w:hAnsi="Times New Roman" w:eastAsia="仿宋_GB2312" w:cs="Times New Roman"/>
          <w:kern w:val="2"/>
          <w:sz w:val="32"/>
          <w:szCs w:val="24"/>
          <w:highlight w:val="none"/>
          <w:lang w:val="en-US" w:eastAsia="zh-CN" w:bidi="ar-SA"/>
        </w:rPr>
        <w:t>按照《广州市荔湾区高层次人才认定管理办法》认定通过并处于管理期内的区高层次人才，根据</w:t>
      </w:r>
      <w:r>
        <w:rPr>
          <w:rFonts w:hint="eastAsia" w:ascii="Times New Roman" w:hAnsi="Times New Roman" w:eastAsia="仿宋_GB2312" w:cs="Times New Roman"/>
          <w:kern w:val="2"/>
          <w:sz w:val="32"/>
          <w:szCs w:val="32"/>
          <w:highlight w:val="none"/>
          <w:lang w:val="en-US" w:eastAsia="zh-CN" w:bidi="ar-SA"/>
        </w:rPr>
        <w:t>广州市荔湾区人民政府网：</w:t>
      </w:r>
      <w:r>
        <w:rPr>
          <w:rFonts w:hint="eastAsia" w:ascii="Times New Roman" w:hAnsi="Times New Roman" w:eastAsia="仿宋_GB2312" w:cs="Times New Roman"/>
          <w:kern w:val="2"/>
          <w:sz w:val="32"/>
          <w:szCs w:val="24"/>
          <w:highlight w:val="none"/>
          <w:lang w:val="en-US" w:eastAsia="zh-CN" w:bidi="ar-SA"/>
        </w:rPr>
        <w:t>《</w:t>
      </w:r>
      <w:r>
        <w:rPr>
          <w:rFonts w:hint="eastAsia" w:ascii="Times New Roman" w:hAnsi="Times New Roman" w:eastAsia="仿宋_GB2312" w:cs="Times New Roman"/>
          <w:kern w:val="2"/>
          <w:sz w:val="32"/>
          <w:szCs w:val="24"/>
          <w:highlight w:val="none"/>
        </w:rPr>
        <w:t>关于印发</w:t>
      </w:r>
      <w:r>
        <w:rPr>
          <w:rFonts w:hint="eastAsia" w:ascii="Times New Roman" w:hAnsi="Times New Roman" w:eastAsia="仿宋_GB2312" w:cs="Times New Roman"/>
          <w:kern w:val="2"/>
          <w:sz w:val="32"/>
          <w:szCs w:val="24"/>
          <w:highlight w:val="none"/>
          <w:lang w:val="en-US" w:eastAsia="zh-CN"/>
        </w:rPr>
        <w:t>&lt;</w:t>
      </w:r>
      <w:r>
        <w:rPr>
          <w:rFonts w:hint="eastAsia" w:ascii="Times New Roman" w:hAnsi="Times New Roman" w:eastAsia="仿宋_GB2312" w:cs="Times New Roman"/>
          <w:kern w:val="2"/>
          <w:sz w:val="32"/>
          <w:szCs w:val="24"/>
          <w:highlight w:val="none"/>
        </w:rPr>
        <w:t>荔湾区高层次人才优惠服务待遇申报审核指引（2024年版）</w:t>
      </w:r>
      <w:r>
        <w:rPr>
          <w:rFonts w:hint="eastAsia" w:ascii="Times New Roman" w:hAnsi="Times New Roman" w:eastAsia="仿宋_GB2312" w:cs="Times New Roman"/>
          <w:kern w:val="2"/>
          <w:sz w:val="32"/>
          <w:szCs w:val="24"/>
          <w:highlight w:val="none"/>
          <w:lang w:eastAsia="zh-CN"/>
        </w:rPr>
        <w:t>&gt;</w:t>
      </w:r>
      <w:r>
        <w:rPr>
          <w:rFonts w:hint="eastAsia" w:ascii="Times New Roman" w:hAnsi="Times New Roman" w:eastAsia="仿宋_GB2312" w:cs="Times New Roman"/>
          <w:kern w:val="2"/>
          <w:sz w:val="32"/>
          <w:szCs w:val="24"/>
          <w:highlight w:val="none"/>
        </w:rPr>
        <w:t>的通知</w:t>
      </w:r>
      <w:r>
        <w:rPr>
          <w:rFonts w:hint="eastAsia" w:ascii="Times New Roman" w:hAnsi="Times New Roman" w:eastAsia="仿宋_GB2312" w:cs="Times New Roman"/>
          <w:kern w:val="2"/>
          <w:sz w:val="32"/>
          <w:szCs w:val="24"/>
          <w:highlight w:val="none"/>
          <w:lang w:val="en-US" w:eastAsia="zh-CN" w:bidi="ar-SA"/>
        </w:rPr>
        <w:t>》申报。</w:t>
      </w:r>
    </w:p>
    <w:p w14:paraId="1A656FC4">
      <w:pPr>
        <w:keepNext w:val="0"/>
        <w:keepLines w:val="0"/>
        <w:pageBreakBefore w:val="0"/>
        <w:widowControl/>
        <w:numPr>
          <w:ilvl w:val="0"/>
          <w:numId w:val="0"/>
        </w:numPr>
        <w:pBdr>
          <w:top w:val="none" w:color="000000" w:sz="0" w:space="0"/>
          <w:left w:val="none" w:color="000000" w:sz="0" w:space="0"/>
          <w:bottom w:val="none" w:color="000000" w:sz="0" w:space="0"/>
          <w:right w:val="none" w:color="000000" w:sz="0" w:space="0"/>
          <w:between w:val="none" w:color="000000" w:sz="0" w:space="0"/>
        </w:pBdr>
        <w:shd w:val="clear" w:fill="auto"/>
        <w:kinsoku/>
        <w:wordWrap/>
        <w:overflowPunct/>
        <w:topLinePunct w:val="0"/>
        <w:autoSpaceDE/>
        <w:autoSpaceDN/>
        <w:bidi w:val="0"/>
        <w:adjustRightInd/>
        <w:snapToGrid/>
        <w:spacing w:before="0" w:beforeAutospacing="0" w:after="57" w:afterAutospacing="0" w:line="580" w:lineRule="exact"/>
        <w:ind w:right="0" w:rightChars="0" w:firstLine="640" w:firstLineChars="200"/>
        <w:jc w:val="both"/>
        <w:textAlignment w:val="auto"/>
        <w:outlineLvl w:val="1"/>
        <w:rPr>
          <w:rFonts w:hint="default" w:ascii="Times New Roman" w:hAnsi="Times New Roman" w:eastAsia="楷体" w:cs="Times New Roman"/>
          <w:color w:val="auto"/>
          <w:spacing w:val="0"/>
          <w:position w:val="0"/>
          <w:sz w:val="32"/>
          <w:szCs w:val="32"/>
          <w:lang w:val="en-US" w:eastAsia="zh-CN" w:bidi="en-US"/>
        </w:rPr>
      </w:pPr>
      <w:r>
        <w:rPr>
          <w:rFonts w:hint="eastAsia" w:ascii="Times New Roman" w:hAnsi="Times New Roman" w:eastAsia="楷体" w:cs="Times New Roman"/>
          <w:color w:val="auto"/>
          <w:spacing w:val="0"/>
          <w:position w:val="0"/>
          <w:sz w:val="32"/>
          <w:szCs w:val="32"/>
          <w:lang w:val="en-US" w:eastAsia="zh-CN" w:bidi="en-US"/>
        </w:rPr>
        <w:t>（九）</w:t>
      </w:r>
      <w:r>
        <w:rPr>
          <w:rFonts w:hint="default" w:ascii="Times New Roman" w:hAnsi="Times New Roman" w:eastAsia="楷体" w:cs="Times New Roman"/>
          <w:color w:val="auto"/>
          <w:spacing w:val="0"/>
          <w:position w:val="0"/>
          <w:sz w:val="32"/>
          <w:szCs w:val="32"/>
          <w:lang w:val="en-US" w:eastAsia="zh-CN" w:bidi="en-US"/>
        </w:rPr>
        <w:t>政策内容：第十条【加强培育培养资助】（</w:t>
      </w:r>
      <w:r>
        <w:rPr>
          <w:rFonts w:hint="eastAsia" w:ascii="Times New Roman" w:hAnsi="Times New Roman" w:eastAsia="楷体" w:cs="Times New Roman"/>
          <w:color w:val="auto"/>
          <w:spacing w:val="0"/>
          <w:position w:val="0"/>
          <w:sz w:val="32"/>
          <w:szCs w:val="32"/>
          <w:lang w:val="en-US" w:eastAsia="zh-CN" w:bidi="en-US"/>
        </w:rPr>
        <w:t>牵头部门</w:t>
      </w:r>
      <w:r>
        <w:rPr>
          <w:rFonts w:hint="default" w:ascii="Times New Roman" w:hAnsi="Times New Roman" w:eastAsia="楷体" w:cs="Times New Roman"/>
          <w:color w:val="auto"/>
          <w:spacing w:val="0"/>
          <w:position w:val="0"/>
          <w:sz w:val="32"/>
          <w:szCs w:val="32"/>
          <w:lang w:val="en-US" w:eastAsia="zh-CN" w:bidi="en-US"/>
        </w:rPr>
        <w:t>：区人力社保局）</w:t>
      </w:r>
      <w:bookmarkEnd w:id="67"/>
    </w:p>
    <w:p w14:paraId="64F6BE9E">
      <w:pPr>
        <w:keepNext w:val="0"/>
        <w:keepLines w:val="0"/>
        <w:pageBreakBefore w:val="0"/>
        <w:shd w:val="clear" w:fill="auto"/>
        <w:kinsoku/>
        <w:wordWrap/>
        <w:topLinePunct w:val="0"/>
        <w:autoSpaceDE/>
        <w:autoSpaceDN/>
        <w:bidi w:val="0"/>
        <w:adjustRightInd/>
        <w:spacing w:line="580" w:lineRule="exact"/>
        <w:ind w:firstLine="643" w:firstLineChars="200"/>
        <w:jc w:val="both"/>
        <w:textAlignment w:val="auto"/>
        <w:rPr>
          <w:rFonts w:hint="default"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b/>
          <w:bCs/>
          <w:color w:val="auto"/>
          <w:spacing w:val="0"/>
          <w:kern w:val="2"/>
          <w:position w:val="0"/>
          <w:sz w:val="32"/>
          <w:szCs w:val="32"/>
          <w:highlight w:val="none"/>
          <w:lang w:val="en-US" w:eastAsia="zh-CN" w:bidi="ar-SA"/>
        </w:rPr>
        <w:t>政策原文</w:t>
      </w: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w:t>
      </w:r>
      <w:r>
        <w:rPr>
          <w:rFonts w:hint="default" w:ascii="Times New Roman" w:hAnsi="Times New Roman" w:eastAsia="仿宋_GB2312" w:cs="Times New Roman"/>
          <w:b w:val="0"/>
          <w:bCs w:val="0"/>
          <w:color w:val="auto"/>
          <w:sz w:val="32"/>
          <w:szCs w:val="32"/>
          <w:lang w:val="en-US" w:eastAsia="zh-CN"/>
        </w:rPr>
        <w:t>支持本区企事业单位建立医药领域的院士工作站、博士后工作站、博士工作站，按照实际获批市级扶持资金的50%给予配套支持。</w:t>
      </w:r>
    </w:p>
    <w:p w14:paraId="2BB79101">
      <w:pPr>
        <w:keepNext w:val="0"/>
        <w:keepLines w:val="0"/>
        <w:pageBreakBefore w:val="0"/>
        <w:shd w:val="clear" w:fill="auto"/>
        <w:kinsoku/>
        <w:wordWrap/>
        <w:topLinePunct w:val="0"/>
        <w:autoSpaceDE/>
        <w:autoSpaceDN/>
        <w:bidi w:val="0"/>
        <w:adjustRightInd/>
        <w:spacing w:line="580" w:lineRule="exact"/>
        <w:ind w:firstLine="643" w:firstLineChars="200"/>
        <w:jc w:val="both"/>
        <w:textAlignment w:val="auto"/>
        <w:rPr>
          <w:rFonts w:hint="default" w:ascii="Times New Roman" w:hAnsi="Times New Roman" w:eastAsia="仿宋_GB2312" w:cs="Times New Roman"/>
          <w:b/>
          <w:bCs/>
          <w:spacing w:val="0"/>
          <w:kern w:val="2"/>
          <w:position w:val="0"/>
          <w:sz w:val="32"/>
          <w:szCs w:val="32"/>
          <w:highlight w:val="none"/>
          <w:lang w:val="en-US" w:eastAsia="zh-CN"/>
        </w:rPr>
      </w:pPr>
      <w:r>
        <w:rPr>
          <w:rFonts w:hint="default" w:ascii="Times New Roman" w:hAnsi="Times New Roman" w:eastAsia="仿宋_GB2312" w:cs="Times New Roman"/>
          <w:b/>
          <w:bCs/>
          <w:spacing w:val="0"/>
          <w:kern w:val="2"/>
          <w:position w:val="0"/>
          <w:sz w:val="32"/>
          <w:szCs w:val="32"/>
          <w:highlight w:val="none"/>
          <w:lang w:val="en-US" w:eastAsia="zh-CN"/>
        </w:rPr>
        <w:t>申报材料清单：</w:t>
      </w:r>
    </w:p>
    <w:p w14:paraId="0CC76B2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default"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t>（1）</w:t>
      </w:r>
      <w:r>
        <w:rPr>
          <w:rFonts w:hint="default" w:ascii="Times New Roman" w:hAnsi="Times New Roman" w:eastAsia="仿宋_GB2312" w:cs="Times New Roman"/>
          <w:kern w:val="2"/>
          <w:sz w:val="32"/>
          <w:szCs w:val="24"/>
          <w:highlight w:val="none"/>
          <w:lang w:val="en-US" w:eastAsia="zh-CN" w:bidi="ar-SA"/>
        </w:rPr>
        <w:t>兑现事项申请表（荔湾区医药领域院士（博士后、博士）工作站扶持)（可编辑电子版、盖章</w:t>
      </w:r>
      <w:r>
        <w:rPr>
          <w:rFonts w:hint="eastAsia" w:ascii="Times New Roman" w:hAnsi="Times New Roman" w:eastAsia="仿宋_GB2312" w:cs="Times New Roman"/>
          <w:kern w:val="2"/>
          <w:sz w:val="32"/>
          <w:szCs w:val="24"/>
          <w:highlight w:val="none"/>
          <w:lang w:val="en-US" w:eastAsia="zh-CN" w:bidi="ar-SA"/>
        </w:rPr>
        <w:t>彩色</w:t>
      </w:r>
      <w:r>
        <w:rPr>
          <w:rFonts w:hint="default" w:ascii="Times New Roman" w:hAnsi="Times New Roman" w:eastAsia="仿宋_GB2312" w:cs="Times New Roman"/>
          <w:kern w:val="2"/>
          <w:sz w:val="32"/>
          <w:szCs w:val="24"/>
          <w:highlight w:val="none"/>
          <w:lang w:val="en-US" w:eastAsia="zh-CN" w:bidi="ar-SA"/>
        </w:rPr>
        <w:t>扫描版、盖章纸质版</w:t>
      </w:r>
      <w:r>
        <w:rPr>
          <w:rFonts w:hint="eastAsia" w:ascii="Times New Roman" w:hAnsi="Times New Roman" w:eastAsia="仿宋_GB2312" w:cs="Times New Roman"/>
          <w:kern w:val="2"/>
          <w:sz w:val="32"/>
          <w:szCs w:val="24"/>
          <w:highlight w:val="none"/>
          <w:lang w:val="en-US" w:eastAsia="zh-CN" w:bidi="ar-SA"/>
        </w:rPr>
        <w:t>一式四份</w:t>
      </w:r>
      <w:r>
        <w:rPr>
          <w:rFonts w:hint="default" w:ascii="Times New Roman" w:hAnsi="Times New Roman" w:eastAsia="仿宋_GB2312" w:cs="Times New Roman"/>
          <w:kern w:val="2"/>
          <w:sz w:val="32"/>
          <w:szCs w:val="24"/>
          <w:highlight w:val="none"/>
          <w:lang w:val="en-US" w:eastAsia="zh-CN" w:bidi="ar-SA"/>
        </w:rPr>
        <w:t>）（见附件</w:t>
      </w:r>
      <w:r>
        <w:rPr>
          <w:rFonts w:hint="eastAsia" w:ascii="Times New Roman" w:hAnsi="Times New Roman" w:eastAsia="仿宋_GB2312" w:cs="Times New Roman"/>
          <w:kern w:val="2"/>
          <w:sz w:val="32"/>
          <w:szCs w:val="24"/>
          <w:highlight w:val="none"/>
          <w:lang w:val="en-US" w:eastAsia="zh-CN" w:bidi="ar-SA"/>
        </w:rPr>
        <w:t>6</w:t>
      </w:r>
      <w:r>
        <w:rPr>
          <w:rFonts w:hint="default" w:ascii="Times New Roman" w:hAnsi="Times New Roman" w:eastAsia="仿宋_GB2312" w:cs="Times New Roman"/>
          <w:kern w:val="2"/>
          <w:sz w:val="32"/>
          <w:szCs w:val="24"/>
          <w:highlight w:val="none"/>
          <w:lang w:val="en-US" w:eastAsia="zh-CN" w:bidi="ar-SA"/>
        </w:rPr>
        <w:t>）；</w:t>
      </w:r>
    </w:p>
    <w:p w14:paraId="11915C75">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spacing w:val="0"/>
          <w:kern w:val="2"/>
          <w:position w:val="0"/>
          <w:sz w:val="32"/>
          <w:szCs w:val="32"/>
          <w:highlight w:val="none"/>
          <w:lang w:val="en-US" w:eastAsia="zh-CN"/>
        </w:rPr>
      </w:pPr>
      <w:r>
        <w:rPr>
          <w:rFonts w:hint="eastAsia" w:ascii="Times New Roman" w:hAnsi="Times New Roman" w:eastAsia="仿宋_GB2312" w:cs="Times New Roman"/>
          <w:spacing w:val="0"/>
          <w:kern w:val="2"/>
          <w:position w:val="0"/>
          <w:sz w:val="32"/>
          <w:szCs w:val="32"/>
          <w:highlight w:val="none"/>
          <w:lang w:val="en-US" w:eastAsia="zh-CN"/>
        </w:rPr>
        <w:t>（2）</w:t>
      </w:r>
      <w:r>
        <w:rPr>
          <w:rFonts w:hint="default" w:ascii="Times New Roman" w:hAnsi="Times New Roman" w:eastAsia="仿宋_GB2312" w:cs="Times New Roman"/>
          <w:spacing w:val="0"/>
          <w:kern w:val="2"/>
          <w:position w:val="0"/>
          <w:sz w:val="32"/>
          <w:szCs w:val="32"/>
          <w:highlight w:val="none"/>
          <w:lang w:val="en-US" w:eastAsia="zh-CN"/>
        </w:rPr>
        <w:t>申请市级扶持资</w:t>
      </w:r>
      <w:r>
        <w:rPr>
          <w:rFonts w:hint="eastAsia" w:ascii="Times New Roman" w:hAnsi="Times New Roman" w:eastAsia="仿宋_GB2312" w:cs="Times New Roman"/>
          <w:spacing w:val="0"/>
          <w:kern w:val="2"/>
          <w:position w:val="0"/>
          <w:sz w:val="32"/>
          <w:szCs w:val="32"/>
          <w:highlight w:val="none"/>
          <w:lang w:val="en-US" w:eastAsia="zh-CN"/>
        </w:rPr>
        <w:t>金</w:t>
      </w:r>
      <w:r>
        <w:rPr>
          <w:rFonts w:hint="default" w:ascii="Times New Roman" w:hAnsi="Times New Roman" w:eastAsia="仿宋_GB2312" w:cs="Times New Roman"/>
          <w:spacing w:val="0"/>
          <w:kern w:val="2"/>
          <w:position w:val="0"/>
          <w:sz w:val="32"/>
          <w:szCs w:val="32"/>
          <w:highlight w:val="none"/>
          <w:lang w:val="en-US" w:eastAsia="zh-CN"/>
        </w:rPr>
        <w:t>的资料（</w:t>
      </w:r>
      <w:r>
        <w:rPr>
          <w:rFonts w:hint="eastAsia" w:ascii="Times New Roman" w:hAnsi="Times New Roman" w:eastAsia="仿宋_GB2312" w:cs="Times New Roman"/>
          <w:spacing w:val="0"/>
          <w:kern w:val="2"/>
          <w:position w:val="0"/>
          <w:sz w:val="32"/>
          <w:szCs w:val="32"/>
          <w:highlight w:val="none"/>
          <w:lang w:val="en-US" w:eastAsia="zh-CN"/>
        </w:rPr>
        <w:t>彩色</w:t>
      </w:r>
      <w:r>
        <w:rPr>
          <w:rFonts w:hint="default" w:ascii="Times New Roman" w:hAnsi="Times New Roman" w:eastAsia="仿宋_GB2312" w:cs="Times New Roman"/>
          <w:spacing w:val="0"/>
          <w:kern w:val="2"/>
          <w:position w:val="0"/>
          <w:sz w:val="32"/>
          <w:szCs w:val="32"/>
          <w:highlight w:val="none"/>
          <w:lang w:val="en-US" w:eastAsia="zh-CN"/>
        </w:rPr>
        <w:t>扫描版、复印纸质版</w:t>
      </w:r>
      <w:r>
        <w:rPr>
          <w:rFonts w:hint="eastAsia" w:ascii="Times New Roman" w:hAnsi="Times New Roman" w:eastAsia="仿宋_GB2312" w:cs="Times New Roman"/>
          <w:spacing w:val="0"/>
          <w:kern w:val="2"/>
          <w:position w:val="0"/>
          <w:sz w:val="32"/>
          <w:szCs w:val="32"/>
          <w:highlight w:val="none"/>
          <w:lang w:val="en-US" w:eastAsia="zh-CN"/>
        </w:rPr>
        <w:t>，</w:t>
      </w:r>
      <w:r>
        <w:rPr>
          <w:rFonts w:hint="eastAsia" w:ascii="Times New Roman" w:hAnsi="Times New Roman" w:eastAsia="仿宋_GB2312" w:cs="Times New Roman"/>
          <w:kern w:val="2"/>
          <w:sz w:val="32"/>
          <w:szCs w:val="32"/>
          <w:highlight w:val="none"/>
        </w:rPr>
        <w:t>复印件需加具“与原件相符”意见并加盖公章</w:t>
      </w:r>
      <w:r>
        <w:rPr>
          <w:rFonts w:hint="default" w:ascii="Times New Roman" w:hAnsi="Times New Roman" w:eastAsia="仿宋_GB2312" w:cs="Times New Roman"/>
          <w:spacing w:val="0"/>
          <w:kern w:val="2"/>
          <w:position w:val="0"/>
          <w:sz w:val="32"/>
          <w:szCs w:val="32"/>
          <w:highlight w:val="none"/>
          <w:lang w:val="en-US" w:eastAsia="zh-CN"/>
        </w:rPr>
        <w:t>）；</w:t>
      </w:r>
    </w:p>
    <w:p w14:paraId="283D4BDF">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t>（3）于该政策有效期内</w:t>
      </w:r>
      <w:r>
        <w:rPr>
          <w:rFonts w:hint="default" w:ascii="Times New Roman" w:hAnsi="Times New Roman" w:eastAsia="仿宋_GB2312" w:cs="Times New Roman"/>
          <w:kern w:val="2"/>
          <w:sz w:val="32"/>
          <w:szCs w:val="24"/>
          <w:highlight w:val="none"/>
          <w:lang w:val="en-US" w:eastAsia="zh-CN" w:bidi="ar-SA"/>
        </w:rPr>
        <w:t>获批市级扶持资</w:t>
      </w:r>
      <w:r>
        <w:rPr>
          <w:rFonts w:hint="eastAsia" w:ascii="Times New Roman" w:hAnsi="Times New Roman" w:eastAsia="仿宋_GB2312" w:cs="Times New Roman"/>
          <w:kern w:val="2"/>
          <w:sz w:val="32"/>
          <w:szCs w:val="24"/>
          <w:highlight w:val="none"/>
          <w:lang w:val="en-US" w:eastAsia="zh-CN" w:bidi="ar-SA"/>
        </w:rPr>
        <w:t>金</w:t>
      </w:r>
      <w:r>
        <w:rPr>
          <w:rFonts w:hint="default" w:ascii="Times New Roman" w:hAnsi="Times New Roman" w:eastAsia="仿宋_GB2312" w:cs="Times New Roman"/>
          <w:kern w:val="2"/>
          <w:sz w:val="32"/>
          <w:szCs w:val="24"/>
          <w:highlight w:val="none"/>
          <w:lang w:val="en-US" w:eastAsia="zh-CN" w:bidi="ar-SA"/>
        </w:rPr>
        <w:t>的证明资料（</w:t>
      </w:r>
      <w:r>
        <w:rPr>
          <w:rFonts w:hint="eastAsia" w:ascii="Times New Roman" w:hAnsi="Times New Roman" w:eastAsia="仿宋_GB2312" w:cs="Times New Roman"/>
          <w:kern w:val="2"/>
          <w:sz w:val="32"/>
          <w:szCs w:val="24"/>
          <w:highlight w:val="none"/>
          <w:lang w:val="en-US" w:eastAsia="zh-CN" w:bidi="ar-SA"/>
        </w:rPr>
        <w:t>彩色扫描版</w:t>
      </w:r>
      <w:r>
        <w:rPr>
          <w:rFonts w:hint="default" w:ascii="Times New Roman" w:hAnsi="Times New Roman" w:eastAsia="仿宋_GB2312" w:cs="Times New Roman"/>
          <w:kern w:val="2"/>
          <w:sz w:val="32"/>
          <w:szCs w:val="24"/>
          <w:highlight w:val="none"/>
          <w:lang w:val="en-US" w:eastAsia="zh-CN" w:bidi="ar-SA"/>
        </w:rPr>
        <w:t>、复印纸质版</w:t>
      </w:r>
      <w:r>
        <w:rPr>
          <w:rFonts w:hint="eastAsia" w:ascii="Times New Roman" w:hAnsi="Times New Roman" w:eastAsia="仿宋_GB2312" w:cs="Times New Roman"/>
          <w:kern w:val="2"/>
          <w:sz w:val="32"/>
          <w:szCs w:val="24"/>
          <w:highlight w:val="none"/>
          <w:lang w:val="en-US" w:eastAsia="zh-CN" w:bidi="ar-SA"/>
        </w:rPr>
        <w:t>，</w:t>
      </w:r>
      <w:r>
        <w:rPr>
          <w:rFonts w:hint="eastAsia" w:ascii="Times New Roman" w:hAnsi="Times New Roman" w:eastAsia="仿宋_GB2312" w:cs="Times New Roman"/>
          <w:kern w:val="2"/>
          <w:sz w:val="32"/>
          <w:szCs w:val="24"/>
          <w:highlight w:val="none"/>
        </w:rPr>
        <w:t>复印件需加具“与原件相符”意见并加盖公章</w:t>
      </w:r>
      <w:r>
        <w:rPr>
          <w:rFonts w:hint="default" w:ascii="Times New Roman" w:hAnsi="Times New Roman" w:eastAsia="仿宋_GB2312" w:cs="Times New Roman"/>
          <w:kern w:val="2"/>
          <w:sz w:val="32"/>
          <w:szCs w:val="24"/>
          <w:highlight w:val="none"/>
          <w:lang w:val="en-US" w:eastAsia="zh-CN" w:bidi="ar-SA"/>
        </w:rPr>
        <w:t>）。</w:t>
      </w:r>
    </w:p>
    <w:p w14:paraId="190A3DF8">
      <w:pPr>
        <w:keepNext w:val="0"/>
        <w:keepLines w:val="0"/>
        <w:pageBreakBefore w:val="0"/>
        <w:shd w:val="clear" w:fill="auto"/>
        <w:kinsoku/>
        <w:wordWrap/>
        <w:topLinePunct w:val="0"/>
        <w:autoSpaceDE/>
        <w:autoSpaceDN/>
        <w:bidi w:val="0"/>
        <w:adjustRightInd/>
        <w:spacing w:line="580" w:lineRule="exact"/>
        <w:ind w:firstLine="643" w:firstLineChars="200"/>
        <w:jc w:val="both"/>
        <w:textAlignment w:val="auto"/>
        <w:rPr>
          <w:rFonts w:hint="eastAsia" w:ascii="Times New Roman" w:hAnsi="Times New Roman" w:eastAsia="仿宋_GB2312" w:cs="Times New Roman"/>
          <w:b/>
          <w:bCs/>
          <w:kern w:val="2"/>
          <w:sz w:val="32"/>
          <w:szCs w:val="24"/>
          <w:highlight w:val="none"/>
          <w:lang w:val="en-US" w:eastAsia="zh-CN" w:bidi="ar-SA"/>
        </w:rPr>
      </w:pPr>
      <w:r>
        <w:rPr>
          <w:rFonts w:hint="eastAsia" w:ascii="Times New Roman" w:hAnsi="Times New Roman" w:eastAsia="仿宋_GB2312" w:cs="Times New Roman"/>
          <w:b/>
          <w:bCs/>
          <w:kern w:val="2"/>
          <w:sz w:val="32"/>
          <w:szCs w:val="24"/>
          <w:highlight w:val="none"/>
          <w:lang w:val="en-US" w:eastAsia="zh-CN" w:bidi="ar-SA"/>
        </w:rPr>
        <w:t>其他说明：</w:t>
      </w:r>
    </w:p>
    <w:p w14:paraId="2DC16B0A">
      <w:pPr>
        <w:keepNext w:val="0"/>
        <w:keepLines w:val="0"/>
        <w:pageBreakBefore w:val="0"/>
        <w:shd w:val="clear" w:fill="auto"/>
        <w:kinsoku/>
        <w:wordWrap/>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t>（1）设站单位要加强资金管理，严格按照资金用途合理使用资金，自觉接受有关部门监督，经费使用手续按财务管理规定办理。</w:t>
      </w:r>
    </w:p>
    <w:p w14:paraId="485B3EB3">
      <w:pPr>
        <w:keepNext w:val="0"/>
        <w:keepLines w:val="0"/>
        <w:pageBreakBefore w:val="0"/>
        <w:shd w:val="clear" w:fill="auto"/>
        <w:kinsoku/>
        <w:wordWrap/>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t>（2）存在“市级扶持资金结余经费上缴或退回市财政”情况的，须及时报区科协、区人力社保局，并同步对区级扶持资金作出经费结算，结余资金上缴或退回区财政。</w:t>
      </w:r>
    </w:p>
    <w:p w14:paraId="5BF95074">
      <w:pPr>
        <w:keepNext w:val="0"/>
        <w:keepLines w:val="0"/>
        <w:pageBreakBefore w:val="0"/>
        <w:shd w:val="clear" w:fill="auto"/>
        <w:kinsoku/>
        <w:wordWrap/>
        <w:topLinePunct w:val="0"/>
        <w:autoSpaceDE/>
        <w:autoSpaceDN/>
        <w:bidi w:val="0"/>
        <w:adjustRightInd/>
        <w:spacing w:line="580" w:lineRule="exact"/>
        <w:ind w:firstLine="640" w:firstLineChars="200"/>
        <w:jc w:val="both"/>
        <w:textAlignment w:val="auto"/>
        <w:rPr>
          <w:rFonts w:hint="eastAsia"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t>（3）存在“被市财政追缴或追回市级扶持资金”情况的，须及时报区科协、区人力社保局，相关部门有权追缴或追回区级扶持资金。</w:t>
      </w:r>
    </w:p>
    <w:p w14:paraId="58DF8E15">
      <w:pPr>
        <w:keepNext w:val="0"/>
        <w:keepLines w:val="0"/>
        <w:pageBreakBefore w:val="0"/>
        <w:widowControl/>
        <w:numPr>
          <w:ilvl w:val="0"/>
          <w:numId w:val="0"/>
        </w:numPr>
        <w:pBdr>
          <w:top w:val="none" w:color="000000" w:sz="0" w:space="0"/>
          <w:left w:val="none" w:color="000000" w:sz="0" w:space="0"/>
          <w:bottom w:val="none" w:color="000000" w:sz="0" w:space="0"/>
          <w:right w:val="none" w:color="000000" w:sz="0" w:space="0"/>
          <w:between w:val="none" w:color="000000" w:sz="0" w:space="0"/>
        </w:pBdr>
        <w:shd w:val="clear" w:fill="auto"/>
        <w:kinsoku/>
        <w:wordWrap/>
        <w:overflowPunct/>
        <w:topLinePunct w:val="0"/>
        <w:autoSpaceDE/>
        <w:autoSpaceDN/>
        <w:bidi w:val="0"/>
        <w:adjustRightInd/>
        <w:snapToGrid/>
        <w:spacing w:before="0" w:beforeAutospacing="0" w:after="57" w:afterAutospacing="0" w:line="580" w:lineRule="exact"/>
        <w:ind w:left="629" w:leftChars="0" w:right="0" w:rightChars="0"/>
        <w:jc w:val="both"/>
        <w:textAlignment w:val="auto"/>
        <w:outlineLvl w:val="1"/>
        <w:rPr>
          <w:rFonts w:hint="default" w:ascii="Times New Roman" w:hAnsi="Times New Roman" w:eastAsia="楷体" w:cs="Times New Roman"/>
          <w:color w:val="auto"/>
          <w:spacing w:val="0"/>
          <w:position w:val="0"/>
          <w:sz w:val="32"/>
          <w:szCs w:val="32"/>
          <w:lang w:val="en-US" w:eastAsia="zh-CN" w:bidi="en-US"/>
        </w:rPr>
      </w:pPr>
      <w:bookmarkStart w:id="68" w:name="_Toc19154"/>
      <w:r>
        <w:rPr>
          <w:rFonts w:hint="eastAsia" w:ascii="Times New Roman" w:hAnsi="Times New Roman" w:eastAsia="楷体" w:cs="Times New Roman"/>
          <w:color w:val="auto"/>
          <w:spacing w:val="0"/>
          <w:position w:val="0"/>
          <w:sz w:val="32"/>
          <w:szCs w:val="32"/>
          <w:lang w:val="en-US" w:eastAsia="zh-CN" w:bidi="en-US"/>
        </w:rPr>
        <w:t>（十）</w:t>
      </w:r>
      <w:r>
        <w:rPr>
          <w:rFonts w:hint="default" w:ascii="Times New Roman" w:hAnsi="Times New Roman" w:eastAsia="楷体" w:cs="Times New Roman"/>
          <w:color w:val="auto"/>
          <w:spacing w:val="0"/>
          <w:position w:val="0"/>
          <w:sz w:val="32"/>
          <w:szCs w:val="32"/>
          <w:lang w:val="en-US" w:eastAsia="zh-CN" w:bidi="en-US"/>
        </w:rPr>
        <w:t>政策内容：第十一条【强化人才服务保障】</w:t>
      </w:r>
      <w:bookmarkEnd w:id="68"/>
    </w:p>
    <w:p w14:paraId="61CA1607">
      <w:pPr>
        <w:keepNext w:val="0"/>
        <w:keepLines w:val="0"/>
        <w:pageBreakBefore w:val="0"/>
        <w:widowControl w:val="0"/>
        <w:numPr>
          <w:ilvl w:val="0"/>
          <w:numId w:val="19"/>
        </w:numPr>
        <w:shd w:val="clear" w:fill="auto"/>
        <w:kinsoku/>
        <w:wordWrap/>
        <w:overflowPunct w:val="0"/>
        <w:topLinePunct w:val="0"/>
        <w:autoSpaceDE/>
        <w:autoSpaceDN/>
        <w:bidi w:val="0"/>
        <w:adjustRightInd/>
        <w:snapToGrid/>
        <w:spacing w:line="580" w:lineRule="exact"/>
        <w:ind w:leftChars="0" w:right="0" w:rightChars="0" w:firstLine="643" w:firstLineChars="200"/>
        <w:jc w:val="both"/>
        <w:textAlignment w:val="auto"/>
        <w:outlineLvl w:val="1"/>
        <w:rPr>
          <w:rFonts w:hint="default" w:ascii="Times New Roman" w:hAnsi="Times New Roman" w:eastAsia="仿宋_GB2312" w:cs="Times New Roman"/>
          <w:b/>
          <w:bCs/>
          <w:color w:val="auto"/>
          <w:spacing w:val="0"/>
          <w:kern w:val="2"/>
          <w:position w:val="0"/>
          <w:sz w:val="32"/>
          <w:szCs w:val="32"/>
          <w:highlight w:val="none"/>
          <w:lang w:val="en-US" w:eastAsia="zh-CN" w:bidi="ar-SA"/>
        </w:rPr>
      </w:pPr>
      <w:bookmarkStart w:id="69" w:name="_Toc29187"/>
      <w:bookmarkStart w:id="70" w:name="_Toc29245"/>
      <w:bookmarkStart w:id="71" w:name="_Toc31935"/>
      <w:r>
        <w:rPr>
          <w:rFonts w:hint="default" w:ascii="Times New Roman" w:hAnsi="Times New Roman" w:eastAsia="仿宋_GB2312" w:cs="Times New Roman"/>
          <w:b/>
          <w:bCs/>
          <w:color w:val="auto"/>
          <w:spacing w:val="0"/>
          <w:kern w:val="2"/>
          <w:position w:val="0"/>
          <w:sz w:val="32"/>
          <w:szCs w:val="32"/>
          <w:highlight w:val="none"/>
          <w:lang w:val="en-US" w:eastAsia="zh-CN" w:bidi="ar-SA"/>
        </w:rPr>
        <w:t>子女教育支持</w:t>
      </w:r>
      <w:r>
        <w:rPr>
          <w:rFonts w:hint="eastAsia" w:ascii="Times New Roman" w:hAnsi="Times New Roman" w:eastAsia="仿宋_GB2312" w:cs="Times New Roman"/>
          <w:b/>
          <w:bCs/>
          <w:color w:val="auto"/>
          <w:spacing w:val="0"/>
          <w:kern w:val="2"/>
          <w:position w:val="0"/>
          <w:sz w:val="32"/>
          <w:szCs w:val="32"/>
          <w:highlight w:val="none"/>
          <w:lang w:val="en-US" w:eastAsia="zh-CN" w:bidi="ar-SA"/>
        </w:rPr>
        <w:t>（牵头部门：区教育局）</w:t>
      </w:r>
      <w:bookmarkEnd w:id="69"/>
      <w:bookmarkEnd w:id="70"/>
      <w:bookmarkEnd w:id="71"/>
    </w:p>
    <w:p w14:paraId="24A6FDE9">
      <w:pPr>
        <w:keepNext w:val="0"/>
        <w:keepLines w:val="0"/>
        <w:pageBreakBefore w:val="0"/>
        <w:widowControl w:val="0"/>
        <w:numPr>
          <w:ilvl w:val="0"/>
          <w:numId w:val="0"/>
        </w:numPr>
        <w:shd w:val="clear" w:fill="auto"/>
        <w:kinsoku/>
        <w:wordWrap/>
        <w:overflowPunct w:val="0"/>
        <w:topLinePunct w:val="0"/>
        <w:autoSpaceDE/>
        <w:autoSpaceDN/>
        <w:bidi w:val="0"/>
        <w:adjustRightInd/>
        <w:snapToGrid/>
        <w:spacing w:line="580" w:lineRule="exact"/>
        <w:ind w:leftChars="0" w:right="0" w:rightChars="0"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color w:val="auto"/>
          <w:spacing w:val="0"/>
          <w:kern w:val="2"/>
          <w:position w:val="0"/>
          <w:sz w:val="32"/>
          <w:szCs w:val="32"/>
          <w:highlight w:val="none"/>
          <w:lang w:val="en-US" w:eastAsia="zh-CN" w:bidi="ar-SA"/>
        </w:rPr>
        <w:t>政策原文</w:t>
      </w:r>
      <w:r>
        <w:rPr>
          <w:rFonts w:hint="default" w:ascii="Times New Roman" w:hAnsi="Times New Roman" w:eastAsia="仿宋_GB2312" w:cs="Times New Roman"/>
          <w:b/>
          <w:bCs/>
          <w:color w:val="auto"/>
          <w:spacing w:val="0"/>
          <w:kern w:val="2"/>
          <w:position w:val="0"/>
          <w:sz w:val="32"/>
          <w:szCs w:val="32"/>
          <w:highlight w:val="none"/>
          <w:lang w:val="en-US" w:eastAsia="zh-CN" w:bidi="ar-SA"/>
        </w:rPr>
        <w:t>：</w:t>
      </w:r>
      <w:r>
        <w:rPr>
          <w:rFonts w:hint="default" w:ascii="Times New Roman" w:hAnsi="Times New Roman" w:eastAsia="仿宋_GB2312" w:cs="Times New Roman"/>
          <w:b w:val="0"/>
          <w:bCs w:val="0"/>
          <w:color w:val="auto"/>
          <w:sz w:val="32"/>
          <w:szCs w:val="32"/>
          <w:lang w:val="en-US" w:eastAsia="zh-CN"/>
        </w:rPr>
        <w:t>给予子女教育支持。在上一个完整会计年度对区产业发展效益达到100万以上的医药企业，其非本市户籍员工子女可享受1个义务教育阶段视同荔湾区户籍生入学资格。企业在上一个完整会计年度对区产业发展效益每增加100万元可以增加1个视同荔湾区户籍生入学资格。申请人可提出三个入读意向学校，由区教育局统筹安排区属中小学学位。</w:t>
      </w:r>
    </w:p>
    <w:p w14:paraId="2DF9BF1C">
      <w:pPr>
        <w:keepNext w:val="0"/>
        <w:keepLines w:val="0"/>
        <w:pageBreakBefore w:val="0"/>
        <w:widowControl w:val="0"/>
        <w:numPr>
          <w:ilvl w:val="0"/>
          <w:numId w:val="0"/>
        </w:numPr>
        <w:shd w:val="clear" w:fill="auto"/>
        <w:kinsoku/>
        <w:wordWrap/>
        <w:overflowPunct/>
        <w:topLinePunct w:val="0"/>
        <w:autoSpaceDE/>
        <w:autoSpaceDN/>
        <w:bidi w:val="0"/>
        <w:adjustRightInd/>
        <w:snapToGrid/>
        <w:spacing w:line="580" w:lineRule="exact"/>
        <w:ind w:right="0" w:rightChars="0" w:firstLine="643" w:firstLineChars="200"/>
        <w:jc w:val="both"/>
        <w:textAlignment w:val="auto"/>
        <w:rPr>
          <w:rFonts w:hint="default"/>
          <w:lang w:val="en-US" w:eastAsia="zh-CN"/>
        </w:rPr>
      </w:pPr>
      <w:r>
        <w:rPr>
          <w:rFonts w:hint="default" w:ascii="Times New Roman" w:hAnsi="Times New Roman" w:eastAsia="仿宋_GB2312" w:cs="Times New Roman"/>
          <w:b/>
          <w:bCs/>
          <w:sz w:val="32"/>
          <w:szCs w:val="32"/>
          <w:highlight w:val="none"/>
          <w:lang w:val="en-US" w:eastAsia="zh-CN" w:bidi="en-US"/>
        </w:rPr>
        <w:t>注：</w:t>
      </w:r>
      <w:r>
        <w:rPr>
          <w:rFonts w:hint="eastAsia" w:ascii="Times New Roman" w:hAnsi="Times New Roman" w:eastAsia="仿宋_GB2312" w:cs="Times New Roman"/>
          <w:b/>
          <w:bCs/>
          <w:sz w:val="32"/>
          <w:szCs w:val="32"/>
          <w:highlight w:val="none"/>
          <w:lang w:val="en-US" w:eastAsia="zh-CN" w:bidi="en-US"/>
        </w:rPr>
        <w:t>请向行业主管部门或属地街道提出申报</w:t>
      </w:r>
      <w:r>
        <w:rPr>
          <w:rFonts w:hint="default" w:ascii="Times New Roman" w:hAnsi="Times New Roman" w:eastAsia="仿宋_GB2312" w:cs="Times New Roman"/>
          <w:b/>
          <w:bCs/>
          <w:sz w:val="32"/>
          <w:szCs w:val="32"/>
          <w:highlight w:val="none"/>
          <w:lang w:val="en-US" w:eastAsia="zh-CN" w:bidi="en-US"/>
        </w:rPr>
        <w:t>。</w:t>
      </w:r>
    </w:p>
    <w:p w14:paraId="540E9AED">
      <w:pPr>
        <w:keepNext w:val="0"/>
        <w:keepLines w:val="0"/>
        <w:pageBreakBefore w:val="0"/>
        <w:widowControl w:val="0"/>
        <w:numPr>
          <w:ilvl w:val="0"/>
          <w:numId w:val="19"/>
        </w:numPr>
        <w:shd w:val="clear" w:fill="auto"/>
        <w:kinsoku/>
        <w:wordWrap/>
        <w:overflowPunct w:val="0"/>
        <w:topLinePunct w:val="0"/>
        <w:autoSpaceDE/>
        <w:autoSpaceDN/>
        <w:bidi w:val="0"/>
        <w:adjustRightInd/>
        <w:snapToGrid/>
        <w:spacing w:line="580" w:lineRule="exact"/>
        <w:ind w:leftChars="0" w:right="0" w:rightChars="0" w:firstLine="643" w:firstLineChars="200"/>
        <w:jc w:val="both"/>
        <w:textAlignment w:val="auto"/>
        <w:outlineLvl w:val="1"/>
        <w:rPr>
          <w:rFonts w:hint="default" w:ascii="Times New Roman" w:hAnsi="Times New Roman" w:eastAsia="仿宋_GB2312" w:cs="Times New Roman"/>
          <w:b/>
          <w:bCs/>
          <w:color w:val="auto"/>
          <w:spacing w:val="0"/>
          <w:kern w:val="2"/>
          <w:position w:val="0"/>
          <w:sz w:val="32"/>
          <w:szCs w:val="32"/>
          <w:highlight w:val="none"/>
          <w:lang w:val="en-US" w:eastAsia="zh-CN" w:bidi="ar-SA"/>
        </w:rPr>
      </w:pPr>
      <w:bookmarkStart w:id="72" w:name="_Toc32191"/>
      <w:bookmarkStart w:id="73" w:name="_Toc13953"/>
      <w:bookmarkStart w:id="74" w:name="_Toc20516"/>
      <w:r>
        <w:rPr>
          <w:rFonts w:hint="default" w:ascii="Times New Roman" w:hAnsi="Times New Roman" w:eastAsia="仿宋_GB2312" w:cs="Times New Roman"/>
          <w:b/>
          <w:bCs/>
          <w:color w:val="auto"/>
          <w:spacing w:val="0"/>
          <w:kern w:val="2"/>
          <w:position w:val="0"/>
          <w:sz w:val="32"/>
          <w:szCs w:val="32"/>
          <w:highlight w:val="none"/>
          <w:lang w:val="en-US" w:eastAsia="zh-CN" w:bidi="ar-SA"/>
        </w:rPr>
        <w:t>租房优惠、配偶就业支持、医疗健康服务支持</w:t>
      </w:r>
      <w:r>
        <w:rPr>
          <w:rFonts w:hint="eastAsia" w:ascii="Times New Roman" w:hAnsi="Times New Roman" w:eastAsia="仿宋_GB2312" w:cs="Times New Roman"/>
          <w:b/>
          <w:bCs/>
          <w:color w:val="auto"/>
          <w:spacing w:val="0"/>
          <w:kern w:val="2"/>
          <w:position w:val="0"/>
          <w:sz w:val="32"/>
          <w:szCs w:val="32"/>
          <w:highlight w:val="none"/>
          <w:lang w:val="en-US" w:eastAsia="zh-CN" w:bidi="ar-SA"/>
        </w:rPr>
        <w:t>（牵头部门：区人力社保局）</w:t>
      </w:r>
      <w:bookmarkEnd w:id="72"/>
      <w:bookmarkEnd w:id="73"/>
      <w:bookmarkEnd w:id="74"/>
    </w:p>
    <w:p w14:paraId="6A651E28">
      <w:pPr>
        <w:pStyle w:val="10"/>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color w:val="auto"/>
          <w:spacing w:val="0"/>
          <w:kern w:val="2"/>
          <w:position w:val="0"/>
          <w:sz w:val="32"/>
          <w:szCs w:val="32"/>
          <w:highlight w:val="none"/>
          <w:lang w:val="en-US" w:eastAsia="zh-CN" w:bidi="ar-SA"/>
        </w:rPr>
        <w:t>政策原文：</w:t>
      </w:r>
      <w:r>
        <w:rPr>
          <w:rFonts w:hint="default" w:ascii="Times New Roman" w:hAnsi="Times New Roman" w:eastAsia="仿宋_GB2312" w:cs="Times New Roman"/>
          <w:b w:val="0"/>
          <w:bCs w:val="0"/>
          <w:color w:val="auto"/>
          <w:sz w:val="32"/>
          <w:szCs w:val="32"/>
          <w:lang w:val="en-US" w:eastAsia="zh-CN"/>
        </w:rPr>
        <w:t>给予租房优惠。按照荔湾区相关人才公寓管理办法规定，租住区人才公寓的医药产业高层次人才，可申请不超过150平方米、最长5年最高100%租金补贴。</w:t>
      </w:r>
    </w:p>
    <w:p w14:paraId="546A400C">
      <w:pPr>
        <w:pStyle w:val="10"/>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给予配偶就业支持。经认定的医药产业高层次人才其配偶不在广州地区就业或处于非就业状态的，可协调解决其配偶就业问题。</w:t>
      </w:r>
    </w:p>
    <w:p w14:paraId="4DC8A9B7">
      <w:pPr>
        <w:pStyle w:val="10"/>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给予医疗健康服务支持。对符合要求的医药产业高层次人才，定期安排健康检查，建立电子健康档案，在日常医疗保健服务开设</w:t>
      </w:r>
      <w:r>
        <w:rPr>
          <w:rFonts w:hint="eastAsia" w:ascii="仿宋_GB2312" w:hAnsi="仿宋_GB2312" w:eastAsia="仿宋_GB2312" w:cs="仿宋_GB2312"/>
          <w:b w:val="0"/>
          <w:bCs w:val="0"/>
          <w:color w:val="auto"/>
          <w:sz w:val="32"/>
          <w:szCs w:val="32"/>
          <w:lang w:val="en-US" w:eastAsia="zh-CN"/>
        </w:rPr>
        <w:t>“绿色通道”。</w:t>
      </w:r>
    </w:p>
    <w:p w14:paraId="450C7619">
      <w:pPr>
        <w:keepNext w:val="0"/>
        <w:keepLines w:val="0"/>
        <w:pageBreakBefore w:val="0"/>
        <w:widowControl w:val="0"/>
        <w:numPr>
          <w:ilvl w:val="0"/>
          <w:numId w:val="0"/>
        </w:numPr>
        <w:shd w:val="clear" w:fill="auto"/>
        <w:kinsoku/>
        <w:wordWrap/>
        <w:overflowPunct/>
        <w:topLinePunct w:val="0"/>
        <w:autoSpaceDE/>
        <w:autoSpaceDN/>
        <w:bidi w:val="0"/>
        <w:adjustRightInd/>
        <w:snapToGrid w:val="0"/>
        <w:spacing w:line="580" w:lineRule="exact"/>
        <w:ind w:right="0" w:rightChars="0" w:firstLine="643"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b/>
          <w:bCs/>
          <w:kern w:val="2"/>
          <w:sz w:val="32"/>
          <w:szCs w:val="32"/>
          <w:highlight w:val="none"/>
          <w:lang w:val="en-US" w:eastAsia="zh-CN" w:bidi="ar-SA"/>
        </w:rPr>
        <w:t>申报材料清单：</w:t>
      </w:r>
      <w:r>
        <w:rPr>
          <w:rFonts w:hint="eastAsia" w:ascii="Times New Roman" w:hAnsi="Times New Roman" w:eastAsia="仿宋_GB2312" w:cs="Times New Roman"/>
          <w:kern w:val="2"/>
          <w:sz w:val="32"/>
          <w:szCs w:val="24"/>
          <w:highlight w:val="none"/>
          <w:lang w:val="en-US" w:eastAsia="zh-CN" w:bidi="ar-SA"/>
        </w:rPr>
        <w:t>按照《广州市荔湾区高层次人才认定管理办法》</w:t>
      </w:r>
      <w:r>
        <w:rPr>
          <w:rFonts w:hint="eastAsia" w:ascii="Times New Roman" w:hAnsi="Times New Roman" w:eastAsia="仿宋_GB2312" w:cs="Times New Roman"/>
          <w:b w:val="0"/>
          <w:bCs w:val="0"/>
          <w:kern w:val="2"/>
          <w:sz w:val="32"/>
          <w:szCs w:val="32"/>
          <w:highlight w:val="none"/>
          <w:lang w:val="en-US" w:eastAsia="zh-CN" w:bidi="ar-SA"/>
        </w:rPr>
        <w:t>认定通过并处于管理期内的区高层次人才</w:t>
      </w:r>
      <w:r>
        <w:rPr>
          <w:rFonts w:hint="eastAsia" w:ascii="Times New Roman" w:hAnsi="Times New Roman" w:eastAsia="仿宋_GB2312" w:cs="Times New Roman"/>
          <w:b/>
          <w:bCs/>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根据广州市荔湾区人民政府网：《关于印发&lt;荔湾区高层次人才优惠服务待遇申报审核指引（2024年版）&gt;的通知》申报。</w:t>
      </w:r>
    </w:p>
    <w:p w14:paraId="3C6D6BF8">
      <w:pPr>
        <w:keepNext w:val="0"/>
        <w:keepLines w:val="0"/>
        <w:pageBreakBefore w:val="0"/>
        <w:widowControl w:val="0"/>
        <w:numPr>
          <w:ilvl w:val="0"/>
          <w:numId w:val="19"/>
        </w:numPr>
        <w:shd w:val="clear" w:fill="auto"/>
        <w:kinsoku/>
        <w:wordWrap/>
        <w:overflowPunct w:val="0"/>
        <w:topLinePunct w:val="0"/>
        <w:autoSpaceDE/>
        <w:autoSpaceDN/>
        <w:bidi w:val="0"/>
        <w:adjustRightInd/>
        <w:snapToGrid/>
        <w:spacing w:line="580" w:lineRule="exact"/>
        <w:ind w:leftChars="0" w:right="0" w:rightChars="0" w:firstLine="643" w:firstLineChars="200"/>
        <w:jc w:val="both"/>
        <w:textAlignment w:val="auto"/>
        <w:outlineLvl w:val="1"/>
        <w:rPr>
          <w:rFonts w:hint="default" w:ascii="Times New Roman" w:hAnsi="Times New Roman" w:eastAsia="仿宋_GB2312" w:cs="Times New Roman"/>
          <w:b/>
          <w:bCs/>
          <w:color w:val="auto"/>
          <w:spacing w:val="0"/>
          <w:kern w:val="2"/>
          <w:position w:val="0"/>
          <w:sz w:val="32"/>
          <w:szCs w:val="32"/>
          <w:highlight w:val="none"/>
          <w:lang w:val="en-US" w:eastAsia="zh-CN" w:bidi="ar-SA"/>
        </w:rPr>
      </w:pPr>
      <w:bookmarkStart w:id="75" w:name="_Toc11818"/>
      <w:bookmarkStart w:id="76" w:name="_Toc18008"/>
      <w:bookmarkStart w:id="77" w:name="_Toc10445"/>
      <w:r>
        <w:rPr>
          <w:rFonts w:hint="default" w:ascii="Times New Roman" w:hAnsi="Times New Roman" w:eastAsia="仿宋_GB2312" w:cs="Times New Roman"/>
          <w:b/>
          <w:bCs/>
          <w:color w:val="auto"/>
          <w:spacing w:val="0"/>
          <w:kern w:val="2"/>
          <w:position w:val="0"/>
          <w:sz w:val="32"/>
          <w:szCs w:val="32"/>
          <w:highlight w:val="none"/>
          <w:lang w:val="en-US" w:eastAsia="zh-CN" w:bidi="ar-SA"/>
        </w:rPr>
        <w:t>入编支持</w:t>
      </w:r>
      <w:r>
        <w:rPr>
          <w:rFonts w:hint="eastAsia" w:ascii="Times New Roman" w:hAnsi="Times New Roman" w:eastAsia="仿宋_GB2312" w:cs="Times New Roman"/>
          <w:b/>
          <w:bCs/>
          <w:color w:val="auto"/>
          <w:spacing w:val="0"/>
          <w:kern w:val="2"/>
          <w:position w:val="0"/>
          <w:sz w:val="32"/>
          <w:szCs w:val="32"/>
          <w:highlight w:val="none"/>
          <w:lang w:val="en-US" w:eastAsia="zh-CN" w:bidi="ar-SA"/>
        </w:rPr>
        <w:t>（牵头部门：区委编办）</w:t>
      </w:r>
      <w:bookmarkEnd w:id="75"/>
      <w:bookmarkEnd w:id="76"/>
      <w:bookmarkEnd w:id="77"/>
    </w:p>
    <w:p w14:paraId="73BB6A41">
      <w:pPr>
        <w:pStyle w:val="10"/>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
          <w:bCs/>
          <w:color w:val="auto"/>
          <w:spacing w:val="0"/>
          <w:kern w:val="2"/>
          <w:position w:val="0"/>
          <w:sz w:val="32"/>
          <w:szCs w:val="32"/>
          <w:highlight w:val="none"/>
          <w:lang w:val="en-US" w:eastAsia="zh-CN" w:bidi="ar-SA"/>
        </w:rPr>
      </w:pPr>
      <w:r>
        <w:rPr>
          <w:rFonts w:hint="eastAsia"/>
          <w:lang w:val="en-US" w:eastAsia="zh-CN"/>
        </w:rPr>
        <w:t xml:space="preserve">  </w:t>
      </w:r>
      <w:r>
        <w:rPr>
          <w:rFonts w:hint="eastAsia" w:ascii="Times New Roman" w:hAnsi="Times New Roman" w:eastAsia="仿宋_GB2312" w:cs="Times New Roman"/>
          <w:b/>
          <w:bCs/>
          <w:color w:val="auto"/>
          <w:spacing w:val="0"/>
          <w:kern w:val="2"/>
          <w:position w:val="0"/>
          <w:sz w:val="32"/>
          <w:szCs w:val="32"/>
          <w:highlight w:val="none"/>
          <w:lang w:val="en-US" w:eastAsia="zh-CN" w:bidi="ar-SA"/>
        </w:rPr>
        <w:t xml:space="preserve">  政策原文：</w:t>
      </w:r>
      <w:r>
        <w:rPr>
          <w:rFonts w:hint="default" w:ascii="Times New Roman" w:hAnsi="Times New Roman" w:eastAsia="仿宋_GB2312" w:cs="Times New Roman"/>
          <w:b w:val="0"/>
          <w:bCs w:val="0"/>
          <w:color w:val="auto"/>
          <w:sz w:val="32"/>
          <w:szCs w:val="32"/>
          <w:lang w:val="en-US" w:eastAsia="zh-CN"/>
        </w:rPr>
        <w:t>经认定符合有关条件且有意向纳入本区事业编制的高层次人才，向用人单位（或其上级主管部门）提出申请并经其同意后，可纳入区高层次人才专项编制周转池解决。</w:t>
      </w:r>
    </w:p>
    <w:p w14:paraId="3BE4FF89">
      <w:pPr>
        <w:keepNext w:val="0"/>
        <w:keepLines w:val="0"/>
        <w:pageBreakBefore w:val="0"/>
        <w:shd w:val="clear" w:fill="auto"/>
        <w:kinsoku/>
        <w:wordWrap/>
        <w:topLinePunct w:val="0"/>
        <w:bidi w:val="0"/>
        <w:spacing w:line="580" w:lineRule="exact"/>
        <w:ind w:firstLine="643" w:firstLineChars="200"/>
        <w:jc w:val="both"/>
        <w:textAlignment w:val="auto"/>
        <w:rPr>
          <w:rFonts w:hint="default" w:ascii="Times New Roman" w:hAnsi="Times New Roman" w:eastAsia="仿宋_GB2312" w:cs="Times New Roman"/>
          <w:b/>
          <w:bCs/>
          <w:color w:val="auto"/>
          <w:spacing w:val="0"/>
          <w:kern w:val="2"/>
          <w:position w:val="0"/>
          <w:sz w:val="32"/>
          <w:szCs w:val="32"/>
          <w:highlight w:val="none"/>
          <w:lang w:val="en-US" w:eastAsia="zh-CN" w:bidi="ar-SA"/>
        </w:rPr>
      </w:pPr>
      <w:r>
        <w:rPr>
          <w:rFonts w:hint="default" w:ascii="Times New Roman" w:hAnsi="Times New Roman" w:eastAsia="仿宋_GB2312" w:cs="Times New Roman"/>
          <w:b/>
          <w:bCs/>
          <w:kern w:val="2"/>
          <w:sz w:val="32"/>
          <w:szCs w:val="32"/>
          <w:highlight w:val="none"/>
          <w:lang w:val="en-US" w:eastAsia="zh-CN" w:bidi="ar-SA"/>
        </w:rPr>
        <w:t>申报材料清单：</w:t>
      </w: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根据《关于印发&lt;广州市荔湾区高层次人才专项事业编制保障管理办法（试行）&gt;的通知》申报。</w:t>
      </w:r>
    </w:p>
    <w:p w14:paraId="4E45C99E">
      <w:pPr>
        <w:keepNext w:val="0"/>
        <w:keepLines w:val="0"/>
        <w:pageBreakBefore w:val="0"/>
        <w:widowControl w:val="0"/>
        <w:numPr>
          <w:ilvl w:val="0"/>
          <w:numId w:val="19"/>
        </w:numPr>
        <w:shd w:val="clear" w:fill="auto"/>
        <w:kinsoku/>
        <w:wordWrap/>
        <w:overflowPunct w:val="0"/>
        <w:topLinePunct w:val="0"/>
        <w:autoSpaceDE/>
        <w:autoSpaceDN/>
        <w:bidi w:val="0"/>
        <w:adjustRightInd/>
        <w:snapToGrid/>
        <w:spacing w:line="580" w:lineRule="exact"/>
        <w:ind w:leftChars="0" w:right="0" w:rightChars="0" w:firstLine="643" w:firstLineChars="200"/>
        <w:jc w:val="both"/>
        <w:textAlignment w:val="auto"/>
        <w:outlineLvl w:val="1"/>
        <w:rPr>
          <w:rFonts w:hint="default" w:ascii="Times New Roman" w:hAnsi="Times New Roman" w:eastAsia="仿宋_GB2312" w:cs="Times New Roman"/>
          <w:b/>
          <w:bCs/>
          <w:color w:val="auto"/>
          <w:spacing w:val="0"/>
          <w:kern w:val="2"/>
          <w:position w:val="0"/>
          <w:sz w:val="32"/>
          <w:szCs w:val="32"/>
          <w:highlight w:val="none"/>
          <w:lang w:val="en-US" w:eastAsia="zh-CN" w:bidi="ar-SA"/>
        </w:rPr>
      </w:pPr>
      <w:bookmarkStart w:id="78" w:name="_Toc9871"/>
      <w:bookmarkStart w:id="79" w:name="_Toc31541"/>
      <w:bookmarkStart w:id="80" w:name="_Toc15172"/>
      <w:r>
        <w:rPr>
          <w:rFonts w:hint="default" w:ascii="Times New Roman" w:hAnsi="Times New Roman" w:eastAsia="仿宋_GB2312" w:cs="Times New Roman"/>
          <w:b/>
          <w:bCs/>
          <w:color w:val="auto"/>
          <w:spacing w:val="0"/>
          <w:kern w:val="2"/>
          <w:position w:val="0"/>
          <w:sz w:val="32"/>
          <w:szCs w:val="32"/>
          <w:highlight w:val="none"/>
          <w:lang w:val="en-US" w:eastAsia="zh-CN" w:bidi="ar-SA"/>
        </w:rPr>
        <w:t>薪酬补贴</w:t>
      </w:r>
      <w:r>
        <w:rPr>
          <w:rFonts w:hint="eastAsia" w:ascii="Times New Roman" w:hAnsi="Times New Roman" w:eastAsia="仿宋_GB2312" w:cs="Times New Roman"/>
          <w:b/>
          <w:bCs/>
          <w:color w:val="auto"/>
          <w:spacing w:val="0"/>
          <w:kern w:val="2"/>
          <w:position w:val="0"/>
          <w:sz w:val="32"/>
          <w:szCs w:val="32"/>
          <w:highlight w:val="none"/>
          <w:lang w:val="en-US" w:eastAsia="zh-CN" w:bidi="ar-SA"/>
        </w:rPr>
        <w:t>（牵头部门：区人力社保局）</w:t>
      </w:r>
      <w:bookmarkEnd w:id="78"/>
      <w:bookmarkEnd w:id="79"/>
      <w:bookmarkEnd w:id="80"/>
    </w:p>
    <w:p w14:paraId="35CA0383">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before="0" w:beforeAutospacing="0" w:after="0" w:afterAutospacing="0" w:line="580" w:lineRule="exact"/>
        <w:ind w:left="0" w:leftChars="0" w:right="0"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spacing w:val="0"/>
          <w:kern w:val="2"/>
          <w:position w:val="0"/>
          <w:sz w:val="32"/>
          <w:szCs w:val="32"/>
          <w:highlight w:val="none"/>
          <w:lang w:val="en-US" w:eastAsia="zh-CN"/>
        </w:rPr>
        <w:t>政策原文</w:t>
      </w:r>
      <w:r>
        <w:rPr>
          <w:rFonts w:hint="default"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b w:val="0"/>
          <w:bCs w:val="0"/>
          <w:color w:val="auto"/>
          <w:sz w:val="32"/>
          <w:szCs w:val="32"/>
          <w:lang w:val="en-US" w:eastAsia="zh-CN"/>
        </w:rPr>
        <w:t>经认定的入职本区企业或研究机构的医药产业高层次人才，全职且税前年薪不低于25万元、柔性合作税前劳动报酬（连续12个月累计额）不低于18万元，分别按税前年薪（报酬）的35%、30%给予人才补贴。全职的连续补贴3年，分年度申请。</w:t>
      </w:r>
    </w:p>
    <w:p w14:paraId="2B97AA6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val="0"/>
        <w:spacing w:before="0" w:beforeAutospacing="0" w:after="0" w:afterAutospacing="0" w:line="580" w:lineRule="exact"/>
        <w:ind w:right="0" w:firstLine="643" w:firstLineChars="200"/>
        <w:jc w:val="both"/>
        <w:textAlignment w:val="auto"/>
        <w:rPr>
          <w:rFonts w:hint="default" w:ascii="Times New Roman" w:hAnsi="Times New Roman" w:eastAsia="仿宋_GB2312" w:cs="Times New Roman"/>
          <w:b/>
          <w:bCs/>
          <w:spacing w:val="0"/>
          <w:kern w:val="2"/>
          <w:position w:val="0"/>
          <w:sz w:val="32"/>
          <w:szCs w:val="32"/>
          <w:highlight w:val="none"/>
          <w:lang w:val="en-US" w:eastAsia="zh-CN"/>
        </w:rPr>
      </w:pPr>
      <w:r>
        <w:rPr>
          <w:rFonts w:hint="default" w:ascii="Times New Roman" w:hAnsi="Times New Roman" w:eastAsia="仿宋_GB2312" w:cs="Times New Roman"/>
          <w:b/>
          <w:bCs/>
          <w:spacing w:val="0"/>
          <w:kern w:val="2"/>
          <w:position w:val="0"/>
          <w:sz w:val="32"/>
          <w:szCs w:val="32"/>
          <w:highlight w:val="none"/>
          <w:lang w:val="en-US" w:eastAsia="zh-CN"/>
        </w:rPr>
        <w:t>申报材料清单：</w:t>
      </w:r>
    </w:p>
    <w:p w14:paraId="440F9F1E">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t>（1）</w:t>
      </w:r>
      <w:r>
        <w:rPr>
          <w:rFonts w:hint="default" w:ascii="Times New Roman" w:hAnsi="Times New Roman" w:eastAsia="仿宋_GB2312" w:cs="Times New Roman"/>
          <w:kern w:val="2"/>
          <w:sz w:val="32"/>
          <w:szCs w:val="24"/>
          <w:highlight w:val="none"/>
          <w:lang w:val="en-US" w:eastAsia="zh-CN" w:bidi="ar-SA"/>
        </w:rPr>
        <w:t>兑现事项申请表（荔湾区医药产业高层次人才薪酬补贴）（可编辑电子版、盖章</w:t>
      </w:r>
      <w:r>
        <w:rPr>
          <w:rFonts w:hint="eastAsia" w:ascii="Times New Roman" w:hAnsi="Times New Roman" w:eastAsia="仿宋_GB2312" w:cs="Times New Roman"/>
          <w:kern w:val="2"/>
          <w:sz w:val="32"/>
          <w:szCs w:val="24"/>
          <w:highlight w:val="none"/>
          <w:lang w:val="en-US" w:eastAsia="zh-CN" w:bidi="ar-SA"/>
        </w:rPr>
        <w:t>彩色</w:t>
      </w:r>
      <w:r>
        <w:rPr>
          <w:rFonts w:hint="default" w:ascii="Times New Roman" w:hAnsi="Times New Roman" w:eastAsia="仿宋_GB2312" w:cs="Times New Roman"/>
          <w:kern w:val="2"/>
          <w:sz w:val="32"/>
          <w:szCs w:val="24"/>
          <w:highlight w:val="none"/>
          <w:lang w:val="en-US" w:eastAsia="zh-CN" w:bidi="ar-SA"/>
        </w:rPr>
        <w:t>扫描版、盖章纸质版</w:t>
      </w:r>
      <w:r>
        <w:rPr>
          <w:rFonts w:hint="eastAsia" w:ascii="Times New Roman" w:hAnsi="Times New Roman" w:eastAsia="仿宋_GB2312" w:cs="Times New Roman"/>
          <w:color w:val="auto"/>
          <w:spacing w:val="0"/>
          <w:kern w:val="2"/>
          <w:position w:val="0"/>
          <w:sz w:val="32"/>
          <w:szCs w:val="24"/>
          <w:highlight w:val="none"/>
          <w:lang w:val="en-US" w:eastAsia="zh-CN" w:bidi="ar-SA"/>
        </w:rPr>
        <w:t>一式四份</w:t>
      </w:r>
      <w:r>
        <w:rPr>
          <w:rFonts w:hint="default" w:ascii="Times New Roman" w:hAnsi="Times New Roman" w:eastAsia="仿宋_GB2312" w:cs="Times New Roman"/>
          <w:kern w:val="2"/>
          <w:sz w:val="32"/>
          <w:szCs w:val="24"/>
          <w:highlight w:val="none"/>
          <w:lang w:val="en-US" w:eastAsia="zh-CN" w:bidi="ar-SA"/>
        </w:rPr>
        <w:t>）（见附件</w:t>
      </w:r>
      <w:r>
        <w:rPr>
          <w:rFonts w:hint="eastAsia" w:ascii="Times New Roman" w:hAnsi="Times New Roman" w:eastAsia="仿宋_GB2312" w:cs="Times New Roman"/>
          <w:kern w:val="2"/>
          <w:sz w:val="32"/>
          <w:szCs w:val="24"/>
          <w:highlight w:val="none"/>
          <w:lang w:val="en-US" w:eastAsia="zh-CN" w:bidi="ar-SA"/>
        </w:rPr>
        <w:t>7</w:t>
      </w:r>
      <w:r>
        <w:rPr>
          <w:rFonts w:hint="default" w:ascii="Times New Roman" w:hAnsi="Times New Roman" w:eastAsia="仿宋_GB2312" w:cs="Times New Roman"/>
          <w:kern w:val="2"/>
          <w:sz w:val="32"/>
          <w:szCs w:val="24"/>
          <w:highlight w:val="none"/>
          <w:lang w:val="en-US" w:eastAsia="zh-CN" w:bidi="ar-SA"/>
        </w:rPr>
        <w:t>）</w:t>
      </w:r>
      <w:r>
        <w:rPr>
          <w:rFonts w:hint="eastAsia" w:ascii="Times New Roman" w:hAnsi="Times New Roman" w:eastAsia="仿宋_GB2312" w:cs="Times New Roman"/>
          <w:kern w:val="2"/>
          <w:sz w:val="32"/>
          <w:szCs w:val="24"/>
          <w:highlight w:val="none"/>
          <w:lang w:val="en-US" w:eastAsia="zh-CN" w:bidi="ar-SA"/>
        </w:rPr>
        <w:t>；</w:t>
      </w:r>
    </w:p>
    <w:p w14:paraId="2EE7D298">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jc w:val="both"/>
        <w:textAlignment w:val="auto"/>
        <w:outlineLvl w:val="2"/>
        <w:rPr>
          <w:rFonts w:hint="default" w:ascii="Times New Roman" w:hAnsi="Times New Roman" w:eastAsia="仿宋_GB2312" w:cs="Times New Roman"/>
          <w:kern w:val="2"/>
          <w:sz w:val="32"/>
          <w:szCs w:val="24"/>
          <w:highlight w:val="none"/>
          <w:lang w:val="en-US" w:eastAsia="zh-CN" w:bidi="ar-SA"/>
        </w:rPr>
      </w:pPr>
      <w:bookmarkStart w:id="81" w:name="_Toc12898"/>
      <w:bookmarkStart w:id="82" w:name="_Toc32268"/>
      <w:bookmarkStart w:id="83" w:name="_Toc28500"/>
      <w:r>
        <w:rPr>
          <w:rFonts w:hint="eastAsia" w:ascii="Times New Roman" w:hAnsi="Times New Roman" w:eastAsia="仿宋_GB2312" w:cs="Times New Roman"/>
          <w:kern w:val="2"/>
          <w:sz w:val="32"/>
          <w:szCs w:val="24"/>
          <w:highlight w:val="none"/>
          <w:lang w:val="en-US" w:eastAsia="zh-CN" w:bidi="ar-SA"/>
        </w:rPr>
        <w:t>（2）</w:t>
      </w:r>
      <w:r>
        <w:rPr>
          <w:rFonts w:hint="default" w:ascii="Times New Roman" w:hAnsi="Times New Roman" w:eastAsia="仿宋_GB2312" w:cs="Times New Roman"/>
          <w:kern w:val="2"/>
          <w:sz w:val="32"/>
          <w:szCs w:val="24"/>
          <w:highlight w:val="none"/>
          <w:lang w:val="en-US" w:eastAsia="zh-CN" w:bidi="ar-SA"/>
        </w:rPr>
        <w:t>附件证明材料（</w:t>
      </w:r>
      <w:r>
        <w:rPr>
          <w:rFonts w:hint="eastAsia" w:ascii="Times New Roman" w:hAnsi="Times New Roman" w:eastAsia="仿宋_GB2312" w:cs="Times New Roman"/>
          <w:kern w:val="2"/>
          <w:sz w:val="32"/>
          <w:szCs w:val="24"/>
          <w:highlight w:val="none"/>
          <w:lang w:val="en-US" w:eastAsia="zh-CN" w:bidi="ar-SA"/>
        </w:rPr>
        <w:t>彩色</w:t>
      </w:r>
      <w:r>
        <w:rPr>
          <w:rFonts w:hint="default" w:ascii="Times New Roman" w:hAnsi="Times New Roman" w:eastAsia="仿宋_GB2312" w:cs="Times New Roman"/>
          <w:kern w:val="2"/>
          <w:sz w:val="32"/>
          <w:szCs w:val="24"/>
          <w:highlight w:val="none"/>
          <w:lang w:val="en-US" w:eastAsia="zh-CN" w:bidi="ar-SA"/>
        </w:rPr>
        <w:t>扫描版、复印纸质版</w:t>
      </w:r>
      <w:r>
        <w:rPr>
          <w:rFonts w:hint="eastAsia" w:ascii="Times New Roman" w:hAnsi="Times New Roman" w:eastAsia="仿宋_GB2312" w:cs="Times New Roman"/>
          <w:kern w:val="2"/>
          <w:sz w:val="32"/>
          <w:szCs w:val="24"/>
          <w:highlight w:val="none"/>
          <w:lang w:val="en-US" w:eastAsia="zh-CN" w:bidi="ar-SA"/>
        </w:rPr>
        <w:t>，</w:t>
      </w:r>
      <w:r>
        <w:rPr>
          <w:rFonts w:hint="eastAsia" w:ascii="Times New Roman" w:hAnsi="Times New Roman" w:eastAsia="仿宋_GB2312" w:cs="Times New Roman"/>
          <w:kern w:val="2"/>
          <w:sz w:val="32"/>
          <w:szCs w:val="24"/>
          <w:highlight w:val="none"/>
        </w:rPr>
        <w:t>复印件需加具“与原件相符”意见并加盖公章</w:t>
      </w:r>
      <w:r>
        <w:rPr>
          <w:rFonts w:hint="default" w:ascii="Times New Roman" w:hAnsi="Times New Roman" w:eastAsia="仿宋_GB2312" w:cs="Times New Roman"/>
          <w:kern w:val="2"/>
          <w:sz w:val="32"/>
          <w:szCs w:val="24"/>
          <w:highlight w:val="none"/>
          <w:lang w:val="en-US" w:eastAsia="zh-CN" w:bidi="ar-SA"/>
        </w:rPr>
        <w:t>）：</w:t>
      </w:r>
      <w:bookmarkEnd w:id="81"/>
      <w:bookmarkEnd w:id="82"/>
      <w:bookmarkEnd w:id="83"/>
    </w:p>
    <w:p w14:paraId="36D67BB9">
      <w:pPr>
        <w:pStyle w:val="10"/>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pacing w:val="0"/>
          <w:kern w:val="2"/>
          <w:position w:val="0"/>
          <w:sz w:val="32"/>
          <w:szCs w:val="24"/>
          <w:highlight w:val="none"/>
          <w:lang w:val="en-US" w:eastAsia="zh-CN" w:bidi="ar-SA"/>
        </w:rPr>
      </w:pPr>
      <w:r>
        <w:rPr>
          <w:rFonts w:hint="eastAsia" w:ascii="Times New Roman" w:hAnsi="Times New Roman" w:eastAsia="仿宋_GB2312" w:cs="Times New Roman"/>
          <w:color w:val="auto"/>
          <w:spacing w:val="0"/>
          <w:kern w:val="2"/>
          <w:position w:val="0"/>
          <w:sz w:val="32"/>
          <w:szCs w:val="24"/>
          <w:highlight w:val="none"/>
          <w:lang w:val="en-US" w:eastAsia="zh-CN" w:bidi="ar-SA"/>
        </w:rPr>
        <w:t>①</w:t>
      </w:r>
      <w:r>
        <w:rPr>
          <w:rFonts w:hint="default" w:ascii="Times New Roman" w:hAnsi="Times New Roman" w:eastAsia="仿宋_GB2312" w:cs="Times New Roman"/>
          <w:color w:val="auto"/>
          <w:spacing w:val="0"/>
          <w:kern w:val="2"/>
          <w:position w:val="0"/>
          <w:sz w:val="32"/>
          <w:szCs w:val="24"/>
          <w:highlight w:val="none"/>
          <w:lang w:val="en-US" w:eastAsia="zh-CN" w:bidi="ar-SA"/>
        </w:rPr>
        <w:t>申请人身份证或护照、户籍证明</w:t>
      </w:r>
      <w:r>
        <w:rPr>
          <w:rFonts w:hint="eastAsia" w:ascii="Times New Roman" w:hAnsi="Times New Roman" w:eastAsia="仿宋_GB2312" w:cs="Times New Roman"/>
          <w:color w:val="auto"/>
          <w:spacing w:val="0"/>
          <w:kern w:val="2"/>
          <w:position w:val="0"/>
          <w:sz w:val="32"/>
          <w:szCs w:val="24"/>
          <w:highlight w:val="none"/>
          <w:lang w:val="en-US" w:eastAsia="zh-CN" w:bidi="ar-SA"/>
        </w:rPr>
        <w:t>；</w:t>
      </w:r>
    </w:p>
    <w:p w14:paraId="7BC47F91">
      <w:pPr>
        <w:pStyle w:val="10"/>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pacing w:val="0"/>
          <w:kern w:val="2"/>
          <w:position w:val="0"/>
          <w:sz w:val="32"/>
          <w:szCs w:val="24"/>
          <w:highlight w:val="none"/>
          <w:lang w:val="en-US" w:eastAsia="zh-CN" w:bidi="ar-SA"/>
        </w:rPr>
      </w:pPr>
      <w:r>
        <w:rPr>
          <w:rFonts w:hint="eastAsia" w:ascii="Times New Roman" w:hAnsi="Times New Roman" w:eastAsia="仿宋_GB2312" w:cs="Times New Roman"/>
          <w:color w:val="auto"/>
          <w:spacing w:val="0"/>
          <w:kern w:val="2"/>
          <w:position w:val="0"/>
          <w:sz w:val="32"/>
          <w:szCs w:val="24"/>
          <w:highlight w:val="none"/>
          <w:lang w:val="en-US" w:eastAsia="zh-CN" w:bidi="ar-SA"/>
        </w:rPr>
        <w:t>②荔湾区高层次人才证书；</w:t>
      </w:r>
    </w:p>
    <w:p w14:paraId="2539CAEE">
      <w:pPr>
        <w:pStyle w:val="10"/>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pacing w:val="0"/>
          <w:kern w:val="2"/>
          <w:position w:val="0"/>
          <w:sz w:val="32"/>
          <w:szCs w:val="24"/>
          <w:highlight w:val="none"/>
          <w:lang w:val="en-US" w:eastAsia="zh-CN" w:bidi="ar-SA"/>
        </w:rPr>
      </w:pPr>
      <w:r>
        <w:rPr>
          <w:rFonts w:hint="eastAsia" w:ascii="Times New Roman" w:hAnsi="Times New Roman" w:eastAsia="仿宋_GB2312" w:cs="Times New Roman"/>
          <w:color w:val="auto"/>
          <w:spacing w:val="0"/>
          <w:kern w:val="2"/>
          <w:position w:val="0"/>
          <w:sz w:val="32"/>
          <w:szCs w:val="24"/>
          <w:highlight w:val="none"/>
          <w:lang w:val="en-US" w:eastAsia="zh-CN" w:bidi="ar-SA"/>
        </w:rPr>
        <w:t>③</w:t>
      </w:r>
      <w:r>
        <w:rPr>
          <w:rFonts w:hint="default" w:ascii="Times New Roman" w:hAnsi="Times New Roman" w:eastAsia="仿宋_GB2312" w:cs="Times New Roman"/>
          <w:color w:val="auto"/>
          <w:spacing w:val="0"/>
          <w:kern w:val="2"/>
          <w:position w:val="0"/>
          <w:sz w:val="32"/>
          <w:szCs w:val="24"/>
          <w:highlight w:val="none"/>
          <w:lang w:val="en-US" w:eastAsia="zh-CN" w:bidi="ar-SA"/>
        </w:rPr>
        <w:t>申请人与所在单位签订的劳动合同或协议</w:t>
      </w:r>
      <w:r>
        <w:rPr>
          <w:rFonts w:hint="eastAsia" w:ascii="Times New Roman" w:hAnsi="Times New Roman" w:eastAsia="仿宋_GB2312" w:cs="Times New Roman"/>
          <w:color w:val="auto"/>
          <w:spacing w:val="0"/>
          <w:kern w:val="2"/>
          <w:position w:val="0"/>
          <w:sz w:val="32"/>
          <w:szCs w:val="24"/>
          <w:highlight w:val="none"/>
          <w:lang w:val="en-US" w:eastAsia="zh-CN" w:bidi="ar-SA"/>
        </w:rPr>
        <w:t>；</w:t>
      </w:r>
    </w:p>
    <w:p w14:paraId="090AB440">
      <w:pPr>
        <w:pStyle w:val="10"/>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pacing w:val="0"/>
          <w:kern w:val="2"/>
          <w:position w:val="0"/>
          <w:sz w:val="32"/>
          <w:szCs w:val="24"/>
          <w:highlight w:val="none"/>
          <w:lang w:val="en-US" w:eastAsia="zh-CN" w:bidi="ar-SA"/>
        </w:rPr>
      </w:pPr>
      <w:r>
        <w:rPr>
          <w:rFonts w:hint="eastAsia" w:ascii="Times New Roman" w:hAnsi="Times New Roman" w:eastAsia="仿宋_GB2312" w:cs="Times New Roman"/>
          <w:color w:val="auto"/>
          <w:spacing w:val="0"/>
          <w:kern w:val="2"/>
          <w:position w:val="0"/>
          <w:sz w:val="32"/>
          <w:szCs w:val="24"/>
          <w:highlight w:val="none"/>
          <w:lang w:val="en-US" w:eastAsia="zh-CN" w:bidi="ar-SA"/>
        </w:rPr>
        <w:t>④</w:t>
      </w:r>
      <w:r>
        <w:rPr>
          <w:rFonts w:hint="default" w:ascii="Times New Roman" w:hAnsi="Times New Roman" w:eastAsia="仿宋_GB2312" w:cs="Times New Roman"/>
          <w:color w:val="auto"/>
          <w:spacing w:val="0"/>
          <w:kern w:val="2"/>
          <w:position w:val="0"/>
          <w:sz w:val="32"/>
          <w:szCs w:val="24"/>
          <w:highlight w:val="none"/>
          <w:lang w:val="en-US" w:eastAsia="zh-CN" w:bidi="ar-SA"/>
        </w:rPr>
        <w:t>全职高层次人才</w:t>
      </w:r>
      <w:r>
        <w:rPr>
          <w:rFonts w:hint="eastAsia" w:ascii="Times New Roman" w:hAnsi="Times New Roman" w:eastAsia="仿宋_GB2312" w:cs="Times New Roman"/>
          <w:color w:val="auto"/>
          <w:spacing w:val="0"/>
          <w:kern w:val="2"/>
          <w:position w:val="0"/>
          <w:sz w:val="32"/>
          <w:szCs w:val="24"/>
          <w:highlight w:val="none"/>
          <w:lang w:val="en-US" w:eastAsia="zh-CN" w:bidi="ar-SA"/>
        </w:rPr>
        <w:t>申请当月前连续12个月税前工资薪金</w:t>
      </w:r>
      <w:r>
        <w:rPr>
          <w:rFonts w:hint="default" w:ascii="Times New Roman" w:hAnsi="Times New Roman" w:eastAsia="仿宋_GB2312" w:cs="Times New Roman"/>
          <w:color w:val="auto"/>
          <w:spacing w:val="0"/>
          <w:kern w:val="2"/>
          <w:position w:val="0"/>
          <w:sz w:val="32"/>
          <w:szCs w:val="24"/>
          <w:highlight w:val="none"/>
          <w:lang w:val="en-US" w:eastAsia="zh-CN" w:bidi="ar-SA"/>
        </w:rPr>
        <w:t>收入证明和个人所得税纳税证明，柔性高层次人才</w:t>
      </w:r>
      <w:r>
        <w:rPr>
          <w:rFonts w:hint="eastAsia" w:ascii="Times New Roman" w:hAnsi="Times New Roman" w:eastAsia="仿宋_GB2312" w:cs="Times New Roman"/>
          <w:color w:val="auto"/>
          <w:spacing w:val="0"/>
          <w:kern w:val="2"/>
          <w:position w:val="0"/>
          <w:sz w:val="32"/>
          <w:szCs w:val="24"/>
          <w:highlight w:val="none"/>
          <w:lang w:val="en-US" w:eastAsia="zh-CN" w:bidi="ar-SA"/>
        </w:rPr>
        <w:t>申请当月前</w:t>
      </w:r>
      <w:r>
        <w:rPr>
          <w:rFonts w:hint="default" w:ascii="Times New Roman" w:hAnsi="Times New Roman" w:eastAsia="仿宋_GB2312" w:cs="Times New Roman"/>
          <w:color w:val="auto"/>
          <w:spacing w:val="0"/>
          <w:kern w:val="2"/>
          <w:position w:val="0"/>
          <w:sz w:val="32"/>
          <w:szCs w:val="24"/>
          <w:highlight w:val="none"/>
          <w:lang w:val="en-US" w:eastAsia="zh-CN" w:bidi="ar-SA"/>
        </w:rPr>
        <w:t>连续12个月税前劳动报酬收入证明和个人所得税纳税证明</w:t>
      </w:r>
      <w:r>
        <w:rPr>
          <w:rFonts w:hint="eastAsia" w:ascii="Times New Roman" w:hAnsi="Times New Roman" w:eastAsia="仿宋_GB2312" w:cs="Times New Roman"/>
          <w:color w:val="auto"/>
          <w:spacing w:val="0"/>
          <w:kern w:val="2"/>
          <w:position w:val="0"/>
          <w:sz w:val="32"/>
          <w:szCs w:val="24"/>
          <w:highlight w:val="none"/>
          <w:lang w:val="en-US" w:eastAsia="zh-CN" w:bidi="ar-SA"/>
        </w:rPr>
        <w:t>；</w:t>
      </w:r>
    </w:p>
    <w:p w14:paraId="3713EAFB">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jc w:val="both"/>
        <w:textAlignment w:val="auto"/>
        <w:rPr>
          <w:rFonts w:hint="eastAsia" w:ascii="Times New Roman" w:hAnsi="Times New Roman" w:eastAsia="仿宋_GB2312" w:cs="Times New Roman"/>
          <w:color w:val="auto"/>
          <w:spacing w:val="0"/>
          <w:kern w:val="2"/>
          <w:position w:val="0"/>
          <w:sz w:val="32"/>
          <w:szCs w:val="24"/>
          <w:highlight w:val="none"/>
          <w:lang w:val="en-US" w:eastAsia="zh-CN" w:bidi="ar-SA"/>
        </w:rPr>
      </w:pPr>
      <w:r>
        <w:rPr>
          <w:rFonts w:hint="eastAsia" w:ascii="Times New Roman" w:hAnsi="Times New Roman" w:eastAsia="仿宋_GB2312" w:cs="Times New Roman"/>
          <w:color w:val="auto"/>
          <w:spacing w:val="0"/>
          <w:kern w:val="2"/>
          <w:position w:val="0"/>
          <w:sz w:val="32"/>
          <w:szCs w:val="24"/>
          <w:highlight w:val="none"/>
          <w:lang w:val="en-US" w:eastAsia="zh-CN" w:bidi="ar-SA"/>
        </w:rPr>
        <w:t>⑤所在单位上年度审计报告；</w:t>
      </w:r>
    </w:p>
    <w:p w14:paraId="5969905E">
      <w:pPr>
        <w:pStyle w:val="10"/>
        <w:ind w:firstLine="640" w:firstLineChars="200"/>
        <w:rPr>
          <w:rFonts w:hint="eastAsia" w:ascii="Times New Roman" w:hAnsi="Times New Roman" w:eastAsia="仿宋_GB2312" w:cs="Times New Roman"/>
          <w:color w:val="auto"/>
          <w:spacing w:val="0"/>
          <w:kern w:val="2"/>
          <w:position w:val="0"/>
          <w:sz w:val="32"/>
          <w:szCs w:val="24"/>
          <w:highlight w:val="none"/>
          <w:lang w:val="en-US" w:eastAsia="zh-CN" w:bidi="ar-SA"/>
        </w:rPr>
      </w:pPr>
      <w:r>
        <w:rPr>
          <w:rFonts w:hint="eastAsia" w:ascii="仿宋_GB2312" w:hAnsi="仿宋_GB2312" w:eastAsia="仿宋_GB2312" w:cs="仿宋_GB2312"/>
          <w:color w:val="auto"/>
          <w:spacing w:val="0"/>
          <w:kern w:val="2"/>
          <w:position w:val="0"/>
          <w:sz w:val="32"/>
          <w:szCs w:val="24"/>
          <w:highlight w:val="none"/>
          <w:lang w:val="en-US" w:eastAsia="zh-CN" w:bidi="ar-SA"/>
        </w:rPr>
        <w:t>⑥</w:t>
      </w:r>
      <w:r>
        <w:rPr>
          <w:rFonts w:hint="eastAsia" w:ascii="Times New Roman" w:hAnsi="Times New Roman" w:eastAsia="仿宋_GB2312" w:cs="Times New Roman"/>
          <w:color w:val="auto"/>
          <w:spacing w:val="0"/>
          <w:kern w:val="2"/>
          <w:position w:val="0"/>
          <w:sz w:val="32"/>
          <w:szCs w:val="24"/>
          <w:highlight w:val="none"/>
          <w:lang w:val="en-US" w:eastAsia="zh-CN" w:bidi="ar-SA"/>
        </w:rPr>
        <w:t>其他需要提交的材料。</w:t>
      </w:r>
    </w:p>
    <w:p w14:paraId="6C15B261">
      <w:pPr>
        <w:pStyle w:val="10"/>
        <w:ind w:firstLine="643" w:firstLineChars="200"/>
        <w:rPr>
          <w:rFonts w:hint="default"/>
          <w:lang w:val="en-US" w:eastAsia="zh-CN"/>
        </w:rPr>
      </w:pPr>
      <w:r>
        <w:rPr>
          <w:rFonts w:hint="eastAsia" w:ascii="Times New Roman" w:hAnsi="Times New Roman" w:eastAsia="仿宋_GB2312" w:cs="Times New Roman"/>
          <w:b/>
          <w:bCs/>
          <w:color w:val="auto"/>
          <w:spacing w:val="0"/>
          <w:kern w:val="2"/>
          <w:position w:val="0"/>
          <w:sz w:val="32"/>
          <w:szCs w:val="24"/>
          <w:highlight w:val="none"/>
          <w:lang w:val="en-US" w:eastAsia="zh-CN" w:bidi="ar-SA"/>
        </w:rPr>
        <w:t>其他说明：</w:t>
      </w:r>
      <w:r>
        <w:rPr>
          <w:rFonts w:hint="eastAsia" w:ascii="Times New Roman" w:hAnsi="Times New Roman" w:eastAsia="仿宋_GB2312" w:cs="Times New Roman"/>
          <w:sz w:val="32"/>
          <w:szCs w:val="32"/>
        </w:rPr>
        <w:t>医药产业全职高层次人才薪酬补贴连续补贴3年，累计不超过30万元，医药产业柔性高层次人才给予一次性薪酬补贴，金额不超过10万元。</w:t>
      </w:r>
      <w:r>
        <w:rPr>
          <w:rFonts w:hint="eastAsia" w:ascii="Times New Roman" w:hAnsi="Times New Roman" w:eastAsia="仿宋_GB2312" w:cs="Times New Roman"/>
          <w:kern w:val="2"/>
          <w:sz w:val="32"/>
          <w:szCs w:val="32"/>
          <w:highlight w:val="none"/>
          <w:lang w:val="en-US" w:eastAsia="zh-CN" w:bidi="ar-SA"/>
        </w:rPr>
        <w:t>未享受相关项目奖励及其他同等优惠政策，如已享受过则按就高不就低、不重复享受的原则落实。</w:t>
      </w:r>
    </w:p>
    <w:p w14:paraId="493514C1">
      <w:pPr>
        <w:keepNext w:val="0"/>
        <w:keepLines w:val="0"/>
        <w:pageBreakBefore w:val="0"/>
        <w:widowControl w:val="0"/>
        <w:numPr>
          <w:ilvl w:val="0"/>
          <w:numId w:val="19"/>
        </w:numPr>
        <w:shd w:val="clear" w:fill="auto"/>
        <w:kinsoku/>
        <w:wordWrap/>
        <w:overflowPunct w:val="0"/>
        <w:topLinePunct w:val="0"/>
        <w:autoSpaceDE/>
        <w:autoSpaceDN/>
        <w:bidi w:val="0"/>
        <w:adjustRightInd/>
        <w:snapToGrid/>
        <w:spacing w:line="580" w:lineRule="exact"/>
        <w:ind w:leftChars="0" w:right="0" w:rightChars="0" w:firstLine="643" w:firstLineChars="200"/>
        <w:jc w:val="both"/>
        <w:textAlignment w:val="auto"/>
        <w:outlineLvl w:val="1"/>
        <w:rPr>
          <w:rFonts w:hint="default" w:ascii="Times New Roman" w:hAnsi="Times New Roman" w:eastAsia="仿宋_GB2312" w:cs="Times New Roman"/>
          <w:b/>
          <w:bCs/>
          <w:color w:val="auto"/>
          <w:spacing w:val="0"/>
          <w:kern w:val="2"/>
          <w:position w:val="0"/>
          <w:sz w:val="32"/>
          <w:szCs w:val="32"/>
          <w:highlight w:val="none"/>
          <w:lang w:val="en-US" w:eastAsia="zh-CN" w:bidi="ar-SA"/>
        </w:rPr>
      </w:pPr>
      <w:bookmarkStart w:id="84" w:name="_Toc30463"/>
      <w:bookmarkStart w:id="85" w:name="_Toc23991"/>
      <w:bookmarkStart w:id="86" w:name="_Toc22841"/>
      <w:r>
        <w:rPr>
          <w:rFonts w:hint="default" w:ascii="Times New Roman" w:hAnsi="Times New Roman" w:eastAsia="仿宋_GB2312" w:cs="Times New Roman"/>
          <w:b/>
          <w:bCs/>
          <w:color w:val="auto"/>
          <w:spacing w:val="0"/>
          <w:kern w:val="2"/>
          <w:position w:val="0"/>
          <w:sz w:val="32"/>
          <w:szCs w:val="32"/>
          <w:highlight w:val="none"/>
          <w:lang w:val="en-US" w:eastAsia="zh-CN" w:bidi="ar-SA"/>
        </w:rPr>
        <w:t>人才落户支持</w:t>
      </w:r>
      <w:r>
        <w:rPr>
          <w:rFonts w:hint="eastAsia" w:ascii="Times New Roman" w:hAnsi="Times New Roman" w:eastAsia="仿宋_GB2312" w:cs="Times New Roman"/>
          <w:b/>
          <w:bCs/>
          <w:color w:val="auto"/>
          <w:spacing w:val="0"/>
          <w:kern w:val="2"/>
          <w:position w:val="0"/>
          <w:sz w:val="32"/>
          <w:szCs w:val="32"/>
          <w:highlight w:val="none"/>
          <w:lang w:val="en-US" w:eastAsia="zh-CN" w:bidi="ar-SA"/>
        </w:rPr>
        <w:t>（牵头部门：区发改局）</w:t>
      </w:r>
      <w:bookmarkEnd w:id="84"/>
      <w:bookmarkEnd w:id="85"/>
      <w:bookmarkEnd w:id="86"/>
    </w:p>
    <w:p w14:paraId="36444A6F">
      <w:pPr>
        <w:keepNext w:val="0"/>
        <w:keepLines w:val="0"/>
        <w:pageBreakBefore w:val="0"/>
        <w:shd w:val="clear" w:fill="auto"/>
        <w:kinsoku/>
        <w:wordWrap/>
        <w:topLinePunct w:val="0"/>
        <w:bidi w:val="0"/>
        <w:spacing w:line="580" w:lineRule="exact"/>
        <w:ind w:firstLine="643" w:firstLineChars="200"/>
        <w:jc w:val="both"/>
        <w:textAlignment w:val="auto"/>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pPr>
      <w:r>
        <w:rPr>
          <w:rFonts w:hint="eastAsia" w:ascii="Times New Roman" w:hAnsi="Times New Roman" w:eastAsia="仿宋_GB2312" w:cs="Times New Roman"/>
          <w:b/>
          <w:bCs/>
          <w:color w:val="auto"/>
          <w:spacing w:val="0"/>
          <w:kern w:val="2"/>
          <w:position w:val="0"/>
          <w:sz w:val="32"/>
          <w:szCs w:val="32"/>
          <w:highlight w:val="none"/>
          <w:lang w:val="en-US" w:eastAsia="zh-CN" w:bidi="ar-SA"/>
        </w:rPr>
        <w:t>政策原文</w:t>
      </w:r>
      <w:r>
        <w:rPr>
          <w:rFonts w:hint="default" w:ascii="Times New Roman" w:hAnsi="Times New Roman" w:eastAsia="仿宋_GB2312" w:cs="Times New Roman"/>
          <w:b/>
          <w:bCs/>
          <w:color w:val="auto"/>
          <w:spacing w:val="0"/>
          <w:kern w:val="2"/>
          <w:position w:val="0"/>
          <w:sz w:val="32"/>
          <w:szCs w:val="32"/>
          <w:highlight w:val="none"/>
          <w:lang w:val="en-US" w:eastAsia="zh-CN" w:bidi="ar-SA"/>
        </w:rPr>
        <w:t>：</w:t>
      </w:r>
      <w:r>
        <w:rPr>
          <w:rFonts w:hint="default" w:ascii="Times New Roman" w:hAnsi="Times New Roman" w:eastAsia="仿宋_GB2312" w:cs="Times New Roman"/>
          <w:b w:val="0"/>
          <w:bCs w:val="0"/>
          <w:color w:val="auto"/>
          <w:sz w:val="32"/>
          <w:szCs w:val="32"/>
          <w:lang w:val="en-US" w:eastAsia="zh-CN"/>
        </w:rPr>
        <w:t>参照荔湾区有关总量控制类引进人才入户指标工作方案，优先支持医药产业人才落户，在规定的范围内推动流程简化，满足医药企业人才入户需求。</w:t>
      </w:r>
    </w:p>
    <w:p w14:paraId="1E1864C1">
      <w:pPr>
        <w:keepNext w:val="0"/>
        <w:keepLines w:val="0"/>
        <w:pageBreakBefore w:val="0"/>
        <w:shd w:val="clear" w:fill="auto"/>
        <w:kinsoku/>
        <w:wordWrap/>
        <w:topLinePunct w:val="0"/>
        <w:bidi w:val="0"/>
        <w:spacing w:line="580" w:lineRule="exact"/>
        <w:ind w:firstLine="643" w:firstLineChars="200"/>
        <w:jc w:val="both"/>
        <w:textAlignment w:val="auto"/>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pPr>
      <w:r>
        <w:rPr>
          <w:rFonts w:hint="default" w:ascii="Times New Roman" w:hAnsi="Times New Roman" w:eastAsia="仿宋_GB2312" w:cs="Times New Roman"/>
          <w:b/>
          <w:bCs/>
          <w:color w:val="auto"/>
          <w:spacing w:val="0"/>
          <w:kern w:val="2"/>
          <w:position w:val="0"/>
          <w:sz w:val="32"/>
          <w:szCs w:val="32"/>
          <w:highlight w:val="none"/>
          <w:lang w:val="en-US" w:eastAsia="zh-CN" w:bidi="ar-SA"/>
        </w:rPr>
        <w:t>申报材料</w:t>
      </w:r>
      <w:r>
        <w:rPr>
          <w:rFonts w:hint="default" w:ascii="Times New Roman" w:hAnsi="Times New Roman" w:eastAsia="仿宋_GB2312" w:cs="Times New Roman"/>
          <w:b/>
          <w:bCs/>
          <w:color w:val="auto"/>
          <w:spacing w:val="0"/>
          <w:kern w:val="0"/>
          <w:position w:val="0"/>
          <w:sz w:val="32"/>
          <w:szCs w:val="32"/>
          <w:highlight w:val="none"/>
          <w:lang w:val="en-US" w:eastAsia="zh-CN" w:bidi="ar"/>
        </w:rPr>
        <w:t>清单：</w:t>
      </w:r>
      <w:r>
        <w:rPr>
          <w:rFonts w:hint="default" w:ascii="Times New Roman" w:hAnsi="Times New Roman" w:eastAsia="仿宋_GB2312" w:cs="Times New Roman"/>
          <w:b w:val="0"/>
          <w:bCs w:val="0"/>
          <w:sz w:val="32"/>
          <w:szCs w:val="32"/>
          <w:highlight w:val="none"/>
          <w:lang w:eastAsia="zh-CN"/>
        </w:rPr>
        <w:t>根据</w:t>
      </w:r>
      <w:r>
        <w:rPr>
          <w:rFonts w:hint="eastAsia" w:ascii="Times New Roman" w:hAnsi="Times New Roman" w:eastAsia="仿宋_GB2312" w:cs="Times New Roman"/>
          <w:b w:val="0"/>
          <w:bCs w:val="0"/>
          <w:sz w:val="32"/>
          <w:szCs w:val="32"/>
          <w:highlight w:val="none"/>
          <w:lang w:val="en-US" w:eastAsia="zh-CN"/>
        </w:rPr>
        <w:t>广州市荔湾区人民政府网</w:t>
      </w:r>
      <w:r>
        <w:rPr>
          <w:rFonts w:hint="default" w:ascii="Times New Roman" w:hAnsi="Times New Roman" w:eastAsia="仿宋_GB2312" w:cs="Times New Roman"/>
          <w:b w:val="0"/>
          <w:bCs w:val="0"/>
          <w:sz w:val="32"/>
          <w:szCs w:val="32"/>
          <w:highlight w:val="none"/>
          <w:lang w:eastAsia="zh-CN"/>
        </w:rPr>
        <w:t>每年度发布的</w:t>
      </w:r>
      <w:r>
        <w:rPr>
          <w:rFonts w:hint="default" w:ascii="Times New Roman" w:hAnsi="Times New Roman" w:eastAsia="仿宋_GB2312" w:cs="Times New Roman"/>
          <w:sz w:val="32"/>
          <w:szCs w:val="32"/>
          <w:highlight w:val="none"/>
        </w:rPr>
        <w:t>《荔湾区总量控制类引进人才入户指标工作方案》</w:t>
      </w: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申报。</w:t>
      </w:r>
    </w:p>
    <w:p w14:paraId="0A0845D0">
      <w:pPr>
        <w:keepNext w:val="0"/>
        <w:keepLines w:val="0"/>
        <w:pageBreakBefore w:val="0"/>
        <w:widowControl/>
        <w:numPr>
          <w:ilvl w:val="0"/>
          <w:numId w:val="0"/>
        </w:numPr>
        <w:pBdr>
          <w:top w:val="none" w:color="000000" w:sz="0" w:space="0"/>
          <w:left w:val="none" w:color="000000" w:sz="0" w:space="0"/>
          <w:bottom w:val="none" w:color="000000" w:sz="0" w:space="0"/>
          <w:right w:val="none" w:color="000000"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1"/>
        <w:rPr>
          <w:rFonts w:hint="default" w:ascii="Times New Roman" w:hAnsi="Times New Roman" w:eastAsia="楷体" w:cs="Times New Roman"/>
          <w:color w:val="auto"/>
          <w:spacing w:val="0"/>
          <w:position w:val="0"/>
          <w:sz w:val="32"/>
          <w:szCs w:val="32"/>
          <w:lang w:val="en-US" w:eastAsia="zh-CN" w:bidi="en-US"/>
        </w:rPr>
      </w:pPr>
      <w:bookmarkStart w:id="87" w:name="_Toc23753"/>
      <w:r>
        <w:rPr>
          <w:rFonts w:hint="eastAsia" w:ascii="Times New Roman" w:hAnsi="Times New Roman" w:eastAsia="楷体" w:cs="Times New Roman"/>
          <w:color w:val="auto"/>
          <w:spacing w:val="0"/>
          <w:position w:val="0"/>
          <w:sz w:val="32"/>
          <w:szCs w:val="32"/>
          <w:lang w:val="en-US" w:eastAsia="zh-CN" w:bidi="en-US"/>
        </w:rPr>
        <w:t>（十一）</w:t>
      </w:r>
      <w:r>
        <w:rPr>
          <w:rFonts w:hint="default" w:ascii="Times New Roman" w:hAnsi="Times New Roman" w:eastAsia="楷体" w:cs="Times New Roman"/>
          <w:color w:val="auto"/>
          <w:spacing w:val="0"/>
          <w:position w:val="0"/>
          <w:sz w:val="32"/>
          <w:szCs w:val="32"/>
          <w:lang w:val="en-US" w:eastAsia="zh-CN" w:bidi="en-US"/>
        </w:rPr>
        <w:t>政策内容：第十三条【完善医药产业孵化育成体系】（</w:t>
      </w:r>
      <w:r>
        <w:rPr>
          <w:rFonts w:hint="eastAsia" w:ascii="Times New Roman" w:hAnsi="Times New Roman" w:eastAsia="楷体" w:cs="Times New Roman"/>
          <w:color w:val="auto"/>
          <w:spacing w:val="0"/>
          <w:position w:val="0"/>
          <w:sz w:val="32"/>
          <w:szCs w:val="32"/>
          <w:lang w:val="en-US" w:eastAsia="zh-CN" w:bidi="en-US"/>
        </w:rPr>
        <w:t>牵头部门</w:t>
      </w:r>
      <w:r>
        <w:rPr>
          <w:rFonts w:hint="default" w:ascii="Times New Roman" w:hAnsi="Times New Roman" w:eastAsia="楷体" w:cs="Times New Roman"/>
          <w:color w:val="auto"/>
          <w:spacing w:val="0"/>
          <w:position w:val="0"/>
          <w:sz w:val="32"/>
          <w:szCs w:val="32"/>
          <w:lang w:val="en-US" w:eastAsia="zh-CN" w:bidi="en-US"/>
        </w:rPr>
        <w:t>：区</w:t>
      </w:r>
      <w:r>
        <w:rPr>
          <w:rFonts w:hint="eastAsia" w:ascii="Times New Roman" w:hAnsi="Times New Roman" w:eastAsia="楷体" w:cs="Times New Roman"/>
          <w:color w:val="auto"/>
          <w:spacing w:val="0"/>
          <w:position w:val="0"/>
          <w:sz w:val="32"/>
          <w:szCs w:val="32"/>
          <w:lang w:val="en-US" w:eastAsia="zh-CN" w:bidi="en-US"/>
        </w:rPr>
        <w:t>科工信局</w:t>
      </w:r>
      <w:r>
        <w:rPr>
          <w:rFonts w:hint="default" w:ascii="Times New Roman" w:hAnsi="Times New Roman" w:eastAsia="楷体" w:cs="Times New Roman"/>
          <w:color w:val="auto"/>
          <w:spacing w:val="0"/>
          <w:position w:val="0"/>
          <w:sz w:val="32"/>
          <w:szCs w:val="32"/>
          <w:lang w:val="en-US" w:eastAsia="zh-CN" w:bidi="en-US"/>
        </w:rPr>
        <w:t>）</w:t>
      </w:r>
      <w:bookmarkEnd w:id="87"/>
    </w:p>
    <w:p w14:paraId="596DFBA6">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topLinePunct w:val="0"/>
        <w:bidi w:val="0"/>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color w:val="auto"/>
          <w:spacing w:val="0"/>
          <w:kern w:val="2"/>
          <w:position w:val="0"/>
          <w:sz w:val="32"/>
          <w:szCs w:val="32"/>
          <w:highlight w:val="none"/>
          <w:lang w:val="en-US" w:eastAsia="zh-CN" w:bidi="ar-SA"/>
        </w:rPr>
      </w:pPr>
      <w:r>
        <w:rPr>
          <w:rFonts w:hint="eastAsia" w:ascii="Times New Roman" w:hAnsi="Times New Roman" w:eastAsia="仿宋_GB2312" w:cs="Times New Roman"/>
          <w:b/>
          <w:bCs/>
          <w:color w:val="auto"/>
          <w:spacing w:val="0"/>
          <w:kern w:val="2"/>
          <w:position w:val="0"/>
          <w:sz w:val="32"/>
          <w:szCs w:val="32"/>
          <w:highlight w:val="none"/>
          <w:lang w:val="en-US" w:eastAsia="zh-CN" w:bidi="ar-SA"/>
        </w:rPr>
        <w:t>政策原文</w:t>
      </w:r>
      <w:r>
        <w:rPr>
          <w:rFonts w:hint="default" w:ascii="Times New Roman" w:hAnsi="Times New Roman" w:eastAsia="仿宋_GB2312" w:cs="Times New Roman"/>
          <w:b/>
          <w:bCs/>
          <w:color w:val="auto"/>
          <w:spacing w:val="0"/>
          <w:kern w:val="2"/>
          <w:position w:val="0"/>
          <w:sz w:val="32"/>
          <w:szCs w:val="32"/>
          <w:highlight w:val="none"/>
          <w:lang w:val="en-US" w:eastAsia="zh-CN" w:bidi="ar-SA"/>
        </w:rPr>
        <w:t>：</w:t>
      </w:r>
      <w:r>
        <w:rPr>
          <w:rFonts w:hint="default" w:ascii="Times New Roman" w:hAnsi="Times New Roman" w:eastAsia="仿宋_GB2312" w:cs="Times New Roman"/>
          <w:b w:val="0"/>
          <w:bCs w:val="0"/>
          <w:color w:val="auto"/>
          <w:sz w:val="32"/>
          <w:szCs w:val="32"/>
          <w:lang w:val="en-US" w:eastAsia="zh-CN"/>
        </w:rPr>
        <w:t>支持生物医药众创空间、孵化器、加速器建设，不断完善生物医药产业孵化育成体系，进一步促进生物医药企业集聚。对新培育、认定的生物医药类各级众创空间、孵化器、加速器，给予最高300万元的一次性奖励。</w:t>
      </w:r>
    </w:p>
    <w:p w14:paraId="3FC0910B">
      <w:pPr>
        <w:keepNext w:val="0"/>
        <w:keepLines w:val="0"/>
        <w:pageBreakBefore w:val="0"/>
        <w:widowControl/>
        <w:shd w:val="clear" w:fill="auto"/>
        <w:kinsoku/>
        <w:wordWrap/>
        <w:overflowPunct w:val="0"/>
        <w:topLinePunct w:val="0"/>
        <w:bidi w:val="0"/>
        <w:snapToGrid/>
        <w:spacing w:line="580" w:lineRule="exact"/>
        <w:ind w:firstLine="643" w:firstLineChars="200"/>
        <w:jc w:val="both"/>
        <w:textAlignment w:val="auto"/>
        <w:rPr>
          <w:rFonts w:hint="default" w:ascii="Times New Roman" w:hAnsi="Times New Roman" w:eastAsia="仿宋_GB2312" w:cs="Times New Roman"/>
          <w:b/>
          <w:bCs/>
          <w:color w:val="auto"/>
          <w:spacing w:val="0"/>
          <w:kern w:val="2"/>
          <w:position w:val="0"/>
          <w:sz w:val="32"/>
          <w:szCs w:val="32"/>
          <w:highlight w:val="none"/>
          <w:lang w:val="en-US" w:eastAsia="zh-CN" w:bidi="ar-SA"/>
        </w:rPr>
      </w:pPr>
      <w:r>
        <w:rPr>
          <w:rFonts w:hint="default" w:ascii="Times New Roman" w:hAnsi="Times New Roman" w:eastAsia="仿宋_GB2312" w:cs="Times New Roman"/>
          <w:b/>
          <w:bCs/>
          <w:color w:val="auto"/>
          <w:spacing w:val="0"/>
          <w:kern w:val="2"/>
          <w:position w:val="0"/>
          <w:sz w:val="32"/>
          <w:szCs w:val="32"/>
          <w:highlight w:val="none"/>
          <w:lang w:val="en-US" w:eastAsia="zh-CN" w:bidi="ar-SA"/>
        </w:rPr>
        <w:t>奖补标准：</w:t>
      </w:r>
    </w:p>
    <w:p w14:paraId="5EAAA357">
      <w:pPr>
        <w:keepNext w:val="0"/>
        <w:keepLines w:val="0"/>
        <w:pageBreakBefore w:val="0"/>
        <w:widowControl/>
        <w:shd w:val="clear" w:fill="auto"/>
        <w:kinsoku/>
        <w:wordWrap/>
        <w:overflowPunct w:val="0"/>
        <w:topLinePunct w:val="0"/>
        <w:bidi w:val="0"/>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eastAsia="en-US" w:bidi="en-US"/>
        </w:rPr>
      </w:pPr>
      <w:r>
        <w:rPr>
          <w:rFonts w:hint="default" w:ascii="Times New Roman" w:hAnsi="Times New Roman" w:eastAsia="仿宋_GB2312" w:cs="Times New Roman"/>
          <w:color w:val="auto"/>
          <w:sz w:val="32"/>
          <w:szCs w:val="32"/>
          <w:lang w:val="en-US" w:eastAsia="zh-CN" w:bidi="en-US"/>
        </w:rPr>
        <w:t>1</w:t>
      </w:r>
      <w:r>
        <w:rPr>
          <w:rFonts w:hint="default" w:ascii="Times New Roman" w:hAnsi="Times New Roman" w:eastAsia="仿宋_GB2312" w:cs="Times New Roman"/>
          <w:color w:val="auto"/>
          <w:sz w:val="32"/>
          <w:szCs w:val="32"/>
          <w:lang w:eastAsia="en-US" w:bidi="en-US"/>
        </w:rPr>
        <w:t>.对新登记的省级、国家级众创空间，分别给予10万元、30万元的一次性奖励。</w:t>
      </w:r>
    </w:p>
    <w:p w14:paraId="22FBC80F">
      <w:pPr>
        <w:keepNext w:val="0"/>
        <w:keepLines w:val="0"/>
        <w:pageBreakBefore w:val="0"/>
        <w:widowControl/>
        <w:shd w:val="clear" w:fill="auto"/>
        <w:kinsoku/>
        <w:wordWrap/>
        <w:overflowPunct w:val="0"/>
        <w:topLinePunct w:val="0"/>
        <w:bidi w:val="0"/>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eastAsia="en-US" w:bidi="en-US"/>
        </w:rPr>
      </w:pPr>
      <w:r>
        <w:rPr>
          <w:rFonts w:hint="default" w:ascii="Times New Roman" w:hAnsi="Times New Roman" w:eastAsia="仿宋_GB2312" w:cs="Times New Roman"/>
          <w:color w:val="auto"/>
          <w:sz w:val="32"/>
          <w:szCs w:val="32"/>
          <w:lang w:val="en-US" w:eastAsia="zh-CN" w:bidi="en-US"/>
        </w:rPr>
        <w:t>2</w:t>
      </w:r>
      <w:r>
        <w:rPr>
          <w:rFonts w:hint="default" w:ascii="Times New Roman" w:hAnsi="Times New Roman" w:eastAsia="仿宋_GB2312" w:cs="Times New Roman"/>
          <w:color w:val="auto"/>
          <w:sz w:val="32"/>
          <w:szCs w:val="32"/>
          <w:lang w:eastAsia="en-US" w:bidi="en-US"/>
        </w:rPr>
        <w:t>.对新登记的市级孵化器培育单位，给予3万元的一次性奖励</w:t>
      </w:r>
      <w:r>
        <w:rPr>
          <w:rFonts w:hint="default" w:ascii="Times New Roman" w:hAnsi="Times New Roman" w:eastAsia="仿宋_GB2312" w:cs="Times New Roman"/>
          <w:b/>
          <w:color w:val="auto"/>
          <w:sz w:val="32"/>
          <w:szCs w:val="32"/>
          <w:lang w:eastAsia="en-US" w:bidi="en-US"/>
        </w:rPr>
        <w:t>。</w:t>
      </w:r>
      <w:r>
        <w:rPr>
          <w:rFonts w:hint="default" w:ascii="Times New Roman" w:hAnsi="Times New Roman" w:eastAsia="仿宋_GB2312" w:cs="Times New Roman"/>
          <w:color w:val="auto"/>
          <w:sz w:val="32"/>
          <w:szCs w:val="32"/>
          <w:lang w:eastAsia="en-US" w:bidi="en-US"/>
        </w:rPr>
        <w:t>对新认定的市级、省级</w:t>
      </w:r>
      <w:r>
        <w:rPr>
          <w:rFonts w:hint="default" w:ascii="Times New Roman" w:hAnsi="Times New Roman" w:eastAsia="仿宋_GB2312" w:cs="Times New Roman"/>
          <w:color w:val="auto"/>
          <w:sz w:val="32"/>
          <w:szCs w:val="32"/>
          <w:lang w:eastAsia="zh-CN" w:bidi="en-US"/>
        </w:rPr>
        <w:t>、</w:t>
      </w:r>
      <w:r>
        <w:rPr>
          <w:rFonts w:hint="default" w:ascii="Times New Roman" w:hAnsi="Times New Roman" w:eastAsia="仿宋_GB2312" w:cs="Times New Roman"/>
          <w:color w:val="auto"/>
          <w:sz w:val="32"/>
          <w:szCs w:val="32"/>
          <w:lang w:eastAsia="en-US" w:bidi="en-US"/>
        </w:rPr>
        <w:t>国家级孵化器分别给予20万元、50万元和100万元的一次性奖励。</w:t>
      </w:r>
    </w:p>
    <w:p w14:paraId="651DAADC">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topLinePunct w:val="0"/>
        <w:bidi w:val="0"/>
        <w:snapToGrid/>
        <w:spacing w:before="0" w:beforeAutospacing="0" w:after="0" w:afterAutospacing="0" w:line="580" w:lineRule="exact"/>
        <w:ind w:left="0" w:right="0" w:firstLine="654"/>
        <w:jc w:val="both"/>
        <w:textAlignment w:val="auto"/>
        <w:rPr>
          <w:rFonts w:hint="default" w:ascii="Times New Roman" w:hAnsi="Times New Roman" w:eastAsia="仿宋_GB2312" w:cs="Times New Roman"/>
          <w:color w:val="auto"/>
          <w:spacing w:val="0"/>
          <w:kern w:val="0"/>
          <w:position w:val="0"/>
          <w:sz w:val="32"/>
          <w:szCs w:val="32"/>
          <w:lang w:val="en-US" w:eastAsia="zh-CN" w:bidi="ar"/>
        </w:rPr>
      </w:pPr>
      <w:r>
        <w:rPr>
          <w:rFonts w:hint="default" w:ascii="Times New Roman" w:hAnsi="Times New Roman" w:eastAsia="仿宋_GB2312" w:cs="Times New Roman"/>
          <w:color w:val="auto"/>
          <w:spacing w:val="0"/>
          <w:kern w:val="0"/>
          <w:position w:val="0"/>
          <w:sz w:val="32"/>
          <w:szCs w:val="32"/>
          <w:lang w:val="en-US" w:eastAsia="zh-CN" w:bidi="ar"/>
        </w:rPr>
        <w:t>3.对新认定的市级、省级、国家级科技企业加速器，分别给予100万元、200万元、300万元的一次性奖励。</w:t>
      </w:r>
    </w:p>
    <w:p w14:paraId="45038327">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topLinePunct w:val="0"/>
        <w:bidi w:val="0"/>
        <w:snapToGrid/>
        <w:spacing w:before="0" w:beforeAutospacing="0" w:after="0" w:afterAutospacing="0" w:line="580" w:lineRule="exact"/>
        <w:ind w:left="0" w:right="0" w:firstLine="654"/>
        <w:jc w:val="both"/>
        <w:textAlignment w:val="auto"/>
        <w:rPr>
          <w:rFonts w:hint="default" w:ascii="Times New Roman" w:hAnsi="Times New Roman" w:eastAsia="仿宋_GB2312" w:cs="Times New Roman"/>
          <w:color w:val="auto"/>
          <w:spacing w:val="0"/>
          <w:kern w:val="2"/>
          <w:position w:val="0"/>
          <w:sz w:val="32"/>
          <w:szCs w:val="32"/>
          <w:highlight w:val="none"/>
          <w:lang w:val="en-US" w:eastAsia="zh-CN" w:bidi="ar-SA"/>
        </w:rPr>
      </w:pPr>
      <w:r>
        <w:rPr>
          <w:rFonts w:hint="default" w:ascii="Times New Roman" w:hAnsi="Times New Roman" w:eastAsia="仿宋_GB2312" w:cs="Times New Roman"/>
          <w:color w:val="auto"/>
          <w:spacing w:val="0"/>
          <w:kern w:val="2"/>
          <w:position w:val="0"/>
          <w:sz w:val="32"/>
          <w:szCs w:val="32"/>
          <w:highlight w:val="none"/>
          <w:lang w:val="en-US" w:eastAsia="zh-CN" w:bidi="ar-SA"/>
        </w:rPr>
        <w:t>逐级进行认定的，奖励差额部分。</w:t>
      </w:r>
    </w:p>
    <w:p w14:paraId="6ADD2197">
      <w:pPr>
        <w:keepNext w:val="0"/>
        <w:keepLines w:val="0"/>
        <w:pageBreakBefore w:val="0"/>
        <w:widowControl w:val="0"/>
        <w:numPr>
          <w:ilvl w:val="0"/>
          <w:numId w:val="0"/>
        </w:numPr>
        <w:shd w:val="clear" w:fill="auto"/>
        <w:tabs>
          <w:tab w:val="left" w:pos="0"/>
        </w:tabs>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pPr>
      <w:r>
        <w:rPr>
          <w:rFonts w:hint="default" w:ascii="Times New Roman" w:hAnsi="Times New Roman" w:eastAsia="仿宋_GB2312" w:cs="Times New Roman"/>
          <w:b/>
          <w:bCs/>
          <w:color w:val="auto"/>
          <w:spacing w:val="0"/>
          <w:kern w:val="2"/>
          <w:position w:val="0"/>
          <w:sz w:val="32"/>
          <w:szCs w:val="32"/>
          <w:highlight w:val="none"/>
          <w:lang w:val="en-US" w:eastAsia="zh-CN" w:bidi="ar-SA"/>
        </w:rPr>
        <w:t>申报材料</w:t>
      </w:r>
      <w:r>
        <w:rPr>
          <w:rFonts w:hint="default" w:ascii="Times New Roman" w:hAnsi="Times New Roman" w:eastAsia="仿宋_GB2312" w:cs="Times New Roman"/>
          <w:b/>
          <w:bCs/>
          <w:color w:val="auto"/>
          <w:spacing w:val="0"/>
          <w:kern w:val="0"/>
          <w:position w:val="0"/>
          <w:sz w:val="32"/>
          <w:szCs w:val="32"/>
          <w:highlight w:val="none"/>
          <w:lang w:val="en-US" w:eastAsia="zh-CN" w:bidi="ar"/>
        </w:rPr>
        <w:t>清单</w:t>
      </w:r>
      <w:r>
        <w:rPr>
          <w:rFonts w:hint="default" w:ascii="Times New Roman" w:hAnsi="Times New Roman" w:eastAsia="仿宋_GB2312" w:cs="Times New Roman"/>
          <w:b/>
          <w:bCs/>
          <w:color w:val="auto"/>
          <w:spacing w:val="0"/>
          <w:kern w:val="2"/>
          <w:position w:val="0"/>
          <w:sz w:val="32"/>
          <w:szCs w:val="32"/>
          <w:highlight w:val="none"/>
          <w:lang w:val="en-US" w:eastAsia="zh-CN" w:bidi="ar-SA"/>
        </w:rPr>
        <w:t>：</w:t>
      </w: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根据</w:t>
      </w:r>
      <w:r>
        <w:rPr>
          <w:rFonts w:hint="eastAsia" w:ascii="Times New Roman" w:hAnsi="Times New Roman" w:eastAsia="仿宋_GB2312" w:cs="Times New Roman"/>
          <w:b w:val="0"/>
          <w:bCs w:val="0"/>
          <w:color w:val="auto"/>
          <w:spacing w:val="0"/>
          <w:kern w:val="2"/>
          <w:position w:val="0"/>
          <w:sz w:val="32"/>
          <w:szCs w:val="32"/>
          <w:highlight w:val="none"/>
          <w:lang w:val="en-US" w:eastAsia="zh-CN" w:bidi="ar-SA"/>
        </w:rPr>
        <w:t>广州市荔湾区人民政府网：</w:t>
      </w:r>
      <w:r>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t>《荔湾区关于进一步促进科技创新发展扶持办法（试行）》相关申报指南申报。</w:t>
      </w:r>
    </w:p>
    <w:p w14:paraId="01F20049">
      <w:pPr>
        <w:keepNext w:val="0"/>
        <w:keepLines w:val="0"/>
        <w:pageBreakBefore w:val="0"/>
        <w:widowControl/>
        <w:numPr>
          <w:ilvl w:val="0"/>
          <w:numId w:val="0"/>
        </w:numPr>
        <w:pBdr>
          <w:top w:val="none" w:color="000000" w:sz="0" w:space="0"/>
          <w:left w:val="none" w:color="000000" w:sz="0" w:space="0"/>
          <w:bottom w:val="none" w:color="000000" w:sz="0" w:space="0"/>
          <w:right w:val="none" w:color="000000" w:sz="0" w:space="0"/>
          <w:between w:val="none" w:color="000000" w:sz="0" w:space="0"/>
        </w:pBdr>
        <w:shd w:val="clear" w:fill="auto"/>
        <w:kinsoku/>
        <w:wordWrap/>
        <w:overflowPunct/>
        <w:topLinePunct w:val="0"/>
        <w:autoSpaceDE/>
        <w:autoSpaceDN/>
        <w:bidi w:val="0"/>
        <w:adjustRightInd/>
        <w:snapToGrid/>
        <w:spacing w:before="0" w:beforeAutospacing="0" w:after="57" w:afterAutospacing="0" w:line="580" w:lineRule="exact"/>
        <w:ind w:right="0" w:rightChars="0" w:firstLine="640" w:firstLineChars="200"/>
        <w:jc w:val="both"/>
        <w:textAlignment w:val="auto"/>
        <w:outlineLvl w:val="1"/>
        <w:rPr>
          <w:rFonts w:hint="default" w:ascii="Times New Roman" w:hAnsi="Times New Roman" w:eastAsia="楷体" w:cs="Times New Roman"/>
          <w:color w:val="auto"/>
          <w:spacing w:val="0"/>
          <w:position w:val="0"/>
          <w:sz w:val="32"/>
          <w:szCs w:val="32"/>
          <w:lang w:val="en-US" w:eastAsia="zh-CN" w:bidi="en-US"/>
        </w:rPr>
      </w:pPr>
      <w:bookmarkStart w:id="88" w:name="_Toc24361"/>
      <w:r>
        <w:rPr>
          <w:rFonts w:hint="eastAsia" w:ascii="Times New Roman" w:hAnsi="Times New Roman" w:eastAsia="楷体" w:cs="Times New Roman"/>
          <w:color w:val="auto"/>
          <w:spacing w:val="0"/>
          <w:position w:val="0"/>
          <w:sz w:val="32"/>
          <w:szCs w:val="32"/>
          <w:lang w:val="en-US" w:eastAsia="zh-CN" w:bidi="en-US"/>
        </w:rPr>
        <w:t>（十二）</w:t>
      </w:r>
      <w:r>
        <w:rPr>
          <w:rFonts w:hint="default" w:ascii="Times New Roman" w:hAnsi="Times New Roman" w:eastAsia="楷体" w:cs="Times New Roman"/>
          <w:color w:val="auto"/>
          <w:spacing w:val="0"/>
          <w:position w:val="0"/>
          <w:sz w:val="32"/>
          <w:szCs w:val="32"/>
          <w:lang w:val="en-US" w:eastAsia="zh-CN" w:bidi="en-US"/>
        </w:rPr>
        <w:t>政策内容：第十四条【依托村级工业园改造建设医药产业载体】（</w:t>
      </w:r>
      <w:r>
        <w:rPr>
          <w:rFonts w:hint="eastAsia" w:ascii="Times New Roman" w:hAnsi="Times New Roman" w:eastAsia="楷体" w:cs="Times New Roman"/>
          <w:color w:val="auto"/>
          <w:spacing w:val="0"/>
          <w:position w:val="0"/>
          <w:sz w:val="32"/>
          <w:szCs w:val="32"/>
          <w:lang w:val="en-US" w:eastAsia="zh-CN" w:bidi="en-US"/>
        </w:rPr>
        <w:t>牵头部门</w:t>
      </w:r>
      <w:r>
        <w:rPr>
          <w:rFonts w:hint="default" w:ascii="Times New Roman" w:hAnsi="Times New Roman" w:eastAsia="楷体" w:cs="Times New Roman"/>
          <w:color w:val="auto"/>
          <w:spacing w:val="0"/>
          <w:position w:val="0"/>
          <w:sz w:val="32"/>
          <w:szCs w:val="32"/>
          <w:lang w:val="en-US" w:eastAsia="zh-CN" w:bidi="en-US"/>
        </w:rPr>
        <w:t>：区</w:t>
      </w:r>
      <w:r>
        <w:rPr>
          <w:rFonts w:hint="eastAsia" w:ascii="Times New Roman" w:hAnsi="Times New Roman" w:eastAsia="楷体" w:cs="Times New Roman"/>
          <w:color w:val="auto"/>
          <w:spacing w:val="0"/>
          <w:position w:val="0"/>
          <w:sz w:val="32"/>
          <w:szCs w:val="32"/>
          <w:lang w:val="en-US" w:eastAsia="zh-CN" w:bidi="en-US"/>
        </w:rPr>
        <w:t>科工信局</w:t>
      </w:r>
      <w:r>
        <w:rPr>
          <w:rFonts w:hint="default" w:ascii="Times New Roman" w:hAnsi="Times New Roman" w:eastAsia="楷体" w:cs="Times New Roman"/>
          <w:color w:val="auto"/>
          <w:spacing w:val="0"/>
          <w:position w:val="0"/>
          <w:sz w:val="32"/>
          <w:szCs w:val="32"/>
          <w:lang w:val="en-US" w:eastAsia="zh-CN" w:bidi="en-US"/>
        </w:rPr>
        <w:t>）</w:t>
      </w:r>
      <w:bookmarkEnd w:id="88"/>
    </w:p>
    <w:p w14:paraId="6A1DFC07">
      <w:pPr>
        <w:keepNext w:val="0"/>
        <w:keepLines w:val="0"/>
        <w:pageBreakBefore w:val="0"/>
        <w:widowControl w:val="0"/>
        <w:numPr>
          <w:ilvl w:val="0"/>
          <w:numId w:val="0"/>
        </w:numPr>
        <w:shd w:val="clear" w:fill="auto"/>
        <w:kinsoku/>
        <w:wordWrap/>
        <w:overflowPunct/>
        <w:topLinePunct w:val="0"/>
        <w:autoSpaceDE/>
        <w:autoSpaceDN/>
        <w:bidi w:val="0"/>
        <w:adjustRightInd/>
        <w:snapToGrid/>
        <w:spacing w:line="580" w:lineRule="exact"/>
        <w:ind w:right="0" w:rightChars="0" w:firstLine="643" w:firstLineChars="200"/>
        <w:jc w:val="both"/>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政策原文：</w:t>
      </w:r>
      <w:r>
        <w:rPr>
          <w:rFonts w:hint="default" w:ascii="Times New Roman" w:hAnsi="Times New Roman" w:eastAsia="仿宋_GB2312" w:cs="Times New Roman"/>
          <w:b w:val="0"/>
          <w:bCs w:val="0"/>
          <w:color w:val="auto"/>
          <w:sz w:val="32"/>
          <w:szCs w:val="32"/>
          <w:lang w:val="en-US" w:eastAsia="zh-CN"/>
        </w:rPr>
        <w:t>支持医药企业参与村镇工业集聚区改造，利用腾出空间建设医药产业园区，吸引产业链上下游企业集聚。对被纳入年度改造试点项目且地块连片大于30亩的</w:t>
      </w:r>
      <w:r>
        <w:rPr>
          <w:rFonts w:hint="eastAsia" w:ascii="仿宋_GB2312" w:hAnsi="仿宋_GB2312" w:eastAsia="仿宋_GB2312" w:cs="仿宋_GB2312"/>
          <w:b w:val="0"/>
          <w:bCs w:val="0"/>
          <w:color w:val="auto"/>
          <w:sz w:val="32"/>
          <w:szCs w:val="32"/>
          <w:lang w:val="en-US" w:eastAsia="zh-CN"/>
        </w:rPr>
        <w:t>“工改工”“工改新”拆</w:t>
      </w:r>
      <w:r>
        <w:rPr>
          <w:rFonts w:hint="default" w:ascii="Times New Roman" w:hAnsi="Times New Roman" w:eastAsia="仿宋_GB2312" w:cs="Times New Roman"/>
          <w:b w:val="0"/>
          <w:bCs w:val="0"/>
          <w:color w:val="auto"/>
          <w:sz w:val="32"/>
          <w:szCs w:val="32"/>
          <w:lang w:val="en-US" w:eastAsia="zh-CN"/>
        </w:rPr>
        <w:t>除重建类项目，对改造主体奖励5万元/亩。</w:t>
      </w:r>
    </w:p>
    <w:p w14:paraId="3392ACD1">
      <w:pPr>
        <w:keepNext w:val="0"/>
        <w:keepLines w:val="0"/>
        <w:pageBreakBefore w:val="0"/>
        <w:widowControl w:val="0"/>
        <w:numPr>
          <w:ilvl w:val="0"/>
          <w:numId w:val="0"/>
        </w:numPr>
        <w:shd w:val="clear" w:fill="auto"/>
        <w:kinsoku/>
        <w:wordWrap/>
        <w:overflowPunct/>
        <w:topLinePunct w:val="0"/>
        <w:autoSpaceDE/>
        <w:autoSpaceDN/>
        <w:bidi w:val="0"/>
        <w:adjustRightInd/>
        <w:snapToGrid/>
        <w:spacing w:line="580" w:lineRule="exact"/>
        <w:ind w:right="0" w:rightChars="0" w:firstLine="643" w:firstLineChars="200"/>
        <w:jc w:val="both"/>
        <w:textAlignment w:val="auto"/>
        <w:rPr>
          <w:rFonts w:hint="default" w:ascii="Times New Roman" w:hAnsi="Times New Roman" w:eastAsia="仿宋_GB2312" w:cs="Times New Roman"/>
          <w:b w:val="0"/>
          <w:bCs w:val="0"/>
          <w:sz w:val="32"/>
          <w:szCs w:val="32"/>
          <w:highlight w:val="none"/>
          <w:lang w:eastAsia="en-US" w:bidi="en-US"/>
        </w:rPr>
      </w:pPr>
      <w:r>
        <w:rPr>
          <w:rFonts w:hint="default" w:ascii="Times New Roman" w:hAnsi="Times New Roman" w:eastAsia="仿宋_GB2312" w:cs="Times New Roman"/>
          <w:b/>
          <w:bCs/>
          <w:sz w:val="32"/>
          <w:szCs w:val="32"/>
          <w:highlight w:val="none"/>
          <w:lang w:val="en-US" w:eastAsia="zh-CN" w:bidi="en-US"/>
        </w:rPr>
        <w:t>申报材料清单：</w:t>
      </w:r>
    </w:p>
    <w:p w14:paraId="6D1D61C4">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Times New Roman" w:hAnsi="Times New Roman" w:eastAsia="仿宋_GB2312"/>
          <w:sz w:val="32"/>
          <w:szCs w:val="32"/>
          <w:highlight w:val="none"/>
          <w:u w:val="none"/>
          <w:lang w:val="en-US" w:eastAsia="zh-CN"/>
        </w:rPr>
      </w:pPr>
      <w:r>
        <w:rPr>
          <w:rFonts w:hint="eastAsia" w:ascii="Times New Roman" w:hAnsi="Times New Roman" w:eastAsia="仿宋_GB2312"/>
          <w:sz w:val="32"/>
          <w:szCs w:val="32"/>
          <w:highlight w:val="none"/>
          <w:u w:val="none"/>
          <w:lang w:val="en-US" w:eastAsia="zh-CN"/>
        </w:rPr>
        <w:t>兑现事项申请表（见附件4）；</w:t>
      </w:r>
    </w:p>
    <w:p w14:paraId="01CE8A79">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Times New Roman" w:hAnsi="Times New Roman" w:eastAsia="仿宋_GB2312"/>
          <w:sz w:val="32"/>
          <w:szCs w:val="32"/>
          <w:highlight w:val="none"/>
          <w:u w:val="none"/>
          <w:lang w:val="en-US" w:eastAsia="zh-CN"/>
        </w:rPr>
      </w:pPr>
      <w:r>
        <w:rPr>
          <w:rFonts w:hint="eastAsia" w:ascii="Times New Roman" w:hAnsi="Times New Roman" w:eastAsia="仿宋_GB2312"/>
          <w:sz w:val="32"/>
          <w:szCs w:val="32"/>
          <w:highlight w:val="none"/>
          <w:u w:val="none"/>
          <w:lang w:val="en-US" w:eastAsia="zh-CN"/>
        </w:rPr>
        <w:t>若申报单位是园区业主，应提供园区土地使用权证明(复印件);若申报单位非园区业主，应提供土地使用权证明(复印件)及与园区业主签订的经营合同(复印件);</w:t>
      </w:r>
    </w:p>
    <w:p w14:paraId="5E05AA89">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Times New Roman" w:hAnsi="Times New Roman" w:eastAsia="仿宋_GB2312"/>
          <w:sz w:val="32"/>
          <w:szCs w:val="32"/>
          <w:highlight w:val="none"/>
          <w:u w:val="none"/>
          <w:lang w:val="en-US" w:eastAsia="zh-CN"/>
        </w:rPr>
      </w:pPr>
      <w:r>
        <w:rPr>
          <w:rFonts w:hint="eastAsia" w:ascii="Times New Roman" w:hAnsi="Times New Roman" w:eastAsia="仿宋_GB2312"/>
          <w:sz w:val="32"/>
          <w:szCs w:val="32"/>
          <w:highlight w:val="none"/>
          <w:u w:val="none"/>
          <w:lang w:val="en-US" w:eastAsia="zh-CN"/>
        </w:rPr>
        <w:t>经认定为广州市村镇工业集聚区年度改造试点项目且地块连片大于30亩的“工改工”“工改新”拆除重建类医药产业项目的证明材料，包括广州市村镇工业集聚区改造试点项目清单通知、试点项目实施方案、项目实施方案的批复、项目改造工程竣工验收报告等;</w:t>
      </w:r>
    </w:p>
    <w:p w14:paraId="5577B3B1">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1"/>
        <w:rPr>
          <w:rFonts w:hint="eastAsia" w:ascii="Times New Roman" w:hAnsi="Times New Roman" w:eastAsia="仿宋_GB2312"/>
          <w:sz w:val="32"/>
          <w:szCs w:val="32"/>
          <w:highlight w:val="none"/>
          <w:u w:val="none"/>
          <w:lang w:val="en-US" w:eastAsia="zh-CN"/>
        </w:rPr>
      </w:pPr>
      <w:bookmarkStart w:id="89" w:name="_Toc20113"/>
      <w:bookmarkStart w:id="90" w:name="_Toc19027"/>
      <w:bookmarkStart w:id="91" w:name="_Toc25102"/>
      <w:r>
        <w:rPr>
          <w:rFonts w:hint="eastAsia" w:ascii="Times New Roman" w:hAnsi="Times New Roman" w:eastAsia="仿宋_GB2312"/>
          <w:sz w:val="32"/>
          <w:szCs w:val="32"/>
          <w:highlight w:val="none"/>
          <w:u w:val="none"/>
          <w:lang w:val="en-US" w:eastAsia="zh-CN"/>
        </w:rPr>
        <w:t>注册在园区内的企业清单;</w:t>
      </w:r>
      <w:bookmarkEnd w:id="89"/>
      <w:bookmarkEnd w:id="90"/>
      <w:bookmarkEnd w:id="91"/>
    </w:p>
    <w:p w14:paraId="2201BFEC">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pacing w:val="0"/>
          <w:kern w:val="2"/>
          <w:position w:val="0"/>
          <w:sz w:val="32"/>
          <w:szCs w:val="32"/>
          <w:highlight w:val="none"/>
          <w:lang w:val="en-US" w:eastAsia="zh-CN" w:bidi="ar-SA"/>
        </w:rPr>
      </w:pPr>
      <w:r>
        <w:rPr>
          <w:rFonts w:hint="eastAsia" w:ascii="Times New Roman" w:hAnsi="Times New Roman" w:eastAsia="仿宋_GB2312"/>
          <w:sz w:val="32"/>
          <w:szCs w:val="32"/>
          <w:highlight w:val="none"/>
          <w:u w:val="none"/>
          <w:lang w:val="en-US" w:eastAsia="zh-CN"/>
        </w:rPr>
        <w:t>园区内入驻企业营业执照副本、税务登记证和组织机构代码证、与园区签订的租赁合同等</w:t>
      </w:r>
      <w:r>
        <w:rPr>
          <w:rFonts w:hint="default" w:ascii="Times New Roman" w:hAnsi="Times New Roman" w:eastAsia="仿宋_GB2312" w:cs="Times New Roman"/>
          <w:b w:val="0"/>
          <w:bCs w:val="0"/>
          <w:sz w:val="32"/>
          <w:szCs w:val="32"/>
          <w:highlight w:val="none"/>
          <w:lang w:eastAsia="en-US" w:bidi="en-US"/>
        </w:rPr>
        <w:t>；</w:t>
      </w:r>
    </w:p>
    <w:p w14:paraId="7A43A525">
      <w:pPr>
        <w:keepNext w:val="0"/>
        <w:keepLines w:val="0"/>
        <w:pageBreakBefore w:val="0"/>
        <w:widowControl/>
        <w:numPr>
          <w:ilvl w:val="0"/>
          <w:numId w:val="0"/>
        </w:numPr>
        <w:pBdr>
          <w:top w:val="none" w:color="000000" w:sz="0" w:space="0"/>
          <w:left w:val="none" w:color="000000" w:sz="0" w:space="0"/>
          <w:bottom w:val="none" w:color="000000" w:sz="0" w:space="0"/>
          <w:right w:val="none" w:color="000000" w:sz="0" w:space="0"/>
          <w:between w:val="none" w:color="000000" w:sz="0" w:space="0"/>
        </w:pBdr>
        <w:shd w:val="clear" w:fill="auto"/>
        <w:kinsoku/>
        <w:wordWrap/>
        <w:overflowPunct/>
        <w:topLinePunct w:val="0"/>
        <w:autoSpaceDE/>
        <w:autoSpaceDN/>
        <w:bidi w:val="0"/>
        <w:adjustRightInd/>
        <w:snapToGrid/>
        <w:spacing w:before="0" w:beforeAutospacing="0" w:after="57" w:afterAutospacing="0" w:line="580" w:lineRule="exact"/>
        <w:ind w:left="0" w:leftChars="0" w:right="0" w:rightChars="0" w:firstLine="640" w:firstLineChars="200"/>
        <w:jc w:val="left"/>
        <w:textAlignment w:val="auto"/>
        <w:outlineLvl w:val="1"/>
        <w:rPr>
          <w:rFonts w:hint="default" w:ascii="Times New Roman" w:hAnsi="Times New Roman" w:eastAsia="楷体" w:cs="Times New Roman"/>
          <w:color w:val="auto"/>
          <w:spacing w:val="0"/>
          <w:position w:val="0"/>
          <w:sz w:val="32"/>
          <w:szCs w:val="32"/>
          <w:lang w:val="en-US" w:eastAsia="zh-CN" w:bidi="en-US"/>
        </w:rPr>
      </w:pPr>
      <w:bookmarkStart w:id="92" w:name="_Toc16575"/>
      <w:r>
        <w:rPr>
          <w:rFonts w:hint="eastAsia" w:ascii="Times New Roman" w:hAnsi="Times New Roman" w:eastAsia="楷体" w:cs="Times New Roman"/>
          <w:color w:val="auto"/>
          <w:spacing w:val="0"/>
          <w:position w:val="0"/>
          <w:sz w:val="32"/>
          <w:szCs w:val="32"/>
          <w:highlight w:val="none"/>
          <w:lang w:val="en-US" w:eastAsia="zh-CN" w:bidi="en-US"/>
        </w:rPr>
        <w:t>（十三）</w:t>
      </w:r>
      <w:r>
        <w:rPr>
          <w:rFonts w:hint="default" w:ascii="Times New Roman" w:hAnsi="Times New Roman" w:eastAsia="楷体" w:cs="Times New Roman"/>
          <w:color w:val="auto"/>
          <w:spacing w:val="0"/>
          <w:position w:val="0"/>
          <w:sz w:val="32"/>
          <w:szCs w:val="32"/>
          <w:highlight w:val="none"/>
          <w:lang w:val="en-US" w:eastAsia="zh-CN" w:bidi="en-US"/>
        </w:rPr>
        <w:t>政策内容：第十五条【支持医药龙头企业建设</w:t>
      </w:r>
      <w:r>
        <w:rPr>
          <w:rFonts w:hint="default" w:ascii="Times New Roman" w:hAnsi="Times New Roman" w:eastAsia="楷体" w:cs="Times New Roman"/>
          <w:color w:val="auto"/>
          <w:spacing w:val="0"/>
          <w:position w:val="0"/>
          <w:sz w:val="32"/>
          <w:szCs w:val="32"/>
          <w:lang w:val="en-US" w:eastAsia="zh-CN" w:bidi="en-US"/>
        </w:rPr>
        <w:t>工业互联网平台】（</w:t>
      </w:r>
      <w:r>
        <w:rPr>
          <w:rFonts w:hint="eastAsia" w:ascii="Times New Roman" w:hAnsi="Times New Roman" w:eastAsia="楷体" w:cs="Times New Roman"/>
          <w:color w:val="auto"/>
          <w:spacing w:val="0"/>
          <w:position w:val="0"/>
          <w:sz w:val="32"/>
          <w:szCs w:val="32"/>
          <w:lang w:val="en-US" w:eastAsia="zh-CN" w:bidi="en-US"/>
        </w:rPr>
        <w:t>牵头部门</w:t>
      </w:r>
      <w:r>
        <w:rPr>
          <w:rFonts w:hint="default" w:ascii="Times New Roman" w:hAnsi="Times New Roman" w:eastAsia="楷体" w:cs="Times New Roman"/>
          <w:color w:val="auto"/>
          <w:spacing w:val="0"/>
          <w:position w:val="0"/>
          <w:sz w:val="32"/>
          <w:szCs w:val="32"/>
          <w:lang w:val="en-US" w:eastAsia="zh-CN" w:bidi="en-US"/>
        </w:rPr>
        <w:t>：区</w:t>
      </w:r>
      <w:r>
        <w:rPr>
          <w:rFonts w:hint="eastAsia" w:ascii="Times New Roman" w:hAnsi="Times New Roman" w:eastAsia="楷体" w:cs="Times New Roman"/>
          <w:color w:val="auto"/>
          <w:spacing w:val="0"/>
          <w:position w:val="0"/>
          <w:sz w:val="32"/>
          <w:szCs w:val="32"/>
          <w:lang w:val="en-US" w:eastAsia="zh-CN" w:bidi="en-US"/>
        </w:rPr>
        <w:t>科工信局</w:t>
      </w:r>
      <w:r>
        <w:rPr>
          <w:rFonts w:hint="default" w:ascii="Times New Roman" w:hAnsi="Times New Roman" w:eastAsia="楷体" w:cs="Times New Roman"/>
          <w:color w:val="auto"/>
          <w:spacing w:val="0"/>
          <w:position w:val="0"/>
          <w:sz w:val="32"/>
          <w:szCs w:val="32"/>
          <w:lang w:val="en-US" w:eastAsia="zh-CN" w:bidi="en-US"/>
        </w:rPr>
        <w:t>）</w:t>
      </w:r>
      <w:bookmarkEnd w:id="92"/>
    </w:p>
    <w:p w14:paraId="1B28FEDE">
      <w:pPr>
        <w:keepNext w:val="0"/>
        <w:keepLines w:val="0"/>
        <w:pageBreakBefore w:val="0"/>
        <w:widowControl w:val="0"/>
        <w:numPr>
          <w:ilvl w:val="0"/>
          <w:numId w:val="0"/>
        </w:numPr>
        <w:shd w:val="clear" w:fill="auto"/>
        <w:kinsoku/>
        <w:wordWrap/>
        <w:overflowPunct/>
        <w:topLinePunct w:val="0"/>
        <w:autoSpaceDE/>
        <w:autoSpaceDN/>
        <w:bidi w:val="0"/>
        <w:adjustRightInd/>
        <w:snapToGrid/>
        <w:spacing w:line="580" w:lineRule="exact"/>
        <w:ind w:right="0" w:rightChars="0" w:firstLine="643" w:firstLineChars="200"/>
        <w:jc w:val="both"/>
        <w:textAlignment w:val="auto"/>
        <w:rPr>
          <w:rFonts w:hint="default" w:ascii="Times New Roman" w:hAnsi="Times New Roman" w:eastAsia="仿宋_GB2312" w:cs="Times New Roman"/>
          <w:color w:val="auto"/>
          <w:sz w:val="32"/>
          <w:szCs w:val="32"/>
          <w:lang w:val="en-US" w:eastAsia="zh-CN" w:bidi="en-US"/>
        </w:rPr>
      </w:pPr>
      <w:r>
        <w:rPr>
          <w:rFonts w:hint="eastAsia" w:ascii="Times New Roman" w:hAnsi="Times New Roman" w:eastAsia="仿宋_GB2312" w:cs="Times New Roman"/>
          <w:b/>
          <w:bCs/>
          <w:color w:val="auto"/>
          <w:sz w:val="32"/>
          <w:szCs w:val="32"/>
          <w:lang w:val="en-US" w:eastAsia="zh-CN" w:bidi="en-US"/>
        </w:rPr>
        <w:t>政策原文</w:t>
      </w:r>
      <w:r>
        <w:rPr>
          <w:rFonts w:hint="default" w:ascii="Times New Roman" w:hAnsi="Times New Roman" w:eastAsia="宋体" w:cs="Times New Roman"/>
          <w:b/>
          <w:bCs/>
          <w:color w:val="auto"/>
          <w:sz w:val="32"/>
          <w:szCs w:val="32"/>
          <w:lang w:val="en-US" w:eastAsia="zh-CN" w:bidi="en-US"/>
        </w:rPr>
        <w:t>：</w:t>
      </w:r>
      <w:r>
        <w:rPr>
          <w:rFonts w:hint="default" w:ascii="Times New Roman" w:hAnsi="Times New Roman" w:eastAsia="仿宋_GB2312" w:cs="Times New Roman"/>
          <w:b w:val="0"/>
          <w:bCs w:val="0"/>
          <w:color w:val="auto"/>
          <w:sz w:val="32"/>
          <w:szCs w:val="32"/>
          <w:lang w:val="en-US" w:eastAsia="zh-CN"/>
        </w:rPr>
        <w:t>支持医药行业领军企业建设工业互联网平台，面向医药健康企业提供数字化解决方案，赋能医药行业数字化转型升级。支持工业互联网平台增强服务全国的能力，对平台企业被国家工业和信息化部门评选为跨行业跨领域综合型工业互联网平台的，一次性奖励250万元；被评选为国家级特色型或专业型工业互联网平台的，一次性奖励150万元。</w:t>
      </w:r>
    </w:p>
    <w:p w14:paraId="468FF147">
      <w:pPr>
        <w:keepNext w:val="0"/>
        <w:keepLines w:val="0"/>
        <w:pageBreakBefore w:val="0"/>
        <w:widowControl w:val="0"/>
        <w:numPr>
          <w:ilvl w:val="0"/>
          <w:numId w:val="0"/>
        </w:numPr>
        <w:shd w:val="clear" w:fill="auto"/>
        <w:kinsoku/>
        <w:wordWrap/>
        <w:overflowPunct/>
        <w:topLinePunct w:val="0"/>
        <w:autoSpaceDE/>
        <w:autoSpaceDN/>
        <w:bidi w:val="0"/>
        <w:adjustRightInd/>
        <w:snapToGrid/>
        <w:spacing w:line="580" w:lineRule="exact"/>
        <w:ind w:right="0" w:rightChars="0"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bidi="en-US"/>
        </w:rPr>
      </w:pPr>
      <w:r>
        <w:rPr>
          <w:rFonts w:hint="default" w:ascii="Times New Roman" w:hAnsi="Times New Roman" w:eastAsia="仿宋_GB2312" w:cs="Times New Roman"/>
          <w:b/>
          <w:bCs/>
          <w:color w:val="auto"/>
          <w:sz w:val="32"/>
          <w:szCs w:val="32"/>
          <w:highlight w:val="none"/>
          <w:lang w:val="en-US" w:eastAsia="zh-CN" w:bidi="en-US"/>
        </w:rPr>
        <w:t>申报材料清单：</w:t>
      </w:r>
    </w:p>
    <w:p w14:paraId="2C286108">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b w:val="0"/>
          <w:bCs w:val="0"/>
          <w:sz w:val="32"/>
          <w:szCs w:val="32"/>
          <w:highlight w:val="none"/>
          <w:lang w:eastAsia="en-US" w:bidi="en-US"/>
        </w:rPr>
      </w:pPr>
      <w:r>
        <w:rPr>
          <w:rFonts w:hint="eastAsia" w:ascii="Times New Roman" w:hAnsi="Times New Roman" w:eastAsia="仿宋_GB2312" w:cs="Times New Roman"/>
          <w:color w:val="auto"/>
          <w:sz w:val="32"/>
          <w:szCs w:val="32"/>
          <w:highlight w:val="none"/>
          <w:lang w:val="en-US" w:eastAsia="zh-CN" w:bidi="en-US"/>
        </w:rPr>
        <w:t xml:space="preserve"> </w:t>
      </w:r>
      <w:r>
        <w:rPr>
          <w:rFonts w:hint="default" w:ascii="Times New Roman" w:hAnsi="Times New Roman" w:eastAsia="仿宋_GB2312" w:cs="Times New Roman"/>
          <w:color w:val="auto"/>
          <w:sz w:val="32"/>
          <w:szCs w:val="32"/>
          <w:highlight w:val="none"/>
          <w:lang w:val="en-US" w:eastAsia="zh-CN" w:bidi="en-US"/>
        </w:rPr>
        <w:t>兑现事项申请表</w:t>
      </w:r>
      <w:r>
        <w:rPr>
          <w:rFonts w:hint="eastAsia" w:ascii="Times New Roman" w:hAnsi="Times New Roman" w:eastAsia="仿宋_GB2312" w:cs="Times New Roman"/>
          <w:color w:val="auto"/>
          <w:sz w:val="32"/>
          <w:szCs w:val="32"/>
          <w:highlight w:val="none"/>
          <w:lang w:val="en-US" w:eastAsia="zh-CN" w:bidi="en-US"/>
        </w:rPr>
        <w:t>（见附件4）</w:t>
      </w:r>
      <w:r>
        <w:rPr>
          <w:rFonts w:hint="default" w:ascii="Times New Roman" w:hAnsi="Times New Roman" w:eastAsia="仿宋_GB2312" w:cs="Times New Roman"/>
          <w:b w:val="0"/>
          <w:bCs w:val="0"/>
          <w:color w:val="000000"/>
          <w:kern w:val="0"/>
          <w:sz w:val="32"/>
          <w:szCs w:val="32"/>
          <w:highlight w:val="none"/>
          <w:lang w:eastAsia="en-US" w:bidi="ar"/>
        </w:rPr>
        <w:t>；</w:t>
      </w:r>
    </w:p>
    <w:p w14:paraId="4112C6AB">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b w:val="0"/>
          <w:bCs w:val="0"/>
          <w:sz w:val="32"/>
          <w:szCs w:val="32"/>
          <w:highlight w:val="none"/>
          <w:lang w:val="en-US" w:eastAsia="zh-CN" w:bidi="en-US"/>
        </w:rPr>
      </w:pPr>
      <w:r>
        <w:rPr>
          <w:rFonts w:hint="eastAsia" w:ascii="Times New Roman" w:hAnsi="Times New Roman" w:eastAsia="仿宋_GB2312" w:cs="Times New Roman"/>
          <w:b w:val="0"/>
          <w:bCs w:val="0"/>
          <w:sz w:val="32"/>
          <w:szCs w:val="32"/>
          <w:highlight w:val="none"/>
          <w:lang w:val="en-US" w:eastAsia="zh-CN" w:bidi="en-US"/>
        </w:rPr>
        <w:t xml:space="preserve"> </w:t>
      </w:r>
      <w:r>
        <w:rPr>
          <w:rFonts w:hint="default" w:ascii="Times New Roman" w:hAnsi="Times New Roman" w:eastAsia="仿宋_GB2312" w:cs="Times New Roman"/>
          <w:b w:val="0"/>
          <w:bCs w:val="0"/>
          <w:sz w:val="32"/>
          <w:szCs w:val="32"/>
          <w:highlight w:val="none"/>
          <w:lang w:val="en-US" w:eastAsia="zh-CN" w:bidi="en-US"/>
        </w:rPr>
        <w:t>企业上年度分税种纳税证明，成立不满一年的企业，提供成立之日至申报之日的分税种纳税证明</w:t>
      </w:r>
      <w:r>
        <w:rPr>
          <w:rFonts w:hint="eastAsia" w:ascii="Times New Roman" w:hAnsi="Times New Roman" w:eastAsia="仿宋_GB2312" w:cs="Times New Roman"/>
          <w:b w:val="0"/>
          <w:bCs w:val="0"/>
          <w:sz w:val="32"/>
          <w:szCs w:val="32"/>
          <w:highlight w:val="none"/>
          <w:lang w:val="en-US" w:eastAsia="zh-CN" w:bidi="en-US"/>
        </w:rPr>
        <w:t>；</w:t>
      </w:r>
    </w:p>
    <w:p w14:paraId="3D71E028">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b w:val="0"/>
          <w:bCs w:val="0"/>
          <w:sz w:val="32"/>
          <w:szCs w:val="32"/>
          <w:highlight w:val="none"/>
          <w:lang w:eastAsia="en-US" w:bidi="en-US"/>
        </w:rPr>
      </w:pPr>
      <w:r>
        <w:rPr>
          <w:rFonts w:hint="eastAsia" w:ascii="Times New Roman" w:hAnsi="Times New Roman" w:eastAsia="仿宋_GB2312" w:cs="Times New Roman"/>
          <w:b w:val="0"/>
          <w:bCs w:val="0"/>
          <w:sz w:val="32"/>
          <w:szCs w:val="32"/>
          <w:highlight w:val="none"/>
          <w:lang w:val="en-US" w:eastAsia="zh-CN" w:bidi="en-US"/>
        </w:rPr>
        <w:t xml:space="preserve"> </w:t>
      </w:r>
      <w:r>
        <w:rPr>
          <w:rFonts w:hint="default" w:ascii="Times New Roman" w:hAnsi="Times New Roman" w:eastAsia="仿宋_GB2312" w:cs="Times New Roman"/>
          <w:b w:val="0"/>
          <w:bCs w:val="0"/>
          <w:sz w:val="32"/>
          <w:szCs w:val="32"/>
          <w:highlight w:val="none"/>
          <w:lang w:val="en-US" w:eastAsia="zh-CN" w:bidi="en-US"/>
        </w:rPr>
        <w:t>经会计师事务所审核的上年度审计报告（含资产负债表、利润表和现金流量表）并加盖公章</w:t>
      </w:r>
      <w:r>
        <w:rPr>
          <w:rFonts w:hint="eastAsia" w:ascii="Times New Roman" w:hAnsi="Times New Roman" w:eastAsia="仿宋_GB2312" w:cs="Times New Roman"/>
          <w:b w:val="0"/>
          <w:bCs w:val="0"/>
          <w:sz w:val="32"/>
          <w:szCs w:val="32"/>
          <w:highlight w:val="none"/>
          <w:lang w:val="en-US" w:eastAsia="zh-CN" w:bidi="en-US"/>
        </w:rPr>
        <w:t>；</w:t>
      </w:r>
    </w:p>
    <w:p w14:paraId="182EC3C9">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1"/>
        <w:rPr>
          <w:rFonts w:hint="default" w:ascii="Times New Roman" w:hAnsi="Times New Roman" w:eastAsia="仿宋_GB2312" w:cs="Times New Roman"/>
          <w:b w:val="0"/>
          <w:bCs w:val="0"/>
          <w:sz w:val="32"/>
          <w:szCs w:val="32"/>
          <w:highlight w:val="none"/>
          <w:lang w:val="en-US" w:eastAsia="zh-CN" w:bidi="en-US"/>
        </w:rPr>
      </w:pPr>
      <w:bookmarkStart w:id="93" w:name="_Toc27927"/>
      <w:bookmarkStart w:id="94" w:name="_Toc2441"/>
      <w:bookmarkStart w:id="95" w:name="_Toc18860"/>
      <w:r>
        <w:rPr>
          <w:rFonts w:hint="eastAsia" w:ascii="Times New Roman" w:hAnsi="Times New Roman" w:eastAsia="仿宋_GB2312" w:cs="Times New Roman"/>
          <w:b w:val="0"/>
          <w:bCs w:val="0"/>
          <w:sz w:val="32"/>
          <w:szCs w:val="32"/>
          <w:highlight w:val="none"/>
          <w:lang w:val="en-US" w:eastAsia="zh-CN" w:bidi="en-US"/>
        </w:rPr>
        <w:t xml:space="preserve"> </w:t>
      </w:r>
      <w:r>
        <w:rPr>
          <w:rFonts w:hint="default" w:ascii="Times New Roman" w:hAnsi="Times New Roman" w:eastAsia="仿宋_GB2312" w:cs="Times New Roman"/>
          <w:b w:val="0"/>
          <w:bCs w:val="0"/>
          <w:sz w:val="32"/>
          <w:szCs w:val="32"/>
          <w:highlight w:val="none"/>
          <w:lang w:val="en-US" w:eastAsia="zh-CN" w:bidi="en-US"/>
        </w:rPr>
        <w:t>企业被评选为国家级工业互联网平台的有关证明材料</w:t>
      </w:r>
      <w:bookmarkEnd w:id="93"/>
      <w:bookmarkEnd w:id="94"/>
      <w:bookmarkEnd w:id="95"/>
      <w:r>
        <w:rPr>
          <w:rFonts w:hint="eastAsia" w:ascii="Times New Roman" w:hAnsi="Times New Roman" w:eastAsia="仿宋_GB2312" w:cs="Times New Roman"/>
          <w:b w:val="0"/>
          <w:bCs w:val="0"/>
          <w:sz w:val="32"/>
          <w:szCs w:val="32"/>
          <w:highlight w:val="none"/>
          <w:lang w:val="en-US" w:eastAsia="zh-CN" w:bidi="en-US"/>
        </w:rPr>
        <w:t>；</w:t>
      </w:r>
    </w:p>
    <w:p w14:paraId="70BEE134">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bidi="ar"/>
        </w:rPr>
      </w:pPr>
      <w:r>
        <w:rPr>
          <w:rFonts w:hint="eastAsia" w:ascii="Times New Roman" w:hAnsi="Times New Roman" w:eastAsia="仿宋_GB2312" w:cs="Times New Roman"/>
          <w:b w:val="0"/>
          <w:bCs w:val="0"/>
          <w:sz w:val="32"/>
          <w:szCs w:val="32"/>
          <w:highlight w:val="none"/>
          <w:lang w:val="en-US" w:eastAsia="zh-CN" w:bidi="en-US"/>
        </w:rPr>
        <w:t xml:space="preserve"> </w:t>
      </w:r>
      <w:r>
        <w:rPr>
          <w:rFonts w:hint="default" w:ascii="Times New Roman" w:hAnsi="Times New Roman" w:eastAsia="仿宋_GB2312" w:cs="Times New Roman"/>
          <w:b w:val="0"/>
          <w:bCs w:val="0"/>
          <w:sz w:val="32"/>
          <w:szCs w:val="32"/>
          <w:highlight w:val="none"/>
          <w:lang w:val="en-US" w:eastAsia="zh-CN" w:bidi="en-US"/>
        </w:rPr>
        <w:t>同一集团公司已获得过该项奖励的须提供技术说明，包括但</w:t>
      </w:r>
      <w:r>
        <w:rPr>
          <w:rFonts w:hint="default" w:ascii="Times New Roman" w:hAnsi="Times New Roman" w:eastAsia="仿宋_GB2312" w:cs="Times New Roman"/>
          <w:b w:val="0"/>
          <w:bCs w:val="0"/>
          <w:color w:val="auto"/>
          <w:sz w:val="32"/>
          <w:szCs w:val="32"/>
          <w:highlight w:val="none"/>
          <w:lang w:val="en-US" w:eastAsia="zh-CN" w:bidi="ar"/>
        </w:rPr>
        <w:t>不限于两个平台开发的技术体系架构、技术路线、技术成果、具体应用领域的对比情况等。</w:t>
      </w:r>
    </w:p>
    <w:p w14:paraId="622AE2CF">
      <w:pPr>
        <w:keepNext w:val="0"/>
        <w:keepLines w:val="0"/>
        <w:pageBreakBefore w:val="0"/>
        <w:widowControl/>
        <w:numPr>
          <w:ilvl w:val="0"/>
          <w:numId w:val="0"/>
        </w:numPr>
        <w:pBdr>
          <w:top w:val="none" w:color="000000" w:sz="0" w:space="0"/>
          <w:left w:val="none" w:color="000000" w:sz="0" w:space="0"/>
          <w:bottom w:val="none" w:color="000000" w:sz="0" w:space="0"/>
          <w:right w:val="none" w:color="000000"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1"/>
        <w:rPr>
          <w:rFonts w:hint="default" w:ascii="Times New Roman" w:hAnsi="Times New Roman" w:eastAsia="楷体" w:cs="Times New Roman"/>
          <w:color w:val="auto"/>
          <w:spacing w:val="0"/>
          <w:position w:val="0"/>
          <w:sz w:val="32"/>
          <w:szCs w:val="32"/>
          <w:lang w:val="en-US" w:eastAsia="zh-CN" w:bidi="en-US"/>
        </w:rPr>
      </w:pPr>
      <w:bookmarkStart w:id="96" w:name="_Toc26028"/>
      <w:r>
        <w:rPr>
          <w:rFonts w:hint="eastAsia" w:ascii="Times New Roman" w:hAnsi="Times New Roman" w:eastAsia="楷体" w:cs="Times New Roman"/>
          <w:color w:val="auto"/>
          <w:spacing w:val="0"/>
          <w:position w:val="0"/>
          <w:sz w:val="32"/>
          <w:szCs w:val="32"/>
          <w:lang w:val="en-US" w:eastAsia="zh-CN" w:bidi="en-US"/>
        </w:rPr>
        <w:t>（十四）</w:t>
      </w:r>
      <w:r>
        <w:rPr>
          <w:rFonts w:hint="default" w:ascii="Times New Roman" w:hAnsi="Times New Roman" w:eastAsia="楷体" w:cs="Times New Roman"/>
          <w:color w:val="auto"/>
          <w:spacing w:val="0"/>
          <w:position w:val="0"/>
          <w:sz w:val="32"/>
          <w:szCs w:val="32"/>
          <w:lang w:val="en-US" w:eastAsia="zh-CN" w:bidi="en-US"/>
        </w:rPr>
        <w:t>政策内容：第十六条【支持医药企业实施数字化改造】（</w:t>
      </w:r>
      <w:r>
        <w:rPr>
          <w:rFonts w:hint="eastAsia" w:ascii="Times New Roman" w:hAnsi="Times New Roman" w:eastAsia="楷体" w:cs="Times New Roman"/>
          <w:color w:val="auto"/>
          <w:spacing w:val="0"/>
          <w:position w:val="0"/>
          <w:sz w:val="32"/>
          <w:szCs w:val="32"/>
          <w:lang w:val="en-US" w:eastAsia="zh-CN" w:bidi="en-US"/>
        </w:rPr>
        <w:t>牵头部门</w:t>
      </w:r>
      <w:r>
        <w:rPr>
          <w:rFonts w:hint="default" w:ascii="Times New Roman" w:hAnsi="Times New Roman" w:eastAsia="楷体" w:cs="Times New Roman"/>
          <w:color w:val="auto"/>
          <w:spacing w:val="0"/>
          <w:position w:val="0"/>
          <w:sz w:val="32"/>
          <w:szCs w:val="32"/>
          <w:lang w:val="en-US" w:eastAsia="zh-CN" w:bidi="en-US"/>
        </w:rPr>
        <w:t>：区</w:t>
      </w:r>
      <w:r>
        <w:rPr>
          <w:rFonts w:hint="eastAsia" w:ascii="Times New Roman" w:hAnsi="Times New Roman" w:eastAsia="楷体" w:cs="Times New Roman"/>
          <w:color w:val="auto"/>
          <w:spacing w:val="0"/>
          <w:position w:val="0"/>
          <w:sz w:val="32"/>
          <w:szCs w:val="32"/>
          <w:lang w:val="en-US" w:eastAsia="zh-CN" w:bidi="en-US"/>
        </w:rPr>
        <w:t>科工信局</w:t>
      </w:r>
      <w:r>
        <w:rPr>
          <w:rFonts w:hint="default" w:ascii="Times New Roman" w:hAnsi="Times New Roman" w:eastAsia="楷体" w:cs="Times New Roman"/>
          <w:color w:val="auto"/>
          <w:spacing w:val="0"/>
          <w:position w:val="0"/>
          <w:sz w:val="32"/>
          <w:szCs w:val="32"/>
          <w:lang w:val="en-US" w:eastAsia="zh-CN" w:bidi="en-US"/>
        </w:rPr>
        <w:t>）</w:t>
      </w:r>
      <w:bookmarkEnd w:id="96"/>
    </w:p>
    <w:p w14:paraId="26DFB459">
      <w:pPr>
        <w:keepNext w:val="0"/>
        <w:keepLines w:val="0"/>
        <w:pageBreakBefore w:val="0"/>
        <w:widowControl w:val="0"/>
        <w:numPr>
          <w:ilvl w:val="0"/>
          <w:numId w:val="0"/>
        </w:numPr>
        <w:shd w:val="clear" w:fill="auto"/>
        <w:kinsoku/>
        <w:wordWrap/>
        <w:overflowPunct/>
        <w:topLinePunct w:val="0"/>
        <w:autoSpaceDE/>
        <w:autoSpaceDN/>
        <w:bidi w:val="0"/>
        <w:adjustRightInd/>
        <w:snapToGrid/>
        <w:spacing w:line="580" w:lineRule="exact"/>
        <w:ind w:right="0" w:rightChars="0" w:firstLine="643" w:firstLineChars="200"/>
        <w:jc w:val="both"/>
        <w:textAlignment w:val="auto"/>
        <w:rPr>
          <w:rFonts w:hint="default" w:ascii="Times New Roman" w:hAnsi="Times New Roman" w:eastAsia="仿宋_GB2312" w:cs="Times New Roman"/>
          <w:sz w:val="32"/>
          <w:szCs w:val="32"/>
          <w:lang w:val="en-US" w:eastAsia="zh-CN" w:bidi="en-US"/>
        </w:rPr>
      </w:pPr>
      <w:r>
        <w:rPr>
          <w:rFonts w:hint="eastAsia" w:ascii="Times New Roman" w:hAnsi="Times New Roman" w:eastAsia="仿宋_GB2312" w:cs="Times New Roman"/>
          <w:b/>
          <w:bCs/>
          <w:kern w:val="2"/>
          <w:sz w:val="32"/>
          <w:szCs w:val="32"/>
          <w:lang w:val="en-US" w:eastAsia="zh-CN" w:bidi="ar-SA"/>
        </w:rPr>
        <w:t>政策原文</w:t>
      </w:r>
      <w:r>
        <w:rPr>
          <w:rFonts w:hint="default"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val="0"/>
          <w:bCs w:val="0"/>
          <w:color w:val="auto"/>
          <w:sz w:val="32"/>
          <w:szCs w:val="32"/>
          <w:lang w:val="en-US" w:eastAsia="zh-CN"/>
        </w:rPr>
        <w:t>鼓励生物医药企业利用工业互联网、人工智能、物联网、大数据、云计算、区块链、IPv6等新一代信息技术进行数字化改造，加快推动产品智能化、装备智能化和生产智能化。对购买工业软件，以及智能传感器、工控机、工业机器人、变频器、伺服驱动器和伺服电机等数字化设备和工器具金额700万元以上经备案的数字化设备改造项目，区按市奖励金额1∶1给予配套扶持，最高奖励不超过1000万元。</w:t>
      </w:r>
    </w:p>
    <w:p w14:paraId="5A44E2F9">
      <w:pPr>
        <w:keepNext w:val="0"/>
        <w:keepLines w:val="0"/>
        <w:pageBreakBefore w:val="0"/>
        <w:widowControl w:val="0"/>
        <w:numPr>
          <w:ilvl w:val="0"/>
          <w:numId w:val="0"/>
        </w:numPr>
        <w:shd w:val="clear" w:fill="auto"/>
        <w:kinsoku/>
        <w:wordWrap/>
        <w:overflowPunct/>
        <w:topLinePunct w:val="0"/>
        <w:autoSpaceDE/>
        <w:autoSpaceDN/>
        <w:bidi w:val="0"/>
        <w:adjustRightInd/>
        <w:snapToGrid/>
        <w:spacing w:line="580" w:lineRule="exact"/>
        <w:ind w:right="0" w:rightChars="0" w:firstLine="643" w:firstLineChars="200"/>
        <w:jc w:val="both"/>
        <w:textAlignment w:val="auto"/>
        <w:rPr>
          <w:rFonts w:hint="default" w:ascii="Times New Roman" w:hAnsi="Times New Roman" w:eastAsia="仿宋_GB2312" w:cs="Times New Roman"/>
          <w:b/>
          <w:bCs/>
          <w:sz w:val="32"/>
          <w:szCs w:val="32"/>
          <w:highlight w:val="none"/>
          <w:lang w:val="en-US" w:eastAsia="zh-CN" w:bidi="en-US"/>
        </w:rPr>
      </w:pPr>
      <w:r>
        <w:rPr>
          <w:rFonts w:hint="default" w:ascii="Times New Roman" w:hAnsi="Times New Roman" w:eastAsia="仿宋_GB2312" w:cs="Times New Roman"/>
          <w:b/>
          <w:bCs/>
          <w:sz w:val="32"/>
          <w:szCs w:val="32"/>
          <w:highlight w:val="none"/>
          <w:lang w:val="en-US" w:eastAsia="zh-CN" w:bidi="en-US"/>
        </w:rPr>
        <w:t>申报材料清单：</w:t>
      </w:r>
    </w:p>
    <w:p w14:paraId="7F2CFCBE">
      <w:pPr>
        <w:keepNext w:val="0"/>
        <w:keepLines w:val="0"/>
        <w:pageBreakBefore w:val="0"/>
        <w:widowControl/>
        <w:numPr>
          <w:ilvl w:val="0"/>
          <w:numId w:val="22"/>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b w:val="0"/>
          <w:bCs w:val="0"/>
          <w:sz w:val="32"/>
          <w:szCs w:val="32"/>
          <w:highlight w:val="none"/>
          <w:lang w:eastAsia="en-US" w:bidi="en-US"/>
        </w:rPr>
      </w:pPr>
      <w:r>
        <w:rPr>
          <w:rFonts w:hint="eastAsia" w:ascii="Times New Roman" w:hAnsi="Times New Roman" w:eastAsia="仿宋_GB2312"/>
          <w:sz w:val="32"/>
          <w:szCs w:val="32"/>
          <w:highlight w:val="none"/>
          <w:lang w:val="en-US" w:eastAsia="zh-CN"/>
        </w:rPr>
        <w:t xml:space="preserve"> 兑现事项申请表（见附件4）</w:t>
      </w:r>
      <w:r>
        <w:rPr>
          <w:rFonts w:hint="default" w:ascii="Times New Roman" w:hAnsi="Times New Roman" w:eastAsia="仿宋_GB2312" w:cs="Times New Roman"/>
          <w:b w:val="0"/>
          <w:bCs w:val="0"/>
          <w:sz w:val="32"/>
          <w:szCs w:val="32"/>
          <w:highlight w:val="none"/>
          <w:lang w:eastAsia="en-US" w:bidi="en-US"/>
        </w:rPr>
        <w:t>；</w:t>
      </w:r>
    </w:p>
    <w:p w14:paraId="3D5BE204">
      <w:pPr>
        <w:keepNext w:val="0"/>
        <w:keepLines w:val="0"/>
        <w:pageBreakBefore w:val="0"/>
        <w:widowControl/>
        <w:numPr>
          <w:ilvl w:val="0"/>
          <w:numId w:val="22"/>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1"/>
        <w:rPr>
          <w:rFonts w:hint="default" w:ascii="Times New Roman" w:hAnsi="Times New Roman" w:eastAsia="仿宋_GB2312" w:cs="Times New Roman"/>
          <w:b w:val="0"/>
          <w:bCs w:val="0"/>
          <w:color w:val="000000"/>
          <w:kern w:val="0"/>
          <w:sz w:val="32"/>
          <w:szCs w:val="32"/>
          <w:highlight w:val="none"/>
          <w:lang w:eastAsia="en-US" w:bidi="ar"/>
        </w:rPr>
      </w:pPr>
      <w:bookmarkStart w:id="97" w:name="_Toc15787"/>
      <w:bookmarkStart w:id="98" w:name="_Toc28655"/>
      <w:bookmarkStart w:id="99" w:name="_Toc561"/>
      <w:r>
        <w:rPr>
          <w:rFonts w:hint="eastAsia" w:ascii="Times New Roman" w:hAnsi="Times New Roman" w:eastAsia="仿宋_GB2312" w:cs="Times New Roman"/>
          <w:b w:val="0"/>
          <w:bCs w:val="0"/>
          <w:color w:val="000000"/>
          <w:kern w:val="0"/>
          <w:sz w:val="32"/>
          <w:szCs w:val="32"/>
          <w:highlight w:val="none"/>
          <w:lang w:val="en-US" w:eastAsia="zh-CN" w:bidi="ar"/>
        </w:rPr>
        <w:t xml:space="preserve"> 广东省技术改造投资项目备案证；</w:t>
      </w:r>
      <w:bookmarkEnd w:id="97"/>
      <w:bookmarkEnd w:id="98"/>
      <w:bookmarkEnd w:id="99"/>
    </w:p>
    <w:p w14:paraId="7F0AF2E4">
      <w:pPr>
        <w:keepNext w:val="0"/>
        <w:keepLines w:val="0"/>
        <w:pageBreakBefore w:val="0"/>
        <w:widowControl/>
        <w:numPr>
          <w:ilvl w:val="0"/>
          <w:numId w:val="22"/>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b w:val="0"/>
          <w:bCs w:val="0"/>
          <w:color w:val="000000"/>
          <w:kern w:val="0"/>
          <w:sz w:val="32"/>
          <w:szCs w:val="32"/>
          <w:highlight w:val="none"/>
          <w:lang w:eastAsia="en-US" w:bidi="ar"/>
        </w:rPr>
      </w:pPr>
      <w:r>
        <w:rPr>
          <w:rFonts w:hint="eastAsia" w:ascii="Times New Roman" w:hAnsi="Times New Roman" w:eastAsia="仿宋_GB2312" w:cs="Times New Roman"/>
          <w:b w:val="0"/>
          <w:bCs w:val="0"/>
          <w:color w:val="000000"/>
          <w:kern w:val="0"/>
          <w:sz w:val="32"/>
          <w:szCs w:val="32"/>
          <w:highlight w:val="none"/>
          <w:lang w:val="en-US" w:eastAsia="zh-CN" w:bidi="ar"/>
        </w:rPr>
        <w:t xml:space="preserve"> </w:t>
      </w:r>
      <w:r>
        <w:rPr>
          <w:rFonts w:hint="default" w:ascii="Times New Roman" w:hAnsi="Times New Roman" w:eastAsia="仿宋_GB2312" w:cs="Times New Roman"/>
          <w:b w:val="0"/>
          <w:bCs w:val="0"/>
          <w:color w:val="000000"/>
          <w:kern w:val="0"/>
          <w:sz w:val="32"/>
          <w:szCs w:val="32"/>
          <w:highlight w:val="none"/>
          <w:lang w:eastAsia="en-US" w:bidi="ar"/>
        </w:rPr>
        <w:t>经市有关部门审核获得广州市工业技改投资奖励的证明材料（须显示申报事项、奖励金额）</w:t>
      </w:r>
      <w:r>
        <w:rPr>
          <w:rFonts w:hint="eastAsia" w:ascii="Times New Roman" w:hAnsi="Times New Roman" w:eastAsia="仿宋_GB2312" w:cs="Times New Roman"/>
          <w:b w:val="0"/>
          <w:bCs w:val="0"/>
          <w:color w:val="000000"/>
          <w:kern w:val="0"/>
          <w:sz w:val="32"/>
          <w:szCs w:val="32"/>
          <w:highlight w:val="none"/>
          <w:lang w:eastAsia="zh-CN" w:bidi="ar"/>
        </w:rPr>
        <w:t>（</w:t>
      </w:r>
      <w:r>
        <w:rPr>
          <w:rFonts w:hint="eastAsia" w:ascii="Times New Roman" w:hAnsi="Times New Roman" w:eastAsia="仿宋_GB2312" w:cs="Times New Roman"/>
          <w:b w:val="0"/>
          <w:bCs w:val="0"/>
          <w:color w:val="000000"/>
          <w:kern w:val="0"/>
          <w:sz w:val="32"/>
          <w:szCs w:val="32"/>
          <w:highlight w:val="none"/>
          <w:lang w:val="en-US" w:eastAsia="zh-CN" w:bidi="ar"/>
        </w:rPr>
        <w:t>盖章）</w:t>
      </w:r>
      <w:r>
        <w:rPr>
          <w:rFonts w:hint="default" w:ascii="Times New Roman" w:hAnsi="Times New Roman" w:eastAsia="仿宋_GB2312" w:cs="Times New Roman"/>
          <w:b w:val="0"/>
          <w:bCs w:val="0"/>
          <w:color w:val="000000"/>
          <w:kern w:val="0"/>
          <w:sz w:val="32"/>
          <w:szCs w:val="32"/>
          <w:highlight w:val="none"/>
          <w:lang w:eastAsia="en-US" w:bidi="ar"/>
        </w:rPr>
        <w:t>；</w:t>
      </w:r>
    </w:p>
    <w:p w14:paraId="68CE7DE9">
      <w:pPr>
        <w:keepNext w:val="0"/>
        <w:keepLines w:val="0"/>
        <w:pageBreakBefore w:val="0"/>
        <w:widowControl/>
        <w:numPr>
          <w:ilvl w:val="0"/>
          <w:numId w:val="22"/>
        </w:numPr>
        <w:suppressLineNumbers w:val="0"/>
        <w:pBdr>
          <w:top w:val="none" w:color="auto" w:sz="0" w:space="0"/>
          <w:left w:val="none" w:color="auto" w:sz="0" w:space="0"/>
          <w:bottom w:val="none" w:color="auto" w:sz="0" w:space="0"/>
          <w:right w:val="none" w:color="auto"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1"/>
        <w:rPr>
          <w:rFonts w:hint="default" w:ascii="Times New Roman" w:hAnsi="Times New Roman" w:eastAsia="仿宋_GB2312" w:cs="Times New Roman"/>
          <w:sz w:val="32"/>
          <w:szCs w:val="32"/>
          <w:highlight w:val="none"/>
          <w:lang w:val="en-US" w:eastAsia="zh-CN" w:bidi="en-US"/>
        </w:rPr>
      </w:pPr>
      <w:bookmarkStart w:id="100" w:name="_Toc171"/>
      <w:bookmarkStart w:id="101" w:name="_Toc19630"/>
      <w:bookmarkStart w:id="102" w:name="_Toc10332"/>
      <w:r>
        <w:rPr>
          <w:rFonts w:hint="eastAsia" w:ascii="Times New Roman" w:hAnsi="Times New Roman" w:eastAsia="仿宋_GB2312" w:cs="Times New Roman"/>
          <w:b w:val="0"/>
          <w:bCs w:val="0"/>
          <w:sz w:val="32"/>
          <w:szCs w:val="32"/>
          <w:highlight w:val="none"/>
          <w:lang w:val="en-US" w:eastAsia="zh-CN" w:bidi="en-US"/>
        </w:rPr>
        <w:t xml:space="preserve"> </w:t>
      </w:r>
      <w:r>
        <w:rPr>
          <w:rFonts w:hint="default" w:ascii="Times New Roman" w:hAnsi="Times New Roman" w:eastAsia="仿宋_GB2312" w:cs="Times New Roman"/>
          <w:b w:val="0"/>
          <w:bCs w:val="0"/>
          <w:sz w:val="32"/>
          <w:szCs w:val="32"/>
          <w:highlight w:val="none"/>
          <w:lang w:eastAsia="en-US" w:bidi="en-US"/>
        </w:rPr>
        <w:t>广州市下达奖励资金的转账记录（须显示实际到账时间）。</w:t>
      </w:r>
      <w:bookmarkEnd w:id="100"/>
      <w:bookmarkEnd w:id="101"/>
      <w:bookmarkEnd w:id="102"/>
    </w:p>
    <w:p w14:paraId="54E0C65B">
      <w:pPr>
        <w:keepNext w:val="0"/>
        <w:keepLines w:val="0"/>
        <w:pageBreakBefore w:val="0"/>
        <w:widowControl/>
        <w:numPr>
          <w:ilvl w:val="0"/>
          <w:numId w:val="0"/>
        </w:numPr>
        <w:pBdr>
          <w:top w:val="none" w:color="000000" w:sz="0" w:space="0"/>
          <w:left w:val="none" w:color="000000" w:sz="0" w:space="0"/>
          <w:bottom w:val="none" w:color="000000" w:sz="0" w:space="0"/>
          <w:right w:val="none" w:color="000000"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1"/>
        <w:rPr>
          <w:rFonts w:hint="default" w:ascii="Times New Roman" w:hAnsi="Times New Roman" w:eastAsia="楷体" w:cs="Times New Roman"/>
          <w:color w:val="auto"/>
          <w:spacing w:val="0"/>
          <w:position w:val="0"/>
          <w:sz w:val="32"/>
          <w:szCs w:val="32"/>
          <w:lang w:val="en-US" w:eastAsia="zh-CN" w:bidi="en-US"/>
        </w:rPr>
      </w:pPr>
      <w:bookmarkStart w:id="103" w:name="_Toc26147"/>
      <w:r>
        <w:rPr>
          <w:rFonts w:hint="eastAsia" w:ascii="Times New Roman" w:hAnsi="Times New Roman" w:eastAsia="楷体" w:cs="Times New Roman"/>
          <w:color w:val="auto"/>
          <w:spacing w:val="0"/>
          <w:position w:val="0"/>
          <w:sz w:val="32"/>
          <w:szCs w:val="32"/>
          <w:lang w:val="en-US" w:eastAsia="zh-CN" w:bidi="en-US"/>
        </w:rPr>
        <w:t>（十五）</w:t>
      </w:r>
      <w:r>
        <w:rPr>
          <w:rFonts w:hint="default" w:ascii="Times New Roman" w:hAnsi="Times New Roman" w:eastAsia="楷体" w:cs="Times New Roman"/>
          <w:color w:val="auto"/>
          <w:spacing w:val="0"/>
          <w:position w:val="0"/>
          <w:sz w:val="32"/>
          <w:szCs w:val="32"/>
          <w:lang w:val="en-US" w:eastAsia="zh-CN" w:bidi="en-US"/>
        </w:rPr>
        <w:t>政策内容：第十七条【支持中医学术传承】（</w:t>
      </w:r>
      <w:r>
        <w:rPr>
          <w:rFonts w:hint="eastAsia" w:ascii="Times New Roman" w:hAnsi="Times New Roman" w:eastAsia="楷体" w:cs="Times New Roman"/>
          <w:color w:val="auto"/>
          <w:spacing w:val="0"/>
          <w:position w:val="0"/>
          <w:sz w:val="32"/>
          <w:szCs w:val="32"/>
          <w:lang w:val="en-US" w:eastAsia="zh-CN" w:bidi="en-US"/>
        </w:rPr>
        <w:t>牵头部门</w:t>
      </w:r>
      <w:r>
        <w:rPr>
          <w:rFonts w:hint="default" w:ascii="Times New Roman" w:hAnsi="Times New Roman" w:eastAsia="楷体" w:cs="Times New Roman"/>
          <w:color w:val="auto"/>
          <w:spacing w:val="0"/>
          <w:position w:val="0"/>
          <w:sz w:val="32"/>
          <w:szCs w:val="32"/>
          <w:lang w:val="en-US" w:eastAsia="zh-CN" w:bidi="en-US"/>
        </w:rPr>
        <w:t>：区</w:t>
      </w:r>
      <w:r>
        <w:rPr>
          <w:rFonts w:hint="eastAsia" w:ascii="Times New Roman" w:hAnsi="Times New Roman" w:eastAsia="楷体" w:cs="Times New Roman"/>
          <w:color w:val="auto"/>
          <w:spacing w:val="0"/>
          <w:position w:val="0"/>
          <w:sz w:val="32"/>
          <w:szCs w:val="32"/>
          <w:lang w:val="en-US" w:eastAsia="zh-CN" w:bidi="en-US"/>
        </w:rPr>
        <w:t>卫生健康局</w:t>
      </w:r>
      <w:r>
        <w:rPr>
          <w:rFonts w:hint="default" w:ascii="Times New Roman" w:hAnsi="Times New Roman" w:eastAsia="楷体" w:cs="Times New Roman"/>
          <w:color w:val="auto"/>
          <w:spacing w:val="0"/>
          <w:position w:val="0"/>
          <w:sz w:val="32"/>
          <w:szCs w:val="32"/>
          <w:lang w:val="en-US" w:eastAsia="zh-CN" w:bidi="en-US"/>
        </w:rPr>
        <w:t>）</w:t>
      </w:r>
      <w:bookmarkEnd w:id="103"/>
    </w:p>
    <w:p w14:paraId="2D75AB3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政策原文：</w:t>
      </w:r>
      <w:r>
        <w:rPr>
          <w:rFonts w:hint="default" w:ascii="Times New Roman" w:hAnsi="Times New Roman" w:eastAsia="仿宋_GB2312" w:cs="Times New Roman"/>
          <w:b w:val="0"/>
          <w:bCs w:val="0"/>
          <w:color w:val="auto"/>
          <w:sz w:val="32"/>
          <w:szCs w:val="32"/>
          <w:lang w:val="en-US" w:eastAsia="zh-CN"/>
        </w:rPr>
        <w:t>实施荔湾中医师承项目，支持国家、省、市、区名中医参与本区中医师承工作，对参与本区师承工作的名中医，按区中医师承有关规定给予经费支持，培养本土优秀中医药骨干人才。支持国医大师、岐黄学者、全国及省市区名中医在本区建设名中医传承工作室，传承发扬名老中医药专家学术经验；对落户区属医疗机构的上述名中医传承工作室，每个工作室给予最高10万元经费支持。支持区级西学中培训基地建设，着力培养一批理解中医药、信任中医药、具有中西医两种医学思维，能够正确运用中、西医两法防治疾病的复合型医学人才。</w:t>
      </w:r>
    </w:p>
    <w:p w14:paraId="2E9B93E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default" w:ascii="Times New Roman" w:hAnsi="Times New Roman" w:eastAsia="仿宋_GB2312" w:cs="Times New Roman"/>
          <w:b/>
          <w:bCs/>
          <w:sz w:val="32"/>
          <w:szCs w:val="32"/>
          <w:highlight w:val="none"/>
          <w:lang w:val="en-US" w:eastAsia="zh-CN" w:bidi="en-US"/>
        </w:rPr>
      </w:pPr>
      <w:r>
        <w:rPr>
          <w:rFonts w:hint="default" w:ascii="Times New Roman" w:hAnsi="Times New Roman" w:eastAsia="仿宋_GB2312" w:cs="Times New Roman"/>
          <w:b/>
          <w:bCs/>
          <w:sz w:val="32"/>
          <w:szCs w:val="32"/>
          <w:highlight w:val="none"/>
          <w:lang w:val="en-US" w:eastAsia="zh-CN" w:bidi="en-US"/>
        </w:rPr>
        <w:t>申报材料清单：</w:t>
      </w:r>
    </w:p>
    <w:p w14:paraId="03A256F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default" w:ascii="Times New Roman" w:hAnsi="Times New Roman" w:eastAsia="仿宋_GB2312" w:cs="Times New Roman"/>
          <w:color w:val="auto"/>
          <w:sz w:val="32"/>
          <w:szCs w:val="40"/>
          <w:highlight w:val="none"/>
          <w:lang w:val="en-US" w:eastAsia="zh-CN"/>
        </w:rPr>
      </w:pPr>
      <w:r>
        <w:rPr>
          <w:rFonts w:hint="default" w:ascii="Times New Roman" w:hAnsi="Times New Roman" w:cs="Times New Roman"/>
          <w:color w:val="auto"/>
          <w:sz w:val="32"/>
          <w:szCs w:val="40"/>
          <w:highlight w:val="none"/>
          <w:u w:val="none"/>
          <w:lang w:val="en-US" w:eastAsia="zh-CN"/>
        </w:rPr>
        <w:t>1.</w:t>
      </w:r>
      <w:r>
        <w:rPr>
          <w:rFonts w:hint="eastAsia" w:ascii="Times New Roman" w:hAnsi="Times New Roman" w:cs="Times New Roman"/>
          <w:color w:val="auto"/>
          <w:sz w:val="32"/>
          <w:szCs w:val="40"/>
          <w:highlight w:val="none"/>
          <w:u w:val="none"/>
          <w:lang w:val="en-US" w:eastAsia="zh-CN"/>
        </w:rPr>
        <w:t xml:space="preserve"> </w:t>
      </w:r>
      <w:r>
        <w:rPr>
          <w:rFonts w:hint="eastAsia" w:ascii="Times New Roman" w:hAnsi="Times New Roman" w:eastAsia="仿宋_GB2312" w:cs="Times New Roman"/>
          <w:color w:val="auto"/>
          <w:sz w:val="32"/>
          <w:szCs w:val="40"/>
          <w:highlight w:val="none"/>
          <w:lang w:val="en-US" w:eastAsia="zh-CN"/>
        </w:rPr>
        <w:t>兑现事项申请</w:t>
      </w:r>
      <w:r>
        <w:rPr>
          <w:rFonts w:hint="default" w:ascii="Times New Roman" w:hAnsi="Times New Roman" w:eastAsia="仿宋_GB2312" w:cs="Times New Roman"/>
          <w:color w:val="auto"/>
          <w:sz w:val="32"/>
          <w:szCs w:val="40"/>
          <w:highlight w:val="none"/>
          <w:lang w:val="en-US" w:eastAsia="zh-CN"/>
        </w:rPr>
        <w:t>表</w:t>
      </w:r>
      <w:r>
        <w:rPr>
          <w:rFonts w:hint="eastAsia" w:ascii="Times New Roman" w:hAnsi="Times New Roman" w:eastAsia="仿宋_GB2312" w:cs="Times New Roman"/>
          <w:color w:val="auto"/>
          <w:sz w:val="32"/>
          <w:szCs w:val="40"/>
          <w:highlight w:val="none"/>
          <w:lang w:val="en-US" w:eastAsia="zh-CN"/>
        </w:rPr>
        <w:t>（名中医传承工作室）（见附件8）；</w:t>
      </w:r>
    </w:p>
    <w:p w14:paraId="663250C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default" w:ascii="Times New Roman" w:hAnsi="Times New Roman" w:eastAsia="仿宋_GB2312" w:cs="Times New Roman"/>
          <w:color w:val="auto"/>
          <w:sz w:val="32"/>
          <w:szCs w:val="40"/>
          <w:highlight w:val="none"/>
          <w:lang w:val="en-US" w:eastAsia="zh-CN"/>
        </w:rPr>
      </w:pPr>
      <w:r>
        <w:rPr>
          <w:rFonts w:hint="default" w:ascii="Times New Roman" w:hAnsi="Times New Roman" w:eastAsia="楷体_GB2312" w:cs="Times New Roman"/>
          <w:b w:val="0"/>
          <w:bCs/>
          <w:kern w:val="2"/>
          <w:sz w:val="32"/>
          <w:szCs w:val="32"/>
          <w:highlight w:val="none"/>
          <w:lang w:val="en-US" w:eastAsia="zh-CN" w:bidi="ar-SA"/>
        </w:rPr>
        <w:t>2.</w:t>
      </w:r>
      <w:r>
        <w:rPr>
          <w:rFonts w:hint="eastAsia" w:ascii="Times New Roman" w:hAnsi="Times New Roman" w:eastAsia="楷体_GB2312" w:cs="Times New Roman"/>
          <w:b w:val="0"/>
          <w:bCs/>
          <w:kern w:val="2"/>
          <w:sz w:val="32"/>
          <w:szCs w:val="32"/>
          <w:highlight w:val="none"/>
          <w:lang w:val="en-US" w:eastAsia="zh-CN" w:bidi="ar-SA"/>
        </w:rPr>
        <w:t xml:space="preserve"> </w:t>
      </w:r>
      <w:r>
        <w:rPr>
          <w:rFonts w:hint="default" w:ascii="Times New Roman" w:hAnsi="Times New Roman" w:eastAsia="仿宋_GB2312" w:cs="Times New Roman"/>
          <w:color w:val="auto"/>
          <w:sz w:val="32"/>
          <w:szCs w:val="40"/>
          <w:highlight w:val="none"/>
          <w:lang w:val="en-US" w:eastAsia="zh-CN"/>
        </w:rPr>
        <w:t>荔湾区名中医传承工作室建设申报项目佐证材料</w:t>
      </w:r>
      <w:r>
        <w:rPr>
          <w:rFonts w:hint="eastAsia" w:ascii="Times New Roman" w:hAnsi="Times New Roman" w:eastAsia="仿宋_GB2312" w:cs="Times New Roman"/>
          <w:color w:val="auto"/>
          <w:sz w:val="32"/>
          <w:szCs w:val="40"/>
          <w:highlight w:val="none"/>
          <w:lang w:val="en-US" w:eastAsia="zh-CN"/>
        </w:rPr>
        <w:t>；</w:t>
      </w:r>
    </w:p>
    <w:p w14:paraId="6B42A58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default" w:ascii="Times New Roman" w:hAnsi="Times New Roman" w:eastAsia="仿宋_GB2312" w:cs="Times New Roman"/>
          <w:color w:val="auto"/>
          <w:spacing w:val="0"/>
          <w:position w:val="0"/>
          <w:sz w:val="32"/>
          <w:szCs w:val="40"/>
          <w:highlight w:val="none"/>
          <w:lang w:val="en-US" w:eastAsia="zh-CN" w:bidi="ar-SA"/>
        </w:rPr>
      </w:pPr>
      <w:r>
        <w:rPr>
          <w:rFonts w:hint="default" w:ascii="Times New Roman" w:hAnsi="Times New Roman" w:eastAsia="仿宋_GB2312" w:cs="Times New Roman"/>
          <w:color w:val="auto"/>
          <w:spacing w:val="0"/>
          <w:position w:val="0"/>
          <w:sz w:val="32"/>
          <w:szCs w:val="40"/>
          <w:highlight w:val="none"/>
          <w:lang w:val="en-US" w:eastAsia="zh-CN" w:bidi="ar-SA"/>
        </w:rPr>
        <w:t>2-1.指导老师：</w:t>
      </w:r>
    </w:p>
    <w:p w14:paraId="399812B6">
      <w:pPr>
        <w:keepNext w:val="0"/>
        <w:keepLines w:val="0"/>
        <w:pageBreakBefore w:val="0"/>
        <w:widowControl w:val="0"/>
        <w:numPr>
          <w:ilvl w:val="0"/>
          <w:numId w:val="23"/>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sz w:val="32"/>
          <w:szCs w:val="40"/>
          <w:highlight w:val="none"/>
          <w:lang w:val="en-US" w:eastAsia="zh-CN"/>
        </w:rPr>
      </w:pPr>
      <w:r>
        <w:rPr>
          <w:rFonts w:hint="default" w:ascii="Times New Roman" w:hAnsi="Times New Roman" w:eastAsia="仿宋_GB2312" w:cs="Times New Roman"/>
          <w:color w:val="auto"/>
          <w:sz w:val="32"/>
          <w:szCs w:val="40"/>
          <w:highlight w:val="none"/>
          <w:lang w:val="en-US" w:eastAsia="zh-CN"/>
        </w:rPr>
        <w:t>专业技术职务任职资格证书复印件</w:t>
      </w:r>
      <w:r>
        <w:rPr>
          <w:rFonts w:hint="eastAsia" w:ascii="Times New Roman" w:hAnsi="Times New Roman" w:eastAsia="仿宋_GB2312" w:cs="Times New Roman"/>
          <w:color w:val="auto"/>
          <w:sz w:val="32"/>
          <w:szCs w:val="40"/>
          <w:highlight w:val="none"/>
          <w:lang w:val="en-US" w:eastAsia="zh-CN"/>
        </w:rPr>
        <w:t>；</w:t>
      </w:r>
    </w:p>
    <w:p w14:paraId="54779964">
      <w:pPr>
        <w:keepNext w:val="0"/>
        <w:keepLines w:val="0"/>
        <w:pageBreakBefore w:val="0"/>
        <w:widowControl w:val="0"/>
        <w:numPr>
          <w:ilvl w:val="0"/>
          <w:numId w:val="23"/>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sz w:val="32"/>
          <w:szCs w:val="40"/>
          <w:highlight w:val="none"/>
          <w:lang w:val="en-US" w:eastAsia="zh-CN"/>
        </w:rPr>
      </w:pPr>
      <w:r>
        <w:rPr>
          <w:rFonts w:hint="default" w:ascii="Times New Roman" w:hAnsi="Times New Roman" w:eastAsia="仿宋_GB2312" w:cs="Times New Roman"/>
          <w:color w:val="auto"/>
          <w:sz w:val="32"/>
          <w:szCs w:val="40"/>
          <w:highlight w:val="none"/>
          <w:lang w:val="en-US" w:eastAsia="zh-CN"/>
        </w:rPr>
        <w:t>医师执业证书复印件</w:t>
      </w:r>
      <w:r>
        <w:rPr>
          <w:rFonts w:hint="eastAsia" w:ascii="Times New Roman" w:hAnsi="Times New Roman" w:eastAsia="仿宋_GB2312" w:cs="Times New Roman"/>
          <w:color w:val="auto"/>
          <w:sz w:val="32"/>
          <w:szCs w:val="40"/>
          <w:highlight w:val="none"/>
          <w:lang w:val="en-US" w:eastAsia="zh-CN"/>
        </w:rPr>
        <w:t>；</w:t>
      </w:r>
    </w:p>
    <w:p w14:paraId="033C74F9">
      <w:pPr>
        <w:keepNext w:val="0"/>
        <w:keepLines w:val="0"/>
        <w:pageBreakBefore w:val="0"/>
        <w:widowControl w:val="0"/>
        <w:numPr>
          <w:ilvl w:val="0"/>
          <w:numId w:val="23"/>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sz w:val="32"/>
          <w:szCs w:val="40"/>
          <w:highlight w:val="none"/>
          <w:lang w:val="en-US" w:eastAsia="zh-CN"/>
        </w:rPr>
      </w:pPr>
      <w:r>
        <w:rPr>
          <w:rFonts w:hint="default" w:ascii="Times New Roman" w:hAnsi="Times New Roman" w:eastAsia="仿宋_GB2312" w:cs="Times New Roman"/>
          <w:color w:val="auto"/>
          <w:sz w:val="32"/>
          <w:szCs w:val="40"/>
          <w:highlight w:val="none"/>
          <w:lang w:val="en-US" w:eastAsia="zh-CN"/>
        </w:rPr>
        <w:t>硕士博士导师、政府津贴、师承导师、优秀中医人才等复印件</w:t>
      </w:r>
      <w:r>
        <w:rPr>
          <w:rFonts w:hint="eastAsia" w:ascii="Times New Roman" w:hAnsi="Times New Roman" w:eastAsia="仿宋_GB2312" w:cs="Times New Roman"/>
          <w:color w:val="auto"/>
          <w:sz w:val="32"/>
          <w:szCs w:val="40"/>
          <w:highlight w:val="none"/>
          <w:lang w:val="en-US" w:eastAsia="zh-CN"/>
        </w:rPr>
        <w:t>；</w:t>
      </w:r>
    </w:p>
    <w:p w14:paraId="12B7A75A">
      <w:pPr>
        <w:keepNext w:val="0"/>
        <w:keepLines w:val="0"/>
        <w:pageBreakBefore w:val="0"/>
        <w:widowControl w:val="0"/>
        <w:numPr>
          <w:ilvl w:val="0"/>
          <w:numId w:val="23"/>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sz w:val="32"/>
          <w:szCs w:val="40"/>
          <w:highlight w:val="none"/>
          <w:lang w:val="en-US" w:eastAsia="zh-CN"/>
        </w:rPr>
      </w:pPr>
      <w:r>
        <w:rPr>
          <w:rFonts w:hint="default" w:ascii="Times New Roman" w:hAnsi="Times New Roman" w:eastAsia="仿宋_GB2312" w:cs="Times New Roman"/>
          <w:color w:val="auto"/>
          <w:sz w:val="32"/>
          <w:szCs w:val="40"/>
          <w:highlight w:val="none"/>
          <w:lang w:val="en-US" w:eastAsia="zh-CN"/>
        </w:rPr>
        <w:t>第一和最高学历、学位证书复印件</w:t>
      </w:r>
      <w:r>
        <w:rPr>
          <w:rFonts w:hint="eastAsia" w:ascii="Times New Roman" w:hAnsi="Times New Roman" w:eastAsia="仿宋_GB2312" w:cs="Times New Roman"/>
          <w:color w:val="auto"/>
          <w:sz w:val="32"/>
          <w:szCs w:val="40"/>
          <w:highlight w:val="none"/>
          <w:lang w:val="en-US" w:eastAsia="zh-CN"/>
        </w:rPr>
        <w:t>；</w:t>
      </w:r>
    </w:p>
    <w:p w14:paraId="55AAD818">
      <w:pPr>
        <w:keepNext w:val="0"/>
        <w:keepLines w:val="0"/>
        <w:pageBreakBefore w:val="0"/>
        <w:widowControl w:val="0"/>
        <w:numPr>
          <w:ilvl w:val="0"/>
          <w:numId w:val="23"/>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sz w:val="32"/>
          <w:szCs w:val="40"/>
          <w:highlight w:val="none"/>
          <w:lang w:val="en-US" w:eastAsia="zh-CN"/>
        </w:rPr>
      </w:pPr>
      <w:r>
        <w:rPr>
          <w:rFonts w:hint="default" w:ascii="Times New Roman" w:hAnsi="Times New Roman" w:eastAsia="仿宋_GB2312" w:cs="Times New Roman"/>
          <w:color w:val="auto"/>
          <w:sz w:val="32"/>
          <w:szCs w:val="40"/>
          <w:highlight w:val="none"/>
          <w:lang w:val="en-US" w:eastAsia="zh-CN"/>
        </w:rPr>
        <w:t>学术等社会团体及其他任职佐证材料复印件</w:t>
      </w:r>
      <w:r>
        <w:rPr>
          <w:rFonts w:hint="eastAsia" w:ascii="Times New Roman" w:hAnsi="Times New Roman" w:eastAsia="仿宋_GB2312" w:cs="Times New Roman"/>
          <w:color w:val="auto"/>
          <w:sz w:val="32"/>
          <w:szCs w:val="40"/>
          <w:highlight w:val="none"/>
          <w:lang w:val="en-US" w:eastAsia="zh-CN"/>
        </w:rPr>
        <w:t>；</w:t>
      </w:r>
    </w:p>
    <w:p w14:paraId="1CC2A177">
      <w:pPr>
        <w:keepNext w:val="0"/>
        <w:keepLines w:val="0"/>
        <w:pageBreakBefore w:val="0"/>
        <w:widowControl w:val="0"/>
        <w:numPr>
          <w:ilvl w:val="0"/>
          <w:numId w:val="23"/>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sz w:val="32"/>
          <w:szCs w:val="40"/>
          <w:highlight w:val="none"/>
          <w:lang w:val="en-US" w:eastAsia="zh-CN"/>
        </w:rPr>
      </w:pPr>
      <w:r>
        <w:rPr>
          <w:rFonts w:hint="default" w:ascii="Times New Roman" w:hAnsi="Times New Roman" w:eastAsia="仿宋_GB2312" w:cs="Times New Roman"/>
          <w:color w:val="auto"/>
          <w:sz w:val="32"/>
          <w:szCs w:val="40"/>
          <w:highlight w:val="none"/>
          <w:lang w:val="en-US" w:eastAsia="zh-CN"/>
        </w:rPr>
        <w:t>学术论文与著作等复印件</w:t>
      </w:r>
      <w:r>
        <w:rPr>
          <w:rFonts w:hint="eastAsia" w:ascii="Times New Roman" w:hAnsi="Times New Roman" w:eastAsia="仿宋_GB2312" w:cs="Times New Roman"/>
          <w:color w:val="auto"/>
          <w:sz w:val="32"/>
          <w:szCs w:val="40"/>
          <w:highlight w:val="none"/>
          <w:lang w:val="en-US" w:eastAsia="zh-CN"/>
        </w:rPr>
        <w:t>；</w:t>
      </w:r>
    </w:p>
    <w:p w14:paraId="059A2CE8">
      <w:pPr>
        <w:keepNext w:val="0"/>
        <w:keepLines w:val="0"/>
        <w:pageBreakBefore w:val="0"/>
        <w:widowControl w:val="0"/>
        <w:numPr>
          <w:ilvl w:val="0"/>
          <w:numId w:val="23"/>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sz w:val="32"/>
          <w:szCs w:val="40"/>
          <w:highlight w:val="none"/>
          <w:lang w:val="en-US" w:eastAsia="zh-CN"/>
        </w:rPr>
      </w:pPr>
      <w:r>
        <w:rPr>
          <w:rFonts w:hint="default" w:ascii="Times New Roman" w:hAnsi="Times New Roman" w:eastAsia="仿宋_GB2312" w:cs="Times New Roman"/>
          <w:color w:val="auto"/>
          <w:sz w:val="32"/>
          <w:szCs w:val="40"/>
          <w:highlight w:val="none"/>
          <w:lang w:val="en-US" w:eastAsia="zh-CN"/>
        </w:rPr>
        <w:t>科技奖励与科研课题等佐证材料复印件</w:t>
      </w:r>
      <w:r>
        <w:rPr>
          <w:rFonts w:hint="eastAsia" w:ascii="Times New Roman" w:hAnsi="Times New Roman" w:eastAsia="仿宋_GB2312" w:cs="Times New Roman"/>
          <w:color w:val="auto"/>
          <w:sz w:val="32"/>
          <w:szCs w:val="40"/>
          <w:highlight w:val="none"/>
          <w:lang w:val="en-US" w:eastAsia="zh-CN"/>
        </w:rPr>
        <w:t>；</w:t>
      </w:r>
    </w:p>
    <w:p w14:paraId="063CC7B5">
      <w:pPr>
        <w:keepNext w:val="0"/>
        <w:keepLines w:val="0"/>
        <w:pageBreakBefore w:val="0"/>
        <w:widowControl w:val="0"/>
        <w:numPr>
          <w:ilvl w:val="0"/>
          <w:numId w:val="23"/>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sz w:val="32"/>
          <w:szCs w:val="40"/>
          <w:highlight w:val="none"/>
          <w:lang w:val="en-US" w:eastAsia="zh-CN"/>
        </w:rPr>
      </w:pPr>
      <w:r>
        <w:rPr>
          <w:rFonts w:hint="default" w:ascii="Times New Roman" w:hAnsi="Times New Roman" w:eastAsia="仿宋_GB2312" w:cs="Times New Roman"/>
          <w:color w:val="auto"/>
          <w:sz w:val="32"/>
          <w:szCs w:val="40"/>
          <w:highlight w:val="none"/>
          <w:lang w:val="en-US" w:eastAsia="zh-CN"/>
        </w:rPr>
        <w:t>专利、开发药品、院内制剂、研制器材设备等佐证材料复印件</w:t>
      </w:r>
      <w:r>
        <w:rPr>
          <w:rFonts w:hint="eastAsia" w:ascii="Times New Roman" w:hAnsi="Times New Roman" w:eastAsia="仿宋_GB2312" w:cs="Times New Roman"/>
          <w:color w:val="auto"/>
          <w:sz w:val="32"/>
          <w:szCs w:val="40"/>
          <w:highlight w:val="none"/>
          <w:lang w:val="en-US" w:eastAsia="zh-CN"/>
        </w:rPr>
        <w:t>；</w:t>
      </w:r>
    </w:p>
    <w:p w14:paraId="4940A752">
      <w:pPr>
        <w:keepNext w:val="0"/>
        <w:keepLines w:val="0"/>
        <w:pageBreakBefore w:val="0"/>
        <w:widowControl w:val="0"/>
        <w:numPr>
          <w:ilvl w:val="0"/>
          <w:numId w:val="23"/>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Fonts w:hint="default" w:ascii="Times New Roman" w:hAnsi="Times New Roman" w:eastAsia="仿宋_GB2312" w:cs="Times New Roman"/>
          <w:color w:val="auto"/>
          <w:sz w:val="32"/>
          <w:szCs w:val="40"/>
          <w:highlight w:val="none"/>
          <w:lang w:val="en-US" w:eastAsia="zh-CN"/>
        </w:rPr>
      </w:pPr>
      <w:bookmarkStart w:id="104" w:name="_Toc13449"/>
      <w:bookmarkStart w:id="105" w:name="_Toc26536"/>
      <w:bookmarkStart w:id="106" w:name="_Toc15360"/>
      <w:r>
        <w:rPr>
          <w:rFonts w:hint="default" w:ascii="Times New Roman" w:hAnsi="Times New Roman" w:eastAsia="仿宋_GB2312" w:cs="Times New Roman"/>
          <w:color w:val="auto"/>
          <w:sz w:val="32"/>
          <w:szCs w:val="40"/>
          <w:highlight w:val="none"/>
          <w:lang w:val="en-US" w:eastAsia="zh-CN"/>
        </w:rPr>
        <w:t>其他区级以上荣誉、表彰、奖励等情况佐证材料复印件</w:t>
      </w:r>
      <w:r>
        <w:rPr>
          <w:rFonts w:hint="eastAsia" w:ascii="Times New Roman" w:hAnsi="Times New Roman" w:eastAsia="仿宋_GB2312" w:cs="Times New Roman"/>
          <w:color w:val="auto"/>
          <w:sz w:val="32"/>
          <w:szCs w:val="40"/>
          <w:highlight w:val="none"/>
          <w:lang w:val="en-US" w:eastAsia="zh-CN"/>
        </w:rPr>
        <w:t>；</w:t>
      </w:r>
      <w:bookmarkEnd w:id="104"/>
      <w:bookmarkEnd w:id="105"/>
      <w:bookmarkEnd w:id="106"/>
    </w:p>
    <w:p w14:paraId="43334045">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40"/>
          <w:highlight w:val="none"/>
          <w:lang w:val="en-US" w:eastAsia="zh-CN"/>
        </w:rPr>
      </w:pPr>
      <w:r>
        <w:rPr>
          <w:rFonts w:hint="default" w:ascii="Times New Roman" w:hAnsi="Times New Roman" w:eastAsia="仿宋_GB2312" w:cs="Times New Roman"/>
          <w:color w:val="auto"/>
          <w:sz w:val="32"/>
          <w:szCs w:val="40"/>
          <w:highlight w:val="none"/>
          <w:lang w:val="en-US" w:eastAsia="zh-CN"/>
        </w:rPr>
        <w:t>2-2.培养对象:</w:t>
      </w:r>
    </w:p>
    <w:p w14:paraId="45A15CD3">
      <w:pPr>
        <w:keepNext w:val="0"/>
        <w:keepLines w:val="0"/>
        <w:pageBreakBefore w:val="0"/>
        <w:widowControl w:val="0"/>
        <w:numPr>
          <w:ilvl w:val="0"/>
          <w:numId w:val="23"/>
        </w:numPr>
        <w:shd w:val="clear" w:fill="auto"/>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sz w:val="32"/>
          <w:szCs w:val="40"/>
          <w:highlight w:val="none"/>
          <w:lang w:val="en-US" w:eastAsia="zh-CN"/>
        </w:rPr>
      </w:pPr>
      <w:r>
        <w:rPr>
          <w:rFonts w:hint="default" w:ascii="Times New Roman" w:hAnsi="Times New Roman" w:eastAsia="仿宋_GB2312" w:cs="Times New Roman"/>
          <w:color w:val="auto"/>
          <w:sz w:val="32"/>
          <w:szCs w:val="40"/>
          <w:highlight w:val="none"/>
          <w:lang w:val="en-US" w:eastAsia="zh-CN"/>
        </w:rPr>
        <w:t>专业技术职务任职资格证书复印件</w:t>
      </w:r>
      <w:r>
        <w:rPr>
          <w:rFonts w:hint="eastAsia" w:ascii="Times New Roman" w:hAnsi="Times New Roman" w:eastAsia="仿宋_GB2312" w:cs="Times New Roman"/>
          <w:color w:val="auto"/>
          <w:sz w:val="32"/>
          <w:szCs w:val="40"/>
          <w:highlight w:val="none"/>
          <w:lang w:val="en-US" w:eastAsia="zh-CN"/>
        </w:rPr>
        <w:t>；</w:t>
      </w:r>
    </w:p>
    <w:p w14:paraId="325936C5">
      <w:pPr>
        <w:keepNext w:val="0"/>
        <w:keepLines w:val="0"/>
        <w:pageBreakBefore w:val="0"/>
        <w:widowControl w:val="0"/>
        <w:numPr>
          <w:ilvl w:val="0"/>
          <w:numId w:val="23"/>
        </w:numPr>
        <w:shd w:val="clear" w:fill="auto"/>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sz w:val="32"/>
          <w:szCs w:val="40"/>
          <w:highlight w:val="none"/>
          <w:lang w:val="en-US" w:eastAsia="zh-CN"/>
        </w:rPr>
      </w:pPr>
      <w:r>
        <w:rPr>
          <w:rFonts w:hint="default" w:ascii="Times New Roman" w:hAnsi="Times New Roman" w:eastAsia="仿宋_GB2312" w:cs="Times New Roman"/>
          <w:color w:val="auto"/>
          <w:sz w:val="32"/>
          <w:szCs w:val="40"/>
          <w:highlight w:val="none"/>
          <w:lang w:val="en-US" w:eastAsia="zh-CN"/>
        </w:rPr>
        <w:t>医师执业证书复印件</w:t>
      </w:r>
      <w:r>
        <w:rPr>
          <w:rFonts w:hint="eastAsia" w:ascii="Times New Roman" w:hAnsi="Times New Roman" w:eastAsia="仿宋_GB2312" w:cs="Times New Roman"/>
          <w:color w:val="auto"/>
          <w:sz w:val="32"/>
          <w:szCs w:val="40"/>
          <w:highlight w:val="none"/>
          <w:lang w:val="en-US" w:eastAsia="zh-CN"/>
        </w:rPr>
        <w:t>；</w:t>
      </w:r>
    </w:p>
    <w:p w14:paraId="6D1A9EAC">
      <w:pPr>
        <w:keepNext w:val="0"/>
        <w:keepLines w:val="0"/>
        <w:pageBreakBefore w:val="0"/>
        <w:widowControl w:val="0"/>
        <w:numPr>
          <w:ilvl w:val="0"/>
          <w:numId w:val="23"/>
        </w:numPr>
        <w:shd w:val="clear" w:fill="auto"/>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sz w:val="32"/>
          <w:szCs w:val="40"/>
          <w:highlight w:val="none"/>
          <w:lang w:val="en-US" w:eastAsia="zh-CN"/>
        </w:rPr>
      </w:pPr>
      <w:r>
        <w:rPr>
          <w:rFonts w:hint="default" w:ascii="Times New Roman" w:hAnsi="Times New Roman" w:eastAsia="仿宋_GB2312" w:cs="Times New Roman"/>
          <w:color w:val="auto"/>
          <w:sz w:val="32"/>
          <w:szCs w:val="40"/>
          <w:highlight w:val="none"/>
          <w:lang w:val="en-US" w:eastAsia="zh-CN"/>
        </w:rPr>
        <w:t>第一和最高学历、学位证书复印件</w:t>
      </w:r>
      <w:r>
        <w:rPr>
          <w:rFonts w:hint="eastAsia" w:ascii="Times New Roman" w:hAnsi="Times New Roman" w:eastAsia="仿宋_GB2312" w:cs="Times New Roman"/>
          <w:color w:val="auto"/>
          <w:sz w:val="32"/>
          <w:szCs w:val="40"/>
          <w:highlight w:val="none"/>
          <w:lang w:val="en-US" w:eastAsia="zh-CN"/>
        </w:rPr>
        <w:t>。</w:t>
      </w:r>
    </w:p>
    <w:p w14:paraId="47EAFEAD">
      <w:pPr>
        <w:keepNext w:val="0"/>
        <w:keepLines w:val="0"/>
        <w:pageBreakBefore w:val="0"/>
        <w:widowControl w:val="0"/>
        <w:numPr>
          <w:ilvl w:val="0"/>
          <w:numId w:val="0"/>
        </w:numPr>
        <w:shd w:val="clear" w:fill="auto"/>
        <w:kinsoku/>
        <w:wordWrap/>
        <w:overflowPunct/>
        <w:topLinePunct w:val="0"/>
        <w:autoSpaceDE/>
        <w:autoSpaceDN/>
        <w:bidi w:val="0"/>
        <w:adjustRightInd/>
        <w:snapToGrid/>
        <w:spacing w:line="580" w:lineRule="exact"/>
        <w:ind w:right="0" w:rightChars="0" w:firstLine="643" w:firstLineChars="200"/>
        <w:jc w:val="both"/>
        <w:textAlignment w:val="auto"/>
        <w:rPr>
          <w:rFonts w:hint="default" w:ascii="Times New Roman" w:hAnsi="Times New Roman" w:eastAsia="仿宋_GB2312" w:cs="Times New Roman"/>
          <w:b/>
          <w:bCs/>
          <w:sz w:val="32"/>
          <w:szCs w:val="32"/>
          <w:highlight w:val="none"/>
          <w:lang w:val="en-US" w:eastAsia="zh-CN" w:bidi="en-US"/>
        </w:rPr>
      </w:pPr>
      <w:r>
        <w:rPr>
          <w:rFonts w:hint="default" w:ascii="Times New Roman" w:hAnsi="Times New Roman" w:eastAsia="仿宋_GB2312" w:cs="Times New Roman"/>
          <w:b/>
          <w:bCs/>
          <w:sz w:val="32"/>
          <w:szCs w:val="32"/>
          <w:highlight w:val="none"/>
          <w:lang w:val="en-US" w:eastAsia="zh-CN" w:bidi="en-US"/>
        </w:rPr>
        <w:t>注：名中医传承工作室建设</w:t>
      </w:r>
      <w:r>
        <w:rPr>
          <w:rFonts w:hint="eastAsia" w:ascii="Times New Roman" w:hAnsi="Times New Roman" w:eastAsia="仿宋_GB2312" w:cs="Times New Roman"/>
          <w:b/>
          <w:bCs/>
          <w:sz w:val="32"/>
          <w:szCs w:val="32"/>
          <w:highlight w:val="none"/>
          <w:lang w:val="en-US" w:eastAsia="zh-CN" w:bidi="en-US"/>
        </w:rPr>
        <w:t>项目</w:t>
      </w:r>
      <w:r>
        <w:rPr>
          <w:rFonts w:hint="default" w:ascii="Times New Roman" w:hAnsi="Times New Roman" w:eastAsia="仿宋_GB2312" w:cs="Times New Roman"/>
          <w:b/>
          <w:bCs/>
          <w:sz w:val="32"/>
          <w:szCs w:val="32"/>
          <w:highlight w:val="none"/>
          <w:lang w:val="en-US" w:eastAsia="zh-CN" w:bidi="en-US"/>
        </w:rPr>
        <w:t>申报通知另行下发，以实际通知为准。</w:t>
      </w:r>
    </w:p>
    <w:p w14:paraId="77AF66E0">
      <w:pPr>
        <w:keepNext w:val="0"/>
        <w:keepLines w:val="0"/>
        <w:pageBreakBefore w:val="0"/>
        <w:widowControl/>
        <w:numPr>
          <w:ilvl w:val="0"/>
          <w:numId w:val="0"/>
        </w:numPr>
        <w:pBdr>
          <w:top w:val="none" w:color="000000" w:sz="0" w:space="0"/>
          <w:left w:val="none" w:color="000000" w:sz="0" w:space="0"/>
          <w:bottom w:val="none" w:color="000000" w:sz="0" w:space="0"/>
          <w:right w:val="none" w:color="000000" w:sz="0" w:space="0"/>
          <w:between w:val="none" w:color="000000" w:sz="0" w:space="0"/>
        </w:pBdr>
        <w:shd w:val="clear" w:fill="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1"/>
        <w:rPr>
          <w:rFonts w:hint="default" w:ascii="Times New Roman" w:hAnsi="Times New Roman" w:eastAsia="楷体" w:cs="Times New Roman"/>
          <w:color w:val="auto"/>
          <w:spacing w:val="0"/>
          <w:position w:val="0"/>
          <w:sz w:val="32"/>
          <w:szCs w:val="32"/>
          <w:lang w:val="en-US" w:eastAsia="zh-CN" w:bidi="en-US"/>
        </w:rPr>
      </w:pPr>
      <w:bookmarkStart w:id="107" w:name="_Toc12937"/>
      <w:bookmarkStart w:id="108" w:name="_Toc31733"/>
      <w:r>
        <w:rPr>
          <w:rFonts w:hint="eastAsia" w:ascii="Times New Roman" w:hAnsi="Times New Roman" w:eastAsia="楷体" w:cs="Times New Roman"/>
          <w:color w:val="auto"/>
          <w:spacing w:val="0"/>
          <w:position w:val="0"/>
          <w:sz w:val="32"/>
          <w:szCs w:val="32"/>
          <w:lang w:val="en-US" w:eastAsia="zh-CN" w:bidi="en-US"/>
        </w:rPr>
        <w:t>（十六）</w:t>
      </w:r>
      <w:r>
        <w:rPr>
          <w:rFonts w:hint="default" w:ascii="Times New Roman" w:hAnsi="Times New Roman" w:eastAsia="楷体" w:cs="Times New Roman"/>
          <w:color w:val="auto"/>
          <w:spacing w:val="0"/>
          <w:position w:val="0"/>
          <w:sz w:val="32"/>
          <w:szCs w:val="32"/>
          <w:lang w:val="en-US" w:eastAsia="zh-CN" w:bidi="en-US"/>
        </w:rPr>
        <w:t>政策内容：第十八条【鼓励中医药老字号发展】（</w:t>
      </w:r>
      <w:r>
        <w:rPr>
          <w:rFonts w:hint="eastAsia" w:ascii="Times New Roman" w:hAnsi="Times New Roman" w:eastAsia="楷体" w:cs="Times New Roman"/>
          <w:color w:val="auto"/>
          <w:spacing w:val="0"/>
          <w:position w:val="0"/>
          <w:sz w:val="32"/>
          <w:szCs w:val="32"/>
          <w:lang w:val="en-US" w:eastAsia="zh-CN" w:bidi="en-US"/>
        </w:rPr>
        <w:t>牵头部门</w:t>
      </w:r>
      <w:r>
        <w:rPr>
          <w:rFonts w:hint="default" w:ascii="Times New Roman" w:hAnsi="Times New Roman" w:eastAsia="楷体" w:cs="Times New Roman"/>
          <w:color w:val="auto"/>
          <w:spacing w:val="0"/>
          <w:position w:val="0"/>
          <w:sz w:val="32"/>
          <w:szCs w:val="32"/>
          <w:lang w:val="en-US" w:eastAsia="zh-CN" w:bidi="en-US"/>
        </w:rPr>
        <w:t>：区</w:t>
      </w:r>
      <w:r>
        <w:rPr>
          <w:rFonts w:hint="eastAsia" w:ascii="Times New Roman" w:hAnsi="Times New Roman" w:eastAsia="楷体" w:cs="Times New Roman"/>
          <w:color w:val="auto"/>
          <w:spacing w:val="0"/>
          <w:position w:val="0"/>
          <w:sz w:val="32"/>
          <w:szCs w:val="32"/>
          <w:lang w:val="en-US" w:eastAsia="zh-CN" w:bidi="en-US"/>
        </w:rPr>
        <w:t>商务投促局</w:t>
      </w:r>
      <w:r>
        <w:rPr>
          <w:rFonts w:hint="default" w:ascii="Times New Roman" w:hAnsi="Times New Roman" w:eastAsia="楷体" w:cs="Times New Roman"/>
          <w:color w:val="auto"/>
          <w:spacing w:val="0"/>
          <w:position w:val="0"/>
          <w:sz w:val="32"/>
          <w:szCs w:val="32"/>
          <w:lang w:val="en-US" w:eastAsia="zh-CN" w:bidi="en-US"/>
        </w:rPr>
        <w:t>）</w:t>
      </w:r>
      <w:bookmarkEnd w:id="107"/>
      <w:bookmarkEnd w:id="108"/>
    </w:p>
    <w:p w14:paraId="4E0CD8A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pacing w:before="0" w:beforeAutospacing="0" w:after="0" w:afterAutospacing="0" w:line="580" w:lineRule="exact"/>
        <w:ind w:left="0" w:right="0" w:firstLine="640"/>
        <w:jc w:val="both"/>
        <w:textAlignment w:val="auto"/>
        <w:rPr>
          <w:rFonts w:hint="default" w:ascii="Times New Roman" w:hAnsi="Times New Roman" w:eastAsia="仿宋_GB2312" w:cs="Times New Roman"/>
          <w:sz w:val="32"/>
          <w:szCs w:val="32"/>
          <w:lang w:val="en-US" w:eastAsia="zh-CN" w:bidi="en-US"/>
        </w:rPr>
      </w:pPr>
      <w:r>
        <w:rPr>
          <w:rFonts w:hint="eastAsia" w:ascii="Times New Roman" w:hAnsi="Times New Roman" w:eastAsia="仿宋_GB2312" w:cs="Times New Roman"/>
          <w:b/>
          <w:bCs/>
          <w:kern w:val="2"/>
          <w:sz w:val="32"/>
          <w:szCs w:val="32"/>
          <w:lang w:val="en-US" w:eastAsia="zh-CN" w:bidi="ar-SA"/>
        </w:rPr>
        <w:t>政策原文</w:t>
      </w:r>
      <w:r>
        <w:rPr>
          <w:rFonts w:hint="default"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val="0"/>
          <w:bCs w:val="0"/>
          <w:color w:val="auto"/>
          <w:sz w:val="32"/>
          <w:szCs w:val="32"/>
          <w:lang w:val="en-US" w:eastAsia="zh-CN"/>
        </w:rPr>
        <w:t>对在荔湾区的医药企业，已</w:t>
      </w:r>
      <w:r>
        <w:rPr>
          <w:rFonts w:hint="eastAsia" w:ascii="仿宋_GB2312" w:hAnsi="仿宋_GB2312" w:eastAsia="仿宋_GB2312" w:cs="仿宋_GB2312"/>
          <w:b w:val="0"/>
          <w:bCs w:val="0"/>
          <w:color w:val="auto"/>
          <w:sz w:val="32"/>
          <w:szCs w:val="32"/>
          <w:lang w:val="en-US" w:eastAsia="zh-CN"/>
        </w:rPr>
        <w:t>获评“中华老字号”和新获评“中华老字号”</w:t>
      </w:r>
      <w:r>
        <w:rPr>
          <w:rFonts w:hint="default" w:ascii="Times New Roman" w:hAnsi="Times New Roman" w:eastAsia="仿宋_GB2312" w:cs="Times New Roman"/>
          <w:b w:val="0"/>
          <w:bCs w:val="0"/>
          <w:color w:val="auto"/>
          <w:sz w:val="32"/>
          <w:szCs w:val="32"/>
          <w:lang w:val="en-US" w:eastAsia="zh-CN"/>
        </w:rPr>
        <w:t>的给予一次性奖励50万元，新获</w:t>
      </w:r>
      <w:r>
        <w:rPr>
          <w:rFonts w:hint="eastAsia" w:ascii="仿宋_GB2312" w:hAnsi="仿宋_GB2312" w:eastAsia="仿宋_GB2312" w:cs="仿宋_GB2312"/>
          <w:b w:val="0"/>
          <w:bCs w:val="0"/>
          <w:color w:val="auto"/>
          <w:sz w:val="32"/>
          <w:szCs w:val="32"/>
          <w:lang w:val="en-US" w:eastAsia="zh-CN"/>
        </w:rPr>
        <w:t>评“广东老字号”的给</w:t>
      </w:r>
      <w:r>
        <w:rPr>
          <w:rFonts w:hint="default" w:ascii="Times New Roman" w:hAnsi="Times New Roman" w:eastAsia="仿宋_GB2312" w:cs="Times New Roman"/>
          <w:b w:val="0"/>
          <w:bCs w:val="0"/>
          <w:color w:val="auto"/>
          <w:sz w:val="32"/>
          <w:szCs w:val="32"/>
          <w:lang w:val="en-US" w:eastAsia="zh-CN"/>
        </w:rPr>
        <w:t>予一次性奖励30万元，新获</w:t>
      </w:r>
      <w:r>
        <w:rPr>
          <w:rFonts w:hint="eastAsia" w:ascii="仿宋_GB2312" w:hAnsi="仿宋_GB2312" w:eastAsia="仿宋_GB2312" w:cs="仿宋_GB2312"/>
          <w:b w:val="0"/>
          <w:bCs w:val="0"/>
          <w:color w:val="auto"/>
          <w:sz w:val="32"/>
          <w:szCs w:val="32"/>
          <w:lang w:val="en-US" w:eastAsia="zh-CN"/>
        </w:rPr>
        <w:t>评“广州老字号”的给</w:t>
      </w:r>
      <w:r>
        <w:rPr>
          <w:rFonts w:hint="default" w:ascii="Times New Roman" w:hAnsi="Times New Roman" w:eastAsia="仿宋_GB2312" w:cs="Times New Roman"/>
          <w:b w:val="0"/>
          <w:bCs w:val="0"/>
          <w:color w:val="auto"/>
          <w:sz w:val="32"/>
          <w:szCs w:val="32"/>
          <w:lang w:val="en-US" w:eastAsia="zh-CN"/>
        </w:rPr>
        <w:t>予一次性奖励10万元。对老字号企业在本区新开设连锁直营门店的，每新开1家直营店给予一次性奖励2万元，单个企业最高</w:t>
      </w:r>
      <w:r>
        <w:rPr>
          <w:rFonts w:hint="eastAsia" w:ascii="Times New Roman" w:hAnsi="Times New Roman" w:cs="Times New Roman"/>
          <w:b w:val="0"/>
          <w:bCs w:val="0"/>
          <w:color w:val="auto"/>
          <w:sz w:val="32"/>
          <w:szCs w:val="32"/>
          <w:lang w:val="en-US" w:eastAsia="zh-CN"/>
        </w:rPr>
        <w:t>奖励</w:t>
      </w:r>
      <w:r>
        <w:rPr>
          <w:rFonts w:hint="default" w:ascii="Times New Roman" w:hAnsi="Times New Roman" w:eastAsia="仿宋_GB2312" w:cs="Times New Roman"/>
          <w:b w:val="0"/>
          <w:bCs w:val="0"/>
          <w:color w:val="auto"/>
          <w:sz w:val="32"/>
          <w:szCs w:val="32"/>
          <w:lang w:val="en-US" w:eastAsia="zh-CN"/>
        </w:rPr>
        <w:t>10万元。</w:t>
      </w:r>
    </w:p>
    <w:p w14:paraId="7106BD5D">
      <w:pPr>
        <w:keepNext w:val="0"/>
        <w:keepLines w:val="0"/>
        <w:pageBreakBefore w:val="0"/>
        <w:widowControl w:val="0"/>
        <w:numPr>
          <w:ilvl w:val="0"/>
          <w:numId w:val="0"/>
        </w:numPr>
        <w:shd w:val="clear" w:fill="auto"/>
        <w:kinsoku/>
        <w:wordWrap/>
        <w:overflowPunct/>
        <w:topLinePunct w:val="0"/>
        <w:autoSpaceDE/>
        <w:autoSpaceDN/>
        <w:bidi w:val="0"/>
        <w:adjustRightInd/>
        <w:snapToGrid/>
        <w:spacing w:line="580" w:lineRule="exact"/>
        <w:ind w:right="0" w:rightChars="0" w:firstLine="643"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b/>
          <w:bCs/>
          <w:sz w:val="32"/>
          <w:szCs w:val="32"/>
          <w:highlight w:val="none"/>
          <w:lang w:val="en-US" w:eastAsia="zh-CN" w:bidi="en-US"/>
        </w:rPr>
        <w:t>申报材料清单：</w:t>
      </w:r>
    </w:p>
    <w:p w14:paraId="0AE02D3B">
      <w:pPr>
        <w:keepNext w:val="0"/>
        <w:keepLines w:val="0"/>
        <w:pageBreakBefore w:val="0"/>
        <w:widowControl w:val="0"/>
        <w:numPr>
          <w:ilvl w:val="0"/>
          <w:numId w:val="24"/>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rPr>
        <w:t>兑现事项申请表</w:t>
      </w:r>
      <w:r>
        <w:rPr>
          <w:rFonts w:hint="default" w:ascii="Times New Roman" w:hAnsi="Times New Roman" w:eastAsia="仿宋_GB2312" w:cs="Times New Roman"/>
          <w:kern w:val="2"/>
          <w:sz w:val="32"/>
          <w:szCs w:val="32"/>
          <w:highlight w:val="none"/>
          <w:lang w:val="en-US" w:eastAsia="zh-CN" w:bidi="ar-SA"/>
        </w:rPr>
        <w:t>（见附件</w:t>
      </w:r>
      <w:r>
        <w:rPr>
          <w:rFonts w:hint="eastAsia" w:ascii="Times New Roman" w:hAnsi="Times New Roman" w:eastAsia="仿宋_GB2312" w:cs="Times New Roman"/>
          <w:kern w:val="2"/>
          <w:sz w:val="32"/>
          <w:szCs w:val="32"/>
          <w:highlight w:val="none"/>
          <w:lang w:val="en-US" w:eastAsia="zh-CN" w:bidi="ar-SA"/>
        </w:rPr>
        <w:t>4</w:t>
      </w:r>
      <w:r>
        <w:rPr>
          <w:rFonts w:hint="default" w:ascii="Times New Roman" w:hAnsi="Times New Roman" w:eastAsia="仿宋_GB2312" w:cs="Times New Roman"/>
          <w:kern w:val="2"/>
          <w:sz w:val="32"/>
          <w:szCs w:val="32"/>
          <w:highlight w:val="none"/>
          <w:lang w:val="en-US" w:eastAsia="zh-CN" w:bidi="ar-SA"/>
        </w:rPr>
        <w:t>）；</w:t>
      </w:r>
    </w:p>
    <w:p w14:paraId="06DF0007">
      <w:pPr>
        <w:keepNext w:val="0"/>
        <w:keepLines w:val="0"/>
        <w:pageBreakBefore w:val="0"/>
        <w:widowControl w:val="0"/>
        <w:numPr>
          <w:ilvl w:val="0"/>
          <w:numId w:val="24"/>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申报主体2023年度完税证明；</w:t>
      </w:r>
    </w:p>
    <w:p w14:paraId="4EE59291">
      <w:pPr>
        <w:keepNext w:val="0"/>
        <w:keepLines w:val="0"/>
        <w:pageBreakBefore w:val="0"/>
        <w:widowControl w:val="0"/>
        <w:numPr>
          <w:ilvl w:val="0"/>
          <w:numId w:val="24"/>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获评老字号的相关证明材料</w:t>
      </w:r>
      <w:r>
        <w:rPr>
          <w:rFonts w:hint="eastAsia" w:ascii="Times New Roman" w:hAnsi="Times New Roman" w:eastAsia="仿宋_GB2312" w:cs="Times New Roman"/>
          <w:kern w:val="2"/>
          <w:sz w:val="32"/>
          <w:szCs w:val="32"/>
          <w:highlight w:val="none"/>
          <w:lang w:val="en-US" w:eastAsia="zh-CN" w:bidi="ar-SA"/>
        </w:rPr>
        <w:t>。</w:t>
      </w:r>
    </w:p>
    <w:p w14:paraId="64A2A90E">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b/>
          <w:bCs/>
          <w:kern w:val="2"/>
          <w:sz w:val="32"/>
          <w:szCs w:val="32"/>
          <w:highlight w:val="none"/>
          <w:lang w:val="en-US" w:eastAsia="zh-CN" w:bidi="ar-SA"/>
        </w:rPr>
        <w:t>申请老字号医药企业连锁直营门店拓展的企业还需提交如下材料：</w:t>
      </w:r>
    </w:p>
    <w:p w14:paraId="662A420E">
      <w:pPr>
        <w:keepNext w:val="0"/>
        <w:keepLines w:val="0"/>
        <w:pageBreakBefore w:val="0"/>
        <w:widowControl w:val="0"/>
        <w:numPr>
          <w:ilvl w:val="0"/>
          <w:numId w:val="25"/>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2023年度新设直营连锁店信息汇总表、门店全年营业收入等相关数据及佐证材料</w:t>
      </w:r>
      <w:r>
        <w:rPr>
          <w:rFonts w:hint="eastAsia" w:ascii="Times New Roman" w:hAnsi="Times New Roman" w:eastAsia="仿宋_GB2312" w:cs="Times New Roman"/>
          <w:kern w:val="2"/>
          <w:sz w:val="32"/>
          <w:szCs w:val="32"/>
          <w:highlight w:val="none"/>
          <w:lang w:val="en-US" w:eastAsia="zh-CN" w:bidi="ar-SA"/>
        </w:rPr>
        <w:t>；</w:t>
      </w:r>
    </w:p>
    <w:p w14:paraId="0B29A9E7">
      <w:pPr>
        <w:keepNext w:val="0"/>
        <w:keepLines w:val="0"/>
        <w:pageBreakBefore w:val="0"/>
        <w:widowControl w:val="0"/>
        <w:numPr>
          <w:ilvl w:val="0"/>
          <w:numId w:val="25"/>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1"/>
        <w:rPr>
          <w:rFonts w:hint="default" w:ascii="Times New Roman" w:hAnsi="Times New Roman" w:eastAsia="仿宋_GB2312" w:cs="Times New Roman"/>
          <w:spacing w:val="0"/>
          <w:kern w:val="2"/>
          <w:position w:val="0"/>
          <w:sz w:val="32"/>
          <w:szCs w:val="32"/>
          <w:highlight w:val="none"/>
          <w:lang w:val="en-US" w:eastAsia="zh-CN" w:bidi="ar-SA"/>
        </w:rPr>
      </w:pPr>
      <w:bookmarkStart w:id="109" w:name="_Toc26459"/>
      <w:bookmarkStart w:id="110" w:name="_Toc32727"/>
      <w:bookmarkStart w:id="111" w:name="_Toc11806"/>
      <w:r>
        <w:rPr>
          <w:rFonts w:hint="default" w:ascii="Times New Roman" w:hAnsi="Times New Roman" w:eastAsia="仿宋_GB2312" w:cs="Times New Roman"/>
          <w:spacing w:val="0"/>
          <w:kern w:val="2"/>
          <w:position w:val="0"/>
          <w:sz w:val="32"/>
          <w:szCs w:val="32"/>
          <w:highlight w:val="none"/>
          <w:lang w:val="en-US" w:eastAsia="zh-CN" w:bidi="ar-SA"/>
        </w:rPr>
        <w:t>新设直营连锁店图片；</w:t>
      </w:r>
      <w:bookmarkEnd w:id="109"/>
      <w:bookmarkEnd w:id="110"/>
      <w:bookmarkEnd w:id="111"/>
    </w:p>
    <w:p w14:paraId="16C82655">
      <w:pPr>
        <w:keepNext w:val="0"/>
        <w:keepLines w:val="0"/>
        <w:pageBreakBefore w:val="0"/>
        <w:widowControl w:val="0"/>
        <w:numPr>
          <w:ilvl w:val="0"/>
          <w:numId w:val="25"/>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提供门店项目完成情况报告，包括申报单位基本情况、项目建设内容、实施计划、完成情况、资金来源和支出明细构成、项目经济与社会效益等</w:t>
      </w:r>
      <w:r>
        <w:rPr>
          <w:rFonts w:hint="eastAsia" w:ascii="Times New Roman" w:hAnsi="Times New Roman" w:eastAsia="仿宋_GB2312" w:cs="Times New Roman"/>
          <w:kern w:val="2"/>
          <w:sz w:val="32"/>
          <w:szCs w:val="32"/>
          <w:highlight w:val="none"/>
          <w:lang w:val="en-US" w:eastAsia="zh-CN" w:bidi="ar-SA"/>
        </w:rPr>
        <w:t>；</w:t>
      </w:r>
    </w:p>
    <w:p w14:paraId="12BEB84C">
      <w:pPr>
        <w:keepNext w:val="0"/>
        <w:keepLines w:val="0"/>
        <w:pageBreakBefore w:val="0"/>
        <w:widowControl w:val="0"/>
        <w:numPr>
          <w:ilvl w:val="0"/>
          <w:numId w:val="25"/>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1"/>
        <w:rPr>
          <w:rFonts w:hint="default" w:ascii="Times New Roman" w:hAnsi="Times New Roman" w:eastAsia="仿宋_GB2312" w:cs="Times New Roman"/>
          <w:spacing w:val="0"/>
          <w:kern w:val="2"/>
          <w:position w:val="0"/>
          <w:sz w:val="32"/>
          <w:szCs w:val="32"/>
          <w:highlight w:val="none"/>
          <w:lang w:val="en-US" w:eastAsia="zh-CN"/>
        </w:rPr>
      </w:pPr>
      <w:bookmarkStart w:id="112" w:name="_Toc10258"/>
      <w:bookmarkStart w:id="113" w:name="_Toc27945"/>
      <w:bookmarkStart w:id="114" w:name="_Toc31815"/>
      <w:r>
        <w:rPr>
          <w:rFonts w:hint="default" w:ascii="Times New Roman" w:hAnsi="Times New Roman" w:eastAsia="仿宋_GB2312" w:cs="Times New Roman"/>
          <w:spacing w:val="0"/>
          <w:kern w:val="2"/>
          <w:position w:val="0"/>
          <w:sz w:val="32"/>
          <w:szCs w:val="32"/>
          <w:highlight w:val="none"/>
          <w:lang w:val="en-US" w:eastAsia="zh-CN"/>
        </w:rPr>
        <w:t>新设直营连锁店相关费用支出发票或凭证，以及汇总表；</w:t>
      </w:r>
      <w:bookmarkEnd w:id="112"/>
      <w:bookmarkEnd w:id="113"/>
      <w:bookmarkEnd w:id="114"/>
    </w:p>
    <w:p w14:paraId="59A6C306">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580" w:lineRule="exact"/>
        <w:ind w:leftChars="0" w:right="0" w:rightChars="0" w:firstLine="640" w:firstLineChars="200"/>
        <w:jc w:val="both"/>
        <w:textAlignment w:val="auto"/>
        <w:rPr>
          <w:rFonts w:hint="default" w:ascii="Times New Roman" w:hAnsi="Times New Roman" w:eastAsia="仿宋_GB2312" w:cs="Times New Roman"/>
          <w:color w:val="auto"/>
          <w:spacing w:val="0"/>
          <w:kern w:val="2"/>
          <w:position w:val="0"/>
          <w:sz w:val="32"/>
          <w:szCs w:val="32"/>
          <w:highlight w:val="yellow"/>
          <w:lang w:val="en-US" w:eastAsia="zh-CN" w:bidi="ar-SA"/>
        </w:rPr>
      </w:pPr>
      <w:r>
        <w:rPr>
          <w:rFonts w:hint="eastAsia" w:ascii="Times New Roman" w:hAnsi="Times New Roman" w:eastAsia="仿宋_GB2312" w:cs="Times New Roman"/>
          <w:spacing w:val="0"/>
          <w:kern w:val="2"/>
          <w:position w:val="0"/>
          <w:sz w:val="32"/>
          <w:szCs w:val="32"/>
          <w:highlight w:val="none"/>
          <w:lang w:val="en-US" w:eastAsia="zh-CN"/>
        </w:rPr>
        <w:t>5.</w:t>
      </w:r>
      <w:r>
        <w:rPr>
          <w:rFonts w:hint="default" w:ascii="Times New Roman" w:hAnsi="Times New Roman" w:eastAsia="仿宋_GB2312" w:cs="Times New Roman"/>
          <w:spacing w:val="0"/>
          <w:kern w:val="2"/>
          <w:position w:val="0"/>
          <w:sz w:val="32"/>
          <w:szCs w:val="32"/>
          <w:highlight w:val="none"/>
          <w:lang w:val="en-US" w:eastAsia="zh-CN"/>
        </w:rPr>
        <w:t>直观反映项目效果、建设过程的相关材料。可提供建设现场照片、门店照片（彩色）。</w:t>
      </w:r>
    </w:p>
    <w:p w14:paraId="006F48BD">
      <w:pPr>
        <w:keepNext w:val="0"/>
        <w:keepLines w:val="0"/>
        <w:pageBreakBefore w:val="0"/>
        <w:widowControl/>
        <w:numPr>
          <w:ilvl w:val="0"/>
          <w:numId w:val="0"/>
        </w:numPr>
        <w:pBdr>
          <w:top w:val="none" w:color="000000" w:sz="0" w:space="0"/>
          <w:left w:val="none" w:color="000000" w:sz="0" w:space="0"/>
          <w:bottom w:val="none" w:color="000000" w:sz="0" w:space="0"/>
          <w:right w:val="none" w:color="000000" w:sz="0" w:space="0"/>
          <w:between w:val="none" w:color="000000" w:sz="0" w:space="0"/>
        </w:pBdr>
        <w:shd w:val="clear" w:fill="auto"/>
        <w:kinsoku/>
        <w:wordWrap/>
        <w:overflowPunct/>
        <w:topLinePunct w:val="0"/>
        <w:autoSpaceDE/>
        <w:autoSpaceDN/>
        <w:bidi w:val="0"/>
        <w:adjustRightInd/>
        <w:snapToGrid/>
        <w:spacing w:before="0" w:beforeAutospacing="0" w:after="57" w:afterAutospacing="0" w:line="580" w:lineRule="exact"/>
        <w:ind w:right="0" w:rightChars="0" w:firstLine="640" w:firstLineChars="200"/>
        <w:jc w:val="both"/>
        <w:textAlignment w:val="auto"/>
        <w:outlineLvl w:val="1"/>
        <w:rPr>
          <w:rFonts w:hint="default" w:ascii="Times New Roman" w:hAnsi="Times New Roman" w:eastAsia="楷体" w:cs="Times New Roman"/>
          <w:color w:val="auto"/>
          <w:spacing w:val="0"/>
          <w:position w:val="0"/>
          <w:sz w:val="32"/>
          <w:szCs w:val="32"/>
          <w:lang w:val="en-US" w:eastAsia="zh-CN" w:bidi="en-US"/>
        </w:rPr>
      </w:pPr>
      <w:bookmarkStart w:id="115" w:name="_Toc23229"/>
      <w:r>
        <w:rPr>
          <w:rFonts w:hint="eastAsia" w:ascii="Times New Roman" w:hAnsi="Times New Roman" w:eastAsia="楷体" w:cs="Times New Roman"/>
          <w:color w:val="auto"/>
          <w:spacing w:val="0"/>
          <w:position w:val="0"/>
          <w:sz w:val="32"/>
          <w:szCs w:val="32"/>
          <w:lang w:val="en-US" w:eastAsia="zh-CN" w:bidi="en-US"/>
        </w:rPr>
        <w:t>（十七）</w:t>
      </w:r>
      <w:r>
        <w:rPr>
          <w:rFonts w:hint="default" w:ascii="Times New Roman" w:hAnsi="Times New Roman" w:eastAsia="楷体" w:cs="Times New Roman"/>
          <w:color w:val="auto"/>
          <w:spacing w:val="0"/>
          <w:position w:val="0"/>
          <w:sz w:val="32"/>
          <w:szCs w:val="32"/>
          <w:lang w:val="en-US" w:eastAsia="zh-CN" w:bidi="en-US"/>
        </w:rPr>
        <w:t>政策内容：第二十一条【推动中医药学科建设上水平】（</w:t>
      </w:r>
      <w:r>
        <w:rPr>
          <w:rFonts w:hint="eastAsia" w:ascii="Times New Roman" w:hAnsi="Times New Roman" w:eastAsia="楷体" w:cs="Times New Roman"/>
          <w:color w:val="auto"/>
          <w:spacing w:val="0"/>
          <w:position w:val="0"/>
          <w:sz w:val="32"/>
          <w:szCs w:val="32"/>
          <w:lang w:val="en-US" w:eastAsia="zh-CN" w:bidi="en-US"/>
        </w:rPr>
        <w:t>牵头部门</w:t>
      </w:r>
      <w:r>
        <w:rPr>
          <w:rFonts w:hint="default" w:ascii="Times New Roman" w:hAnsi="Times New Roman" w:eastAsia="楷体" w:cs="Times New Roman"/>
          <w:color w:val="auto"/>
          <w:spacing w:val="0"/>
          <w:position w:val="0"/>
          <w:sz w:val="32"/>
          <w:szCs w:val="32"/>
          <w:lang w:val="en-US" w:eastAsia="zh-CN" w:bidi="en-US"/>
        </w:rPr>
        <w:t>：区</w:t>
      </w:r>
      <w:r>
        <w:rPr>
          <w:rFonts w:hint="eastAsia" w:ascii="Times New Roman" w:hAnsi="Times New Roman" w:eastAsia="楷体" w:cs="Times New Roman"/>
          <w:color w:val="auto"/>
          <w:spacing w:val="0"/>
          <w:position w:val="0"/>
          <w:sz w:val="32"/>
          <w:szCs w:val="32"/>
          <w:lang w:val="en-US" w:eastAsia="zh-CN" w:bidi="en-US"/>
        </w:rPr>
        <w:t>卫生健康局</w:t>
      </w:r>
      <w:r>
        <w:rPr>
          <w:rFonts w:hint="default" w:ascii="Times New Roman" w:hAnsi="Times New Roman" w:eastAsia="楷体" w:cs="Times New Roman"/>
          <w:color w:val="auto"/>
          <w:spacing w:val="0"/>
          <w:position w:val="0"/>
          <w:sz w:val="32"/>
          <w:szCs w:val="32"/>
          <w:lang w:val="en-US" w:eastAsia="zh-CN" w:bidi="en-US"/>
        </w:rPr>
        <w:t>）</w:t>
      </w:r>
      <w:bookmarkEnd w:id="115"/>
    </w:p>
    <w:p w14:paraId="3FB01043">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kern w:val="2"/>
          <w:sz w:val="32"/>
          <w:szCs w:val="32"/>
          <w:lang w:val="en-US" w:eastAsia="zh-CN" w:bidi="ar-SA"/>
        </w:rPr>
        <w:t>政策原文</w:t>
      </w:r>
      <w:r>
        <w:rPr>
          <w:rFonts w:hint="default"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val="0"/>
          <w:bCs w:val="0"/>
          <w:color w:val="auto"/>
          <w:sz w:val="32"/>
          <w:szCs w:val="32"/>
          <w:lang w:val="en-US" w:eastAsia="zh-CN"/>
        </w:rPr>
        <w:t>提升中医药服务能力，实施区级中医临床重点专科建设工程。重点打造3~5个区级中医临床重点专科，按每个项目每年50万元资助；培育3~5个区级中医临床特色专科，按每个项目每年10万元资助；支持全国综合医院中医药工作示范单位建设，按每个单位每年30万元资助；支持创建省级妇幼保健机构中医药工作示范基地、市级中西医协同治疗示范单位，按每个单位每年20万元资助。</w:t>
      </w:r>
    </w:p>
    <w:p w14:paraId="4F603439">
      <w:pPr>
        <w:keepNext w:val="0"/>
        <w:keepLines w:val="0"/>
        <w:pageBreakBefore w:val="0"/>
        <w:widowControl w:val="0"/>
        <w:numPr>
          <w:ilvl w:val="0"/>
          <w:numId w:val="0"/>
        </w:numPr>
        <w:shd w:val="clear" w:fill="auto"/>
        <w:kinsoku/>
        <w:wordWrap/>
        <w:overflowPunct/>
        <w:topLinePunct w:val="0"/>
        <w:autoSpaceDE/>
        <w:autoSpaceDN/>
        <w:bidi w:val="0"/>
        <w:adjustRightInd/>
        <w:snapToGrid/>
        <w:spacing w:line="580" w:lineRule="exact"/>
        <w:ind w:right="0" w:rightChars="0" w:firstLine="643" w:firstLineChars="200"/>
        <w:jc w:val="both"/>
        <w:textAlignment w:val="auto"/>
        <w:rPr>
          <w:rFonts w:hint="default" w:ascii="Times New Roman" w:hAnsi="Times New Roman" w:eastAsia="仿宋_GB2312" w:cs="Times New Roman"/>
          <w:b/>
          <w:bCs/>
          <w:sz w:val="32"/>
          <w:szCs w:val="32"/>
          <w:highlight w:val="none"/>
          <w:lang w:val="en-US" w:eastAsia="zh-CN" w:bidi="en-US"/>
        </w:rPr>
      </w:pPr>
      <w:bookmarkStart w:id="116" w:name="_Toc26519"/>
      <w:r>
        <w:rPr>
          <w:rFonts w:hint="default" w:ascii="Times New Roman" w:hAnsi="Times New Roman" w:eastAsia="仿宋_GB2312" w:cs="Times New Roman"/>
          <w:b/>
          <w:bCs/>
          <w:sz w:val="32"/>
          <w:szCs w:val="32"/>
          <w:highlight w:val="none"/>
          <w:lang w:val="en-US" w:eastAsia="zh-CN" w:bidi="en-US"/>
        </w:rPr>
        <w:t>注：荔湾区中医临床重点（特色）专科建设项目申报通知另行下发，以实际通知为准。</w:t>
      </w:r>
    </w:p>
    <w:p w14:paraId="5CB0CF63">
      <w:pPr>
        <w:keepNext w:val="0"/>
        <w:keepLines w:val="0"/>
        <w:pageBreakBefore w:val="0"/>
        <w:widowControl w:val="0"/>
        <w:numPr>
          <w:ilvl w:val="0"/>
          <w:numId w:val="0"/>
        </w:numPr>
        <w:shd w:val="clear" w:fill="auto"/>
        <w:kinsoku/>
        <w:wordWrap/>
        <w:overflowPunct/>
        <w:topLinePunct w:val="0"/>
        <w:autoSpaceDE/>
        <w:autoSpaceDN/>
        <w:bidi w:val="0"/>
        <w:adjustRightInd/>
        <w:snapToGrid/>
        <w:spacing w:before="0" w:beforeLines="0" w:after="0" w:afterLines="0" w:line="580" w:lineRule="exact"/>
        <w:ind w:leftChars="200" w:right="0" w:rightChars="0" w:firstLine="320" w:firstLineChars="100"/>
        <w:jc w:val="both"/>
        <w:textAlignment w:val="auto"/>
        <w:outlineLvl w:val="0"/>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申请材料的报送格式及流程</w:t>
      </w:r>
      <w:bookmarkEnd w:id="116"/>
    </w:p>
    <w:p w14:paraId="6454C1D2">
      <w:pPr>
        <w:keepNext w:val="0"/>
        <w:keepLines w:val="0"/>
        <w:pageBreakBefore w:val="0"/>
        <w:numPr>
          <w:ilvl w:val="0"/>
          <w:numId w:val="26"/>
        </w:numPr>
        <w:kinsoku/>
        <w:wordWrap/>
        <w:topLinePunct w:val="0"/>
        <w:bidi w:val="0"/>
        <w:spacing w:beforeLines="0" w:afterLines="0" w:line="580"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lang w:eastAsia="en-US" w:bidi="en-US"/>
        </w:rPr>
      </w:pPr>
      <w:r>
        <w:rPr>
          <w:rFonts w:hint="default" w:ascii="Times New Roman" w:hAnsi="Times New Roman" w:eastAsia="仿宋_GB2312" w:cs="Times New Roman"/>
          <w:sz w:val="32"/>
          <w:szCs w:val="32"/>
          <w:lang w:eastAsia="en-US" w:bidi="en-US"/>
        </w:rPr>
        <w:t>申报单位依照申报奖励的事项，在申报时间内按照“一事项一套申报材料”的要求提交</w:t>
      </w:r>
      <w:r>
        <w:rPr>
          <w:rFonts w:hint="eastAsia" w:ascii="Times New Roman" w:hAnsi="Times New Roman" w:eastAsia="仿宋_GB2312" w:cs="Times New Roman"/>
          <w:sz w:val="32"/>
          <w:szCs w:val="32"/>
          <w:lang w:val="en-US" w:eastAsia="zh-CN" w:bidi="en-US"/>
        </w:rPr>
        <w:t>至</w:t>
      </w:r>
      <w:r>
        <w:rPr>
          <w:rFonts w:hint="eastAsia" w:ascii="Times New Roman" w:hAnsi="Times New Roman" w:eastAsia="仿宋_GB2312" w:cs="仿宋_GB2312"/>
          <w:b/>
          <w:bCs/>
          <w:color w:val="auto"/>
          <w:sz w:val="32"/>
          <w:szCs w:val="32"/>
          <w:lang w:val="en-US" w:eastAsia="zh-CN"/>
        </w:rPr>
        <w:t>区政务服务中心政策兑现专窗</w:t>
      </w:r>
      <w:r>
        <w:rPr>
          <w:rFonts w:hint="default" w:ascii="Times New Roman" w:hAnsi="Times New Roman" w:eastAsia="仿宋_GB2312" w:cs="Times New Roman"/>
          <w:sz w:val="32"/>
          <w:szCs w:val="32"/>
          <w:lang w:eastAsia="en-US" w:bidi="en-US"/>
        </w:rPr>
        <w:t>。</w:t>
      </w:r>
    </w:p>
    <w:p w14:paraId="308EA17D">
      <w:pPr>
        <w:keepNext w:val="0"/>
        <w:keepLines w:val="0"/>
        <w:pageBreakBefore w:val="0"/>
        <w:numPr>
          <w:ilvl w:val="0"/>
          <w:numId w:val="0"/>
        </w:numPr>
        <w:kinsoku/>
        <w:wordWrap/>
        <w:topLinePunct w:val="0"/>
        <w:bidi w:val="0"/>
        <w:spacing w:beforeLines="0" w:afterLines="0" w:line="580" w:lineRule="exact"/>
        <w:ind w:right="0" w:rightChars="0" w:firstLine="640" w:firstLineChars="200"/>
        <w:jc w:val="both"/>
        <w:textAlignment w:val="auto"/>
        <w:rPr>
          <w:rFonts w:hint="default"/>
          <w:lang w:eastAsia="en-US"/>
        </w:rPr>
      </w:pP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二）</w:t>
      </w:r>
      <w:r>
        <w:rPr>
          <w:rFonts w:hint="default" w:ascii="Times New Roman" w:hAnsi="Times New Roman" w:eastAsia="仿宋_GB2312" w:cs="Times New Roman"/>
          <w:b w:val="0"/>
          <w:bCs w:val="0"/>
          <w:sz w:val="32"/>
          <w:szCs w:val="32"/>
        </w:rPr>
        <w:t>各申</w:t>
      </w:r>
      <w:r>
        <w:rPr>
          <w:rFonts w:hint="default" w:ascii="Times New Roman" w:hAnsi="Times New Roman" w:eastAsia="仿宋_GB2312" w:cs="Times New Roman"/>
          <w:b w:val="0"/>
          <w:bCs w:val="0"/>
          <w:sz w:val="32"/>
          <w:szCs w:val="32"/>
          <w:lang w:val="en-US" w:eastAsia="zh-CN"/>
        </w:rPr>
        <w:t>报</w:t>
      </w:r>
      <w:r>
        <w:rPr>
          <w:rFonts w:hint="eastAsia" w:ascii="Times New Roman" w:hAnsi="Times New Roman" w:eastAsia="仿宋_GB2312" w:cs="Times New Roman"/>
          <w:b w:val="0"/>
          <w:bCs w:val="0"/>
          <w:sz w:val="32"/>
          <w:szCs w:val="32"/>
          <w:lang w:val="en-US" w:eastAsia="zh-CN"/>
        </w:rPr>
        <w:t>人/</w:t>
      </w:r>
      <w:r>
        <w:rPr>
          <w:rFonts w:hint="default" w:ascii="Times New Roman" w:hAnsi="Times New Roman" w:eastAsia="仿宋_GB2312" w:cs="Times New Roman"/>
          <w:b w:val="0"/>
          <w:bCs w:val="0"/>
          <w:sz w:val="32"/>
          <w:szCs w:val="32"/>
          <w:lang w:val="en-US" w:eastAsia="zh-CN"/>
        </w:rPr>
        <w:t>单位</w:t>
      </w:r>
      <w:r>
        <w:rPr>
          <w:rFonts w:hint="default" w:ascii="Times New Roman" w:hAnsi="Times New Roman" w:eastAsia="仿宋_GB2312" w:cs="Times New Roman"/>
          <w:b w:val="0"/>
          <w:bCs w:val="0"/>
          <w:sz w:val="32"/>
          <w:szCs w:val="32"/>
        </w:rPr>
        <w:t>准备好材料，</w:t>
      </w:r>
      <w:r>
        <w:rPr>
          <w:rFonts w:hint="default" w:ascii="Times New Roman" w:hAnsi="Times New Roman" w:eastAsia="仿宋_GB2312" w:cs="Times New Roman"/>
          <w:sz w:val="32"/>
          <w:szCs w:val="32"/>
          <w:lang w:eastAsia="en-US" w:bidi="en-US"/>
        </w:rPr>
        <w:t>申报材料</w:t>
      </w:r>
      <w:r>
        <w:rPr>
          <w:rFonts w:hint="eastAsia" w:ascii="Times New Roman" w:hAnsi="Times New Roman" w:eastAsia="仿宋_GB2312" w:cs="Times New Roman"/>
          <w:sz w:val="32"/>
          <w:szCs w:val="32"/>
          <w:lang w:val="en-US" w:eastAsia="zh-CN"/>
        </w:rPr>
        <w:t>需编写页码和目录，</w:t>
      </w:r>
      <w:r>
        <w:rPr>
          <w:rFonts w:hint="default" w:ascii="Times New Roman" w:hAnsi="Times New Roman" w:eastAsia="仿宋_GB2312" w:cs="Times New Roman"/>
          <w:sz w:val="32"/>
          <w:szCs w:val="32"/>
          <w:lang w:val="en-US" w:eastAsia="zh-CN" w:bidi="en-US"/>
        </w:rPr>
        <w:t>每一页面均需加盖单位公章，</w:t>
      </w:r>
      <w:r>
        <w:rPr>
          <w:rFonts w:hint="default" w:ascii="Times New Roman" w:hAnsi="Times New Roman" w:eastAsia="仿宋_GB2312" w:cs="Times New Roman"/>
          <w:sz w:val="32"/>
          <w:szCs w:val="32"/>
          <w:lang w:eastAsia="en-US" w:bidi="en-US"/>
        </w:rPr>
        <w:t>按照材料序号</w:t>
      </w:r>
      <w:r>
        <w:rPr>
          <w:rFonts w:hint="default" w:ascii="Times New Roman" w:hAnsi="Times New Roman" w:eastAsia="仿宋_GB2312" w:cs="Times New Roman"/>
          <w:color w:val="000000"/>
          <w:sz w:val="32"/>
          <w:szCs w:val="32"/>
          <w:lang w:eastAsia="en-US" w:bidi="en-US"/>
        </w:rPr>
        <w:t>按顺序排列。</w:t>
      </w:r>
      <w:r>
        <w:rPr>
          <w:rFonts w:hint="default" w:ascii="Times New Roman" w:hAnsi="Times New Roman" w:eastAsia="仿宋_GB2312" w:cs="Times New Roman"/>
          <w:b w:val="0"/>
          <w:bCs w:val="0"/>
          <w:sz w:val="32"/>
          <w:szCs w:val="32"/>
        </w:rPr>
        <w:t>提供纸质件一式两份盖公章（A4纸按顺序打印装订）及电子版</w:t>
      </w:r>
      <w:r>
        <w:rPr>
          <w:rFonts w:hint="default" w:ascii="Times New Roman" w:hAnsi="Times New Roman" w:eastAsia="仿宋_GB2312" w:cs="Times New Roman"/>
          <w:b w:val="0"/>
          <w:bCs w:val="0"/>
          <w:color w:val="auto"/>
          <w:sz w:val="32"/>
          <w:szCs w:val="32"/>
        </w:rPr>
        <w:t>（盖公章扫描件）材料一套，</w:t>
      </w:r>
      <w:r>
        <w:rPr>
          <w:rFonts w:hint="default" w:ascii="Times New Roman" w:hAnsi="Times New Roman" w:eastAsia="仿宋_GB2312" w:cs="Times New Roman"/>
          <w:b/>
          <w:bCs/>
          <w:color w:val="000000"/>
          <w:kern w:val="0"/>
          <w:sz w:val="32"/>
          <w:szCs w:val="32"/>
        </w:rPr>
        <w:t>电子版材料请存储在光盘</w:t>
      </w:r>
      <w:r>
        <w:rPr>
          <w:rFonts w:hint="default" w:ascii="Times New Roman" w:hAnsi="Times New Roman" w:eastAsia="仿宋_GB2312" w:cs="Times New Roman"/>
          <w:b/>
          <w:bCs/>
          <w:color w:val="000000"/>
          <w:kern w:val="0"/>
          <w:sz w:val="32"/>
          <w:szCs w:val="32"/>
          <w:lang w:val="en-US" w:eastAsia="zh-CN"/>
        </w:rPr>
        <w:t>或U盘</w:t>
      </w:r>
      <w:r>
        <w:rPr>
          <w:rFonts w:hint="default" w:ascii="Times New Roman" w:hAnsi="Times New Roman" w:eastAsia="仿宋_GB2312" w:cs="Times New Roman"/>
          <w:b/>
          <w:bCs/>
          <w:color w:val="000000"/>
          <w:kern w:val="0"/>
          <w:sz w:val="32"/>
          <w:szCs w:val="32"/>
        </w:rPr>
        <w:t>中随纸</w:t>
      </w:r>
      <w:r>
        <w:rPr>
          <w:rFonts w:hint="default" w:ascii="Times New Roman" w:hAnsi="Times New Roman" w:eastAsia="仿宋_GB2312" w:cs="Times New Roman"/>
          <w:b/>
          <w:bCs/>
          <w:color w:val="000000"/>
          <w:kern w:val="0"/>
          <w:sz w:val="32"/>
          <w:szCs w:val="32"/>
          <w:lang w:val="en-US" w:eastAsia="zh-CN"/>
        </w:rPr>
        <w:t>质</w:t>
      </w:r>
      <w:r>
        <w:rPr>
          <w:rFonts w:hint="default" w:ascii="Times New Roman" w:hAnsi="Times New Roman" w:eastAsia="仿宋_GB2312" w:cs="Times New Roman"/>
          <w:b/>
          <w:bCs/>
          <w:color w:val="000000"/>
          <w:kern w:val="0"/>
          <w:sz w:val="32"/>
          <w:szCs w:val="32"/>
        </w:rPr>
        <w:t>材料报送</w:t>
      </w:r>
      <w:r>
        <w:rPr>
          <w:rFonts w:hint="default" w:ascii="Times New Roman" w:hAnsi="Times New Roman" w:eastAsia="仿宋_GB2312" w:cs="Times New Roman"/>
          <w:b w:val="0"/>
          <w:bCs w:val="0"/>
          <w:color w:val="auto"/>
          <w:sz w:val="32"/>
          <w:szCs w:val="32"/>
        </w:rPr>
        <w:t>。</w:t>
      </w:r>
    </w:p>
    <w:p w14:paraId="3BD45163">
      <w:pPr>
        <w:pStyle w:val="2"/>
        <w:keepNext w:val="0"/>
        <w:keepLines w:val="0"/>
        <w:pageBreakBefore w:val="0"/>
        <w:kinsoku/>
        <w:wordWrap/>
        <w:topLinePunct w:val="0"/>
        <w:bidi w:val="0"/>
        <w:spacing w:beforeLines="0" w:afterLines="0"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lang w:val="en-US" w:eastAsia="zh-CN"/>
        </w:rPr>
        <w:t>申报事项</w:t>
      </w:r>
      <w:r>
        <w:rPr>
          <w:rFonts w:hint="default" w:ascii="Times New Roman" w:hAnsi="Times New Roman" w:eastAsia="仿宋_GB2312" w:cs="Times New Roman"/>
          <w:sz w:val="32"/>
          <w:szCs w:val="32"/>
          <w:lang w:eastAsia="zh-CN"/>
        </w:rPr>
        <w:t>牵头部门</w:t>
      </w:r>
      <w:r>
        <w:rPr>
          <w:rFonts w:hint="default" w:ascii="Times New Roman" w:hAnsi="Times New Roman" w:eastAsia="仿宋_GB2312" w:cs="Times New Roman"/>
          <w:sz w:val="32"/>
          <w:szCs w:val="32"/>
        </w:rPr>
        <w:t>对各</w:t>
      </w:r>
      <w:r>
        <w:rPr>
          <w:rFonts w:hint="default" w:ascii="Times New Roman" w:hAnsi="Times New Roman" w:eastAsia="仿宋_GB2312" w:cs="Times New Roman"/>
          <w:sz w:val="32"/>
          <w:szCs w:val="32"/>
          <w:lang w:val="en-US" w:eastAsia="zh-CN"/>
        </w:rPr>
        <w:t>申报单位</w:t>
      </w:r>
      <w:r>
        <w:rPr>
          <w:rFonts w:hint="default" w:ascii="Times New Roman" w:hAnsi="Times New Roman" w:eastAsia="仿宋_GB2312" w:cs="Times New Roman"/>
          <w:sz w:val="32"/>
          <w:szCs w:val="32"/>
        </w:rPr>
        <w:t>递交的材料进行合规性审查，材料有欠缺的通知</w:t>
      </w:r>
      <w:r>
        <w:rPr>
          <w:rFonts w:hint="default" w:ascii="Times New Roman" w:hAnsi="Times New Roman" w:eastAsia="仿宋_GB2312" w:cs="Times New Roman"/>
          <w:sz w:val="32"/>
          <w:szCs w:val="32"/>
          <w:lang w:val="en-US" w:eastAsia="zh-CN"/>
        </w:rPr>
        <w:t>申报单位</w:t>
      </w:r>
      <w:r>
        <w:rPr>
          <w:rFonts w:hint="default" w:ascii="Times New Roman" w:hAnsi="Times New Roman" w:eastAsia="仿宋_GB2312" w:cs="Times New Roman"/>
          <w:sz w:val="32"/>
          <w:szCs w:val="32"/>
        </w:rPr>
        <w:t>在一定时限内补齐。不符合申报条件的不予受理，申报材料不予退还。</w:t>
      </w:r>
    </w:p>
    <w:p w14:paraId="1568778B">
      <w:pPr>
        <w:pStyle w:val="2"/>
        <w:keepNext w:val="0"/>
        <w:keepLines w:val="0"/>
        <w:pageBreakBefore w:val="0"/>
        <w:kinsoku/>
        <w:wordWrap/>
        <w:topLinePunct w:val="0"/>
        <w:bidi w:val="0"/>
        <w:spacing w:beforeLines="0" w:afterLines="0" w:line="580" w:lineRule="exact"/>
        <w:ind w:firstLine="640" w:firstLineChars="200"/>
        <w:jc w:val="both"/>
        <w:textAlignment w:val="auto"/>
        <w:outlineLvl w:val="0"/>
        <w:rPr>
          <w:rFonts w:hint="default" w:ascii="Times New Roman" w:hAnsi="Times New Roman" w:eastAsia="黑体" w:cs="Times New Roman"/>
          <w:sz w:val="32"/>
          <w:szCs w:val="32"/>
        </w:rPr>
      </w:pPr>
      <w:bookmarkStart w:id="117" w:name="_Toc13248"/>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申报时间</w:t>
      </w:r>
      <w:bookmarkEnd w:id="117"/>
    </w:p>
    <w:p w14:paraId="7A6B3D16">
      <w:pPr>
        <w:pStyle w:val="2"/>
        <w:keepNext w:val="0"/>
        <w:keepLines w:val="0"/>
        <w:pageBreakBefore w:val="0"/>
        <w:kinsoku/>
        <w:wordWrap/>
        <w:topLinePunct w:val="0"/>
        <w:bidi w:val="0"/>
        <w:spacing w:beforeLines="0" w:afterLines="0" w:line="58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lang w:val="en-US" w:eastAsia="zh-CN"/>
        </w:rPr>
        <w:t>本政策</w:t>
      </w:r>
      <w:r>
        <w:rPr>
          <w:rFonts w:hint="default" w:ascii="Times New Roman" w:hAnsi="Times New Roman" w:eastAsia="仿宋_GB2312" w:cs="Times New Roman"/>
          <w:color w:val="000000"/>
          <w:sz w:val="32"/>
          <w:szCs w:val="32"/>
          <w:lang w:val="en-US" w:eastAsia="zh-CN"/>
        </w:rPr>
        <w:t>申报时间为2024</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11</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19</w:t>
      </w:r>
      <w:r>
        <w:rPr>
          <w:rFonts w:hint="default" w:ascii="Times New Roman" w:hAnsi="Times New Roman" w:eastAsia="仿宋_GB2312" w:cs="Times New Roman"/>
          <w:color w:val="000000"/>
          <w:sz w:val="32"/>
          <w:szCs w:val="32"/>
        </w:rPr>
        <w:t>日至</w:t>
      </w:r>
      <w:r>
        <w:rPr>
          <w:rFonts w:hint="eastAsia" w:ascii="Times New Roman" w:hAnsi="Times New Roman" w:eastAsia="仿宋_GB2312" w:cs="Times New Roman"/>
          <w:color w:val="000000"/>
          <w:sz w:val="32"/>
          <w:szCs w:val="32"/>
          <w:lang w:val="en-US" w:eastAsia="zh-CN"/>
        </w:rPr>
        <w:t>2024</w:t>
      </w:r>
      <w:r>
        <w:rPr>
          <w:rFonts w:hint="default" w:ascii="Times New Roman" w:hAnsi="Times New Roman" w:eastAsia="仿宋_GB2312" w:cs="Times New Roman"/>
          <w:color w:val="000000"/>
          <w:sz w:val="32"/>
          <w:szCs w:val="32"/>
          <w:lang w:val="en-US" w:eastAsia="zh-CN"/>
        </w:rPr>
        <w:t>年</w:t>
      </w:r>
      <w:r>
        <w:rPr>
          <w:rFonts w:hint="eastAsia" w:ascii="Times New Roman" w:hAnsi="Times New Roman" w:eastAsia="仿宋_GB2312" w:cs="Times New Roman"/>
          <w:color w:val="000000"/>
          <w:sz w:val="32"/>
          <w:szCs w:val="32"/>
          <w:lang w:val="en-US" w:eastAsia="zh-CN"/>
        </w:rPr>
        <w:t>12</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19</w:t>
      </w:r>
      <w:r>
        <w:rPr>
          <w:rFonts w:hint="default" w:ascii="Times New Roman" w:hAnsi="Times New Roman" w:eastAsia="仿宋_GB2312" w:cs="Times New Roman"/>
          <w:color w:val="000000"/>
          <w:sz w:val="32"/>
          <w:szCs w:val="32"/>
        </w:rPr>
        <w:t>日，</w:t>
      </w:r>
      <w:r>
        <w:rPr>
          <w:rFonts w:hint="default" w:ascii="Times New Roman" w:hAnsi="Times New Roman" w:eastAsia="仿宋_GB2312" w:cs="Times New Roman"/>
          <w:color w:val="000000"/>
          <w:sz w:val="32"/>
          <w:szCs w:val="32"/>
          <w:lang w:val="en-US" w:eastAsia="zh-CN"/>
        </w:rPr>
        <w:t>在此期间由</w:t>
      </w:r>
      <w:r>
        <w:rPr>
          <w:rFonts w:hint="default" w:ascii="Times New Roman" w:hAnsi="Times New Roman" w:eastAsia="仿宋_GB2312" w:cs="Times New Roman"/>
          <w:color w:val="000000"/>
          <w:sz w:val="32"/>
          <w:szCs w:val="32"/>
        </w:rPr>
        <w:t>申报</w:t>
      </w:r>
      <w:r>
        <w:rPr>
          <w:rFonts w:hint="default" w:ascii="Times New Roman" w:hAnsi="Times New Roman" w:eastAsia="仿宋_GB2312" w:cs="Times New Roman"/>
          <w:color w:val="000000"/>
          <w:sz w:val="32"/>
          <w:szCs w:val="32"/>
          <w:lang w:val="en-US" w:eastAsia="zh-CN"/>
        </w:rPr>
        <w:t>单位</w:t>
      </w:r>
      <w:r>
        <w:rPr>
          <w:rFonts w:hint="default" w:ascii="Times New Roman" w:hAnsi="Times New Roman" w:eastAsia="仿宋_GB2312" w:cs="Times New Roman"/>
          <w:color w:val="000000"/>
          <w:sz w:val="32"/>
          <w:szCs w:val="32"/>
        </w:rPr>
        <w:t>提出申请，并按要求递交相关材料。逾期提出申请的不予受理。</w:t>
      </w:r>
    </w:p>
    <w:p w14:paraId="30AB4AD0">
      <w:pPr>
        <w:pStyle w:val="2"/>
        <w:keepNext w:val="0"/>
        <w:keepLines w:val="0"/>
        <w:pageBreakBefore w:val="0"/>
        <w:kinsoku/>
        <w:wordWrap/>
        <w:topLinePunct w:val="0"/>
        <w:bidi w:val="0"/>
        <w:spacing w:beforeLines="0" w:afterLines="0" w:line="580" w:lineRule="exact"/>
        <w:ind w:firstLine="640" w:firstLineChars="200"/>
        <w:jc w:val="both"/>
        <w:textAlignment w:val="auto"/>
        <w:rPr>
          <w:rFonts w:hint="default"/>
          <w:lang w:eastAsia="zh-CN"/>
        </w:rPr>
      </w:pPr>
      <w:r>
        <w:rPr>
          <w:rFonts w:hint="eastAsia" w:ascii="Times New Roman" w:hAnsi="Times New Roman" w:eastAsia="仿宋_GB2312" w:cs="Times New Roman"/>
          <w:b w:val="0"/>
          <w:bCs w:val="0"/>
          <w:sz w:val="32"/>
          <w:szCs w:val="32"/>
          <w:lang w:val="en-US" w:eastAsia="zh-CN"/>
        </w:rPr>
        <w:t>如有条款申报时间超过其依据的政策申报时间，以本政策申报时间为准照常进行申报</w:t>
      </w:r>
      <w:r>
        <w:rPr>
          <w:rFonts w:hint="default" w:ascii="Times New Roman" w:hAnsi="Times New Roman" w:eastAsia="仿宋_GB2312" w:cs="Times New Roman"/>
          <w:b w:val="0"/>
          <w:bCs w:val="0"/>
          <w:sz w:val="32"/>
          <w:szCs w:val="32"/>
          <w:lang w:eastAsia="zh-CN"/>
        </w:rPr>
        <w:t>。</w:t>
      </w:r>
    </w:p>
    <w:p w14:paraId="65BE07CA">
      <w:pPr>
        <w:pStyle w:val="2"/>
        <w:keepNext w:val="0"/>
        <w:keepLines w:val="0"/>
        <w:pageBreakBefore w:val="0"/>
        <w:kinsoku/>
        <w:wordWrap/>
        <w:topLinePunct w:val="0"/>
        <w:bidi w:val="0"/>
        <w:spacing w:beforeLines="0" w:afterLines="0" w:line="580" w:lineRule="exact"/>
        <w:ind w:firstLine="640" w:firstLineChars="200"/>
        <w:jc w:val="both"/>
        <w:textAlignment w:val="auto"/>
        <w:outlineLvl w:val="0"/>
        <w:rPr>
          <w:rFonts w:hint="default" w:ascii="Times New Roman" w:hAnsi="Times New Roman" w:eastAsia="黑体" w:cs="Times New Roman"/>
          <w:sz w:val="32"/>
          <w:szCs w:val="32"/>
          <w:highlight w:val="none"/>
          <w:lang w:eastAsia="zh-CN"/>
        </w:rPr>
      </w:pPr>
      <w:bookmarkStart w:id="118" w:name="_Toc27485"/>
      <w:r>
        <w:rPr>
          <w:rFonts w:hint="eastAsia" w:ascii="Times New Roman" w:hAnsi="Times New Roman" w:eastAsia="黑体" w:cs="Times New Roman"/>
          <w:sz w:val="32"/>
          <w:szCs w:val="32"/>
          <w:highlight w:val="none"/>
          <w:lang w:val="en-US" w:eastAsia="zh-CN"/>
        </w:rPr>
        <w:t>七、</w:t>
      </w:r>
      <w:r>
        <w:rPr>
          <w:rFonts w:hint="default" w:ascii="Times New Roman" w:hAnsi="Times New Roman" w:eastAsia="黑体" w:cs="Times New Roman"/>
          <w:sz w:val="32"/>
          <w:szCs w:val="32"/>
          <w:highlight w:val="none"/>
        </w:rPr>
        <w:t>联系</w:t>
      </w:r>
      <w:r>
        <w:rPr>
          <w:rFonts w:hint="default" w:ascii="Times New Roman" w:hAnsi="Times New Roman" w:eastAsia="黑体" w:cs="Times New Roman"/>
          <w:sz w:val="32"/>
          <w:szCs w:val="32"/>
          <w:highlight w:val="none"/>
          <w:lang w:val="en-US" w:eastAsia="zh-CN"/>
        </w:rPr>
        <w:t>方式</w:t>
      </w:r>
      <w:r>
        <w:rPr>
          <w:rFonts w:hint="default" w:ascii="Times New Roman" w:hAnsi="Times New Roman" w:eastAsia="黑体" w:cs="Times New Roman"/>
          <w:sz w:val="32"/>
          <w:szCs w:val="32"/>
          <w:highlight w:val="none"/>
        </w:rPr>
        <w:t>及工作时间</w:t>
      </w:r>
      <w:bookmarkEnd w:id="118"/>
    </w:p>
    <w:p w14:paraId="0D092470">
      <w:pPr>
        <w:pStyle w:val="2"/>
        <w:keepNext w:val="0"/>
        <w:keepLines w:val="0"/>
        <w:pageBreakBefore w:val="0"/>
        <w:shd w:val="clear" w:fill="auto"/>
        <w:kinsoku/>
        <w:wordWrap/>
        <w:topLinePunct w:val="0"/>
        <w:bidi w:val="0"/>
        <w:spacing w:beforeLines="0" w:afterLines="0" w:line="580" w:lineRule="exact"/>
        <w:ind w:firstLine="640" w:firstLineChars="200"/>
        <w:jc w:val="both"/>
        <w:textAlignment w:val="auto"/>
        <w:rPr>
          <w:rFonts w:hint="eastAsia" w:ascii="Times New Roman" w:hAnsi="Times New Roman" w:eastAsia="仿宋_GB2312" w:cs="Times New Roman"/>
          <w:b w:val="0"/>
          <w:bCs w:val="0"/>
          <w:color w:val="auto"/>
          <w:spacing w:val="0"/>
          <w:position w:val="0"/>
          <w:sz w:val="32"/>
          <w:szCs w:val="32"/>
          <w:lang w:val="en-US" w:eastAsia="zh-CN" w:bidi="ar-SA"/>
        </w:rPr>
      </w:pPr>
      <w:r>
        <w:rPr>
          <w:rFonts w:hint="eastAsia" w:ascii="Times New Roman" w:hAnsi="Times New Roman" w:eastAsia="仿宋_GB2312" w:cs="Times New Roman"/>
          <w:b w:val="0"/>
          <w:bCs w:val="0"/>
          <w:color w:val="auto"/>
          <w:spacing w:val="0"/>
          <w:position w:val="0"/>
          <w:sz w:val="32"/>
          <w:szCs w:val="32"/>
          <w:lang w:val="en-US" w:eastAsia="zh-CN" w:bidi="ar-SA"/>
        </w:rPr>
        <w:t>对于各申报业务如有疑问请咨询对应申报事项牵头部门办理人员，联系信息如下：</w:t>
      </w:r>
    </w:p>
    <w:tbl>
      <w:tblPr>
        <w:tblStyle w:val="12"/>
        <w:tblpPr w:leftFromText="180" w:rightFromText="180" w:vertAnchor="text" w:horzAnchor="page" w:tblpX="1424" w:tblpY="279"/>
        <w:tblOverlap w:val="never"/>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5"/>
        <w:gridCol w:w="2063"/>
        <w:gridCol w:w="4170"/>
      </w:tblGrid>
      <w:tr w14:paraId="28A5A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2545" w:type="dxa"/>
            <w:vAlign w:val="center"/>
          </w:tcPr>
          <w:p w14:paraId="656E3C6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仿宋_GB2312" w:cs="Times New Roman"/>
                <w:b/>
                <w:bCs/>
                <w:sz w:val="28"/>
                <w:szCs w:val="28"/>
                <w:vertAlign w:val="baseline"/>
                <w:lang w:eastAsia="zh-CN"/>
              </w:rPr>
            </w:pPr>
            <w:r>
              <w:rPr>
                <w:rFonts w:hint="default" w:ascii="Times New Roman" w:hAnsi="Times New Roman" w:eastAsia="仿宋_GB2312" w:cs="Times New Roman"/>
                <w:b/>
                <w:bCs/>
                <w:sz w:val="28"/>
                <w:szCs w:val="28"/>
                <w:vertAlign w:val="baseline"/>
                <w:lang w:eastAsia="zh-CN"/>
              </w:rPr>
              <w:t>申报事项</w:t>
            </w:r>
          </w:p>
        </w:tc>
        <w:tc>
          <w:tcPr>
            <w:tcW w:w="2063" w:type="dxa"/>
            <w:vAlign w:val="center"/>
          </w:tcPr>
          <w:p w14:paraId="1E45D6F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仿宋_GB2312" w:cs="Times New Roman"/>
                <w:b/>
                <w:bCs/>
                <w:sz w:val="28"/>
                <w:szCs w:val="28"/>
                <w:vertAlign w:val="baseline"/>
                <w:lang w:eastAsia="zh-CN"/>
              </w:rPr>
            </w:pPr>
            <w:r>
              <w:rPr>
                <w:rFonts w:hint="default" w:ascii="Times New Roman" w:hAnsi="Times New Roman" w:eastAsia="仿宋_GB2312" w:cs="Times New Roman"/>
                <w:b/>
                <w:bCs/>
                <w:sz w:val="28"/>
                <w:szCs w:val="28"/>
                <w:vertAlign w:val="baseline"/>
                <w:lang w:eastAsia="zh-CN"/>
              </w:rPr>
              <w:t>牵头部门</w:t>
            </w:r>
          </w:p>
        </w:tc>
        <w:tc>
          <w:tcPr>
            <w:tcW w:w="4170" w:type="dxa"/>
            <w:vAlign w:val="center"/>
          </w:tcPr>
          <w:p w14:paraId="782D56E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仿宋_GB2312" w:cs="Times New Roman"/>
                <w:b/>
                <w:bCs/>
                <w:sz w:val="28"/>
                <w:szCs w:val="28"/>
                <w:vertAlign w:val="baseline"/>
                <w:lang w:eastAsia="zh-CN"/>
              </w:rPr>
            </w:pPr>
            <w:r>
              <w:rPr>
                <w:rFonts w:hint="default" w:ascii="Times New Roman" w:hAnsi="Times New Roman" w:eastAsia="仿宋_GB2312" w:cs="Times New Roman"/>
                <w:b/>
                <w:bCs/>
                <w:sz w:val="28"/>
                <w:szCs w:val="28"/>
                <w:vertAlign w:val="baseline"/>
                <w:lang w:eastAsia="zh-CN"/>
              </w:rPr>
              <w:t>联系电话</w:t>
            </w:r>
          </w:p>
        </w:tc>
      </w:tr>
      <w:tr w14:paraId="2564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545" w:type="dxa"/>
            <w:vAlign w:val="center"/>
          </w:tcPr>
          <w:p w14:paraId="1F31CBA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第二条、第十六条</w:t>
            </w:r>
          </w:p>
        </w:tc>
        <w:tc>
          <w:tcPr>
            <w:tcW w:w="2063" w:type="dxa"/>
            <w:vAlign w:val="center"/>
          </w:tcPr>
          <w:p w14:paraId="1B9C8CA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区科工信局</w:t>
            </w:r>
          </w:p>
        </w:tc>
        <w:tc>
          <w:tcPr>
            <w:tcW w:w="4170" w:type="dxa"/>
            <w:vAlign w:val="center"/>
          </w:tcPr>
          <w:p w14:paraId="4DAD7D8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lang w:val="en-US" w:eastAsia="zh-CN"/>
              </w:rPr>
              <w:t>81511955</w:t>
            </w:r>
          </w:p>
        </w:tc>
      </w:tr>
      <w:tr w14:paraId="6F71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2545" w:type="dxa"/>
            <w:vAlign w:val="center"/>
          </w:tcPr>
          <w:p w14:paraId="54C44DC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第三条、第五条至第</w:t>
            </w:r>
            <w:r>
              <w:rPr>
                <w:rFonts w:hint="eastAsia" w:ascii="Times New Roman" w:hAnsi="Times New Roman" w:eastAsia="仿宋_GB2312" w:cs="Times New Roman"/>
                <w:sz w:val="28"/>
                <w:szCs w:val="28"/>
                <w:vertAlign w:val="baseline"/>
                <w:lang w:val="en-US" w:eastAsia="zh-CN"/>
              </w:rPr>
              <w:t>七</w:t>
            </w:r>
            <w:r>
              <w:rPr>
                <w:rFonts w:hint="default" w:ascii="Times New Roman" w:hAnsi="Times New Roman" w:eastAsia="仿宋_GB2312" w:cs="Times New Roman"/>
                <w:sz w:val="28"/>
                <w:szCs w:val="28"/>
                <w:vertAlign w:val="baseline"/>
                <w:lang w:eastAsia="zh-CN"/>
              </w:rPr>
              <w:t>条、第十三条</w:t>
            </w:r>
          </w:p>
        </w:tc>
        <w:tc>
          <w:tcPr>
            <w:tcW w:w="2063" w:type="dxa"/>
            <w:vAlign w:val="center"/>
          </w:tcPr>
          <w:p w14:paraId="2CD298D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区科工信局</w:t>
            </w:r>
          </w:p>
        </w:tc>
        <w:tc>
          <w:tcPr>
            <w:tcW w:w="4170" w:type="dxa"/>
            <w:vAlign w:val="center"/>
          </w:tcPr>
          <w:p w14:paraId="43BE429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rPr>
              <w:t>81401817</w:t>
            </w:r>
          </w:p>
        </w:tc>
      </w:tr>
      <w:tr w14:paraId="7E9F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trPr>
        <w:tc>
          <w:tcPr>
            <w:tcW w:w="2545" w:type="dxa"/>
            <w:vAlign w:val="center"/>
          </w:tcPr>
          <w:p w14:paraId="2C6F5C7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第四条、第十八条</w:t>
            </w:r>
          </w:p>
        </w:tc>
        <w:tc>
          <w:tcPr>
            <w:tcW w:w="2063" w:type="dxa"/>
            <w:vAlign w:val="center"/>
          </w:tcPr>
          <w:p w14:paraId="7B38090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区商务投促局</w:t>
            </w:r>
          </w:p>
        </w:tc>
        <w:tc>
          <w:tcPr>
            <w:tcW w:w="4170" w:type="dxa"/>
            <w:vAlign w:val="center"/>
          </w:tcPr>
          <w:p w14:paraId="60D9E7B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cs="Times New Roman"/>
                <w:kern w:val="2"/>
                <w:sz w:val="28"/>
                <w:szCs w:val="28"/>
                <w:lang w:val="en-US" w:eastAsia="zh-CN" w:bidi="ar-SA"/>
              </w:rPr>
              <w:t>81500418</w:t>
            </w:r>
          </w:p>
        </w:tc>
      </w:tr>
      <w:tr w14:paraId="0B32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545" w:type="dxa"/>
            <w:vMerge w:val="restart"/>
            <w:vAlign w:val="center"/>
          </w:tcPr>
          <w:p w14:paraId="3881443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仿宋_GB2312" w:cs="Times New Roman"/>
                <w:sz w:val="28"/>
                <w:szCs w:val="28"/>
                <w:vertAlign w:val="baseline"/>
                <w:lang w:eastAsia="zh-CN"/>
              </w:rPr>
            </w:pPr>
            <w:r>
              <w:rPr>
                <w:rFonts w:hint="eastAsia" w:ascii="Times New Roman" w:hAnsi="Times New Roman" w:eastAsia="仿宋_GB2312" w:cs="Times New Roman"/>
                <w:sz w:val="28"/>
                <w:szCs w:val="28"/>
                <w:vertAlign w:val="baseline"/>
                <w:lang w:val="en-US" w:eastAsia="zh-CN"/>
              </w:rPr>
              <w:t>第八条</w:t>
            </w:r>
          </w:p>
        </w:tc>
        <w:tc>
          <w:tcPr>
            <w:tcW w:w="2063" w:type="dxa"/>
            <w:vAlign w:val="center"/>
          </w:tcPr>
          <w:p w14:paraId="43294B0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区发改局</w:t>
            </w:r>
          </w:p>
          <w:p w14:paraId="5EDAD00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jc w:val="center"/>
              <w:textAlignment w:val="auto"/>
              <w:rPr>
                <w:rFonts w:hint="default"/>
                <w:lang w:val="en-US" w:eastAsia="zh-CN"/>
              </w:rPr>
            </w:pPr>
            <w:r>
              <w:rPr>
                <w:rFonts w:hint="eastAsia" w:ascii="Times New Roman" w:hAnsi="Times New Roman" w:eastAsia="仿宋_GB2312" w:cs="Times New Roman"/>
                <w:sz w:val="28"/>
                <w:szCs w:val="28"/>
                <w:vertAlign w:val="baseline"/>
                <w:lang w:val="en-US" w:eastAsia="zh-CN"/>
              </w:rPr>
              <w:t>（第2项）</w:t>
            </w:r>
          </w:p>
        </w:tc>
        <w:tc>
          <w:tcPr>
            <w:tcW w:w="4170" w:type="dxa"/>
            <w:vAlign w:val="center"/>
          </w:tcPr>
          <w:p w14:paraId="332AE55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81863093</w:t>
            </w:r>
          </w:p>
        </w:tc>
      </w:tr>
      <w:tr w14:paraId="28F2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545" w:type="dxa"/>
            <w:vMerge w:val="continue"/>
            <w:vAlign w:val="center"/>
          </w:tcPr>
          <w:p w14:paraId="2A3DEF4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仿宋_GB2312" w:cs="Times New Roman"/>
                <w:sz w:val="28"/>
                <w:szCs w:val="28"/>
                <w:vertAlign w:val="baseline"/>
                <w:lang w:val="en-US" w:eastAsia="zh-CN"/>
              </w:rPr>
            </w:pPr>
          </w:p>
        </w:tc>
        <w:tc>
          <w:tcPr>
            <w:tcW w:w="2063" w:type="dxa"/>
            <w:vAlign w:val="center"/>
          </w:tcPr>
          <w:p w14:paraId="3587306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区科工信局</w:t>
            </w:r>
          </w:p>
          <w:p w14:paraId="51137F8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eastAsia="zh-CN"/>
              </w:rPr>
              <w:t>（</w:t>
            </w:r>
            <w:r>
              <w:rPr>
                <w:rFonts w:hint="eastAsia" w:ascii="Times New Roman" w:hAnsi="Times New Roman" w:eastAsia="仿宋_GB2312" w:cs="Times New Roman"/>
                <w:sz w:val="28"/>
                <w:szCs w:val="28"/>
                <w:vertAlign w:val="baseline"/>
                <w:lang w:val="en-US" w:eastAsia="zh-CN"/>
              </w:rPr>
              <w:t>第1-3项）</w:t>
            </w:r>
          </w:p>
        </w:tc>
        <w:tc>
          <w:tcPr>
            <w:tcW w:w="4170" w:type="dxa"/>
            <w:vAlign w:val="center"/>
          </w:tcPr>
          <w:p w14:paraId="0BE436A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rPr>
              <w:t>81401817</w:t>
            </w:r>
          </w:p>
        </w:tc>
      </w:tr>
      <w:tr w14:paraId="6BC21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545" w:type="dxa"/>
            <w:vAlign w:val="center"/>
          </w:tcPr>
          <w:p w14:paraId="24D408B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第九条</w:t>
            </w:r>
          </w:p>
        </w:tc>
        <w:tc>
          <w:tcPr>
            <w:tcW w:w="2063" w:type="dxa"/>
            <w:vAlign w:val="center"/>
          </w:tcPr>
          <w:p w14:paraId="0F3D4B2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区人力社保局</w:t>
            </w:r>
          </w:p>
        </w:tc>
        <w:tc>
          <w:tcPr>
            <w:tcW w:w="4170" w:type="dxa"/>
            <w:vAlign w:val="center"/>
          </w:tcPr>
          <w:p w14:paraId="128D8CA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81580718</w:t>
            </w:r>
          </w:p>
        </w:tc>
      </w:tr>
      <w:tr w14:paraId="5B9C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2545" w:type="dxa"/>
            <w:vAlign w:val="center"/>
          </w:tcPr>
          <w:p w14:paraId="470B61C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ind w:left="0" w:leftChars="0" w:right="0" w:rightChars="0" w:firstLine="0" w:firstLineChars="0"/>
              <w:jc w:val="center"/>
              <w:textAlignment w:val="auto"/>
              <w:rPr>
                <w:rFonts w:hint="default" w:ascii="Times New Roman" w:hAnsi="Times New Roman" w:eastAsia="仿宋_GB2312" w:cs="Times New Roman"/>
                <w:sz w:val="28"/>
                <w:szCs w:val="28"/>
                <w:vertAlign w:val="baseline"/>
                <w:lang w:eastAsia="zh-CN"/>
              </w:rPr>
            </w:pPr>
            <w:r>
              <w:rPr>
                <w:rFonts w:hint="eastAsia" w:ascii="Times New Roman" w:hAnsi="Times New Roman" w:eastAsia="仿宋_GB2312" w:cs="Times New Roman"/>
                <w:sz w:val="28"/>
                <w:szCs w:val="28"/>
                <w:vertAlign w:val="baseline"/>
                <w:lang w:eastAsia="zh-CN"/>
              </w:rPr>
              <w:t>第十条</w:t>
            </w:r>
          </w:p>
        </w:tc>
        <w:tc>
          <w:tcPr>
            <w:tcW w:w="2063" w:type="dxa"/>
            <w:vAlign w:val="center"/>
          </w:tcPr>
          <w:p w14:paraId="09F5371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ind w:left="0" w:leftChars="0" w:right="0" w:rightChars="0" w:firstLine="0" w:firstLineChars="0"/>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区人力社保局</w:t>
            </w:r>
          </w:p>
        </w:tc>
        <w:tc>
          <w:tcPr>
            <w:tcW w:w="4170" w:type="dxa"/>
            <w:vAlign w:val="center"/>
          </w:tcPr>
          <w:p w14:paraId="79C9A12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ind w:left="0" w:leftChars="0" w:right="0" w:rightChars="0" w:firstLine="0" w:firstLineChars="0"/>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81580718</w:t>
            </w:r>
          </w:p>
        </w:tc>
      </w:tr>
      <w:tr w14:paraId="5CF48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trPr>
        <w:tc>
          <w:tcPr>
            <w:tcW w:w="2545" w:type="dxa"/>
            <w:vMerge w:val="restart"/>
            <w:vAlign w:val="center"/>
          </w:tcPr>
          <w:p w14:paraId="3276A3E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ind w:left="0" w:leftChars="0" w:right="0" w:rightChars="0" w:firstLine="0" w:firstLineChars="0"/>
              <w:jc w:val="center"/>
              <w:textAlignment w:val="auto"/>
              <w:rPr>
                <w:rFonts w:hint="default" w:ascii="Times New Roman" w:hAnsi="Times New Roman" w:eastAsia="仿宋_GB2312" w:cs="Times New Roman"/>
                <w:sz w:val="28"/>
                <w:szCs w:val="28"/>
                <w:vertAlign w:val="baseline"/>
                <w:lang w:eastAsia="zh-CN"/>
              </w:rPr>
            </w:pPr>
            <w:r>
              <w:rPr>
                <w:rFonts w:hint="eastAsia" w:ascii="Times New Roman" w:hAnsi="Times New Roman" w:eastAsia="仿宋_GB2312" w:cs="Times New Roman"/>
                <w:sz w:val="28"/>
                <w:szCs w:val="28"/>
                <w:vertAlign w:val="baseline"/>
                <w:lang w:eastAsia="zh-CN"/>
              </w:rPr>
              <w:t>第十一条</w:t>
            </w:r>
          </w:p>
        </w:tc>
        <w:tc>
          <w:tcPr>
            <w:tcW w:w="2063" w:type="dxa"/>
            <w:vAlign w:val="center"/>
          </w:tcPr>
          <w:p w14:paraId="134F711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ind w:left="0" w:leftChars="0" w:right="0" w:righ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区教育局（子女教育支持事项）</w:t>
            </w:r>
          </w:p>
        </w:tc>
        <w:tc>
          <w:tcPr>
            <w:tcW w:w="4170" w:type="dxa"/>
            <w:vAlign w:val="center"/>
          </w:tcPr>
          <w:p w14:paraId="2F6C090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ind w:left="0" w:leftChars="0" w:right="0" w:rightChars="0" w:firstLine="0" w:firstLineChars="0"/>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81949997</w:t>
            </w:r>
          </w:p>
        </w:tc>
      </w:tr>
      <w:tr w14:paraId="033D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5" w:hRule="atLeast"/>
        </w:trPr>
        <w:tc>
          <w:tcPr>
            <w:tcW w:w="2545" w:type="dxa"/>
            <w:vMerge w:val="continue"/>
            <w:vAlign w:val="center"/>
          </w:tcPr>
          <w:p w14:paraId="1B09C87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ind w:left="0" w:leftChars="0" w:right="0" w:rightChars="0" w:firstLine="0" w:firstLineChars="0"/>
              <w:jc w:val="center"/>
              <w:textAlignment w:val="auto"/>
              <w:rPr>
                <w:rFonts w:hint="eastAsia" w:ascii="Times New Roman" w:hAnsi="Times New Roman" w:eastAsia="仿宋_GB2312" w:cs="Times New Roman"/>
                <w:sz w:val="28"/>
                <w:szCs w:val="28"/>
                <w:vertAlign w:val="baseline"/>
                <w:lang w:eastAsia="zh-CN"/>
              </w:rPr>
            </w:pPr>
          </w:p>
        </w:tc>
        <w:tc>
          <w:tcPr>
            <w:tcW w:w="2063" w:type="dxa"/>
            <w:vAlign w:val="center"/>
          </w:tcPr>
          <w:p w14:paraId="331C59F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ind w:left="0" w:leftChars="0" w:right="0" w:righ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eastAsia="zh-CN"/>
              </w:rPr>
              <w:t>区人力社保局（</w:t>
            </w:r>
            <w:r>
              <w:rPr>
                <w:rFonts w:hint="eastAsia" w:ascii="Times New Roman" w:hAnsi="Times New Roman" w:eastAsia="仿宋_GB2312" w:cs="Times New Roman"/>
                <w:sz w:val="28"/>
                <w:szCs w:val="28"/>
                <w:vertAlign w:val="baseline"/>
                <w:lang w:val="en-US" w:eastAsia="zh-CN"/>
              </w:rPr>
              <w:t>租房优惠、配偶就业支持、医疗健康服务支持、薪酬补贴事项）</w:t>
            </w:r>
          </w:p>
        </w:tc>
        <w:tc>
          <w:tcPr>
            <w:tcW w:w="4170" w:type="dxa"/>
            <w:vAlign w:val="center"/>
          </w:tcPr>
          <w:p w14:paraId="7562CDD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ind w:left="0" w:leftChars="0" w:right="0" w:rightChars="0" w:firstLine="0" w:firstLineChars="0"/>
              <w:jc w:val="center"/>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81376119</w:t>
            </w:r>
          </w:p>
        </w:tc>
      </w:tr>
      <w:tr w14:paraId="7D76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trPr>
        <w:tc>
          <w:tcPr>
            <w:tcW w:w="2545" w:type="dxa"/>
            <w:vMerge w:val="continue"/>
            <w:vAlign w:val="center"/>
          </w:tcPr>
          <w:p w14:paraId="3754398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ind w:left="0" w:leftChars="0" w:right="0" w:rightChars="0" w:firstLine="0" w:firstLineChars="0"/>
              <w:jc w:val="center"/>
              <w:textAlignment w:val="auto"/>
              <w:rPr>
                <w:rFonts w:hint="eastAsia" w:ascii="Times New Roman" w:hAnsi="Times New Roman" w:eastAsia="仿宋_GB2312" w:cs="Times New Roman"/>
                <w:sz w:val="28"/>
                <w:szCs w:val="28"/>
                <w:vertAlign w:val="baseline"/>
                <w:lang w:eastAsia="zh-CN"/>
              </w:rPr>
            </w:pPr>
          </w:p>
        </w:tc>
        <w:tc>
          <w:tcPr>
            <w:tcW w:w="2063" w:type="dxa"/>
            <w:vAlign w:val="center"/>
          </w:tcPr>
          <w:p w14:paraId="3A704EB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ind w:left="0" w:leftChars="0" w:right="0" w:rightChars="0" w:firstLine="0" w:firstLineChars="0"/>
              <w:jc w:val="center"/>
              <w:textAlignment w:val="auto"/>
              <w:rPr>
                <w:rFonts w:hint="eastAsia" w:ascii="Times New Roman" w:hAnsi="Times New Roman" w:eastAsia="仿宋_GB2312" w:cs="Times New Roman"/>
                <w:sz w:val="28"/>
                <w:szCs w:val="28"/>
                <w:vertAlign w:val="baseline"/>
                <w:lang w:eastAsia="zh-CN"/>
              </w:rPr>
            </w:pPr>
            <w:r>
              <w:rPr>
                <w:rFonts w:hint="eastAsia" w:ascii="Times New Roman" w:hAnsi="Times New Roman" w:eastAsia="仿宋_GB2312" w:cs="Times New Roman"/>
                <w:sz w:val="28"/>
                <w:szCs w:val="28"/>
                <w:vertAlign w:val="baseline"/>
                <w:lang w:eastAsia="zh-CN"/>
              </w:rPr>
              <w:t>区发改局（人才落户事项）</w:t>
            </w:r>
          </w:p>
        </w:tc>
        <w:tc>
          <w:tcPr>
            <w:tcW w:w="4170" w:type="dxa"/>
            <w:vAlign w:val="center"/>
          </w:tcPr>
          <w:p w14:paraId="70898B4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ind w:left="0" w:leftChars="0" w:right="0" w:rightChars="0" w:firstLine="0" w:firstLineChars="0"/>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81941407</w:t>
            </w:r>
          </w:p>
        </w:tc>
      </w:tr>
      <w:tr w14:paraId="050A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trPr>
        <w:tc>
          <w:tcPr>
            <w:tcW w:w="2545" w:type="dxa"/>
            <w:vMerge w:val="continue"/>
            <w:vAlign w:val="center"/>
          </w:tcPr>
          <w:p w14:paraId="5D5A436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ind w:left="0" w:leftChars="0" w:right="0" w:rightChars="0" w:firstLine="0" w:firstLineChars="0"/>
              <w:jc w:val="center"/>
              <w:textAlignment w:val="auto"/>
              <w:rPr>
                <w:rFonts w:hint="eastAsia" w:ascii="Times New Roman" w:hAnsi="Times New Roman" w:eastAsia="仿宋_GB2312" w:cs="Times New Roman"/>
                <w:sz w:val="28"/>
                <w:szCs w:val="28"/>
                <w:vertAlign w:val="baseline"/>
                <w:lang w:eastAsia="zh-CN"/>
              </w:rPr>
            </w:pPr>
          </w:p>
        </w:tc>
        <w:tc>
          <w:tcPr>
            <w:tcW w:w="2063" w:type="dxa"/>
            <w:vAlign w:val="center"/>
          </w:tcPr>
          <w:p w14:paraId="0792003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ind w:left="0" w:leftChars="0" w:right="0" w:rightChars="0" w:firstLine="0" w:firstLineChars="0"/>
              <w:jc w:val="center"/>
              <w:textAlignment w:val="auto"/>
              <w:rPr>
                <w:rFonts w:hint="eastAsia" w:ascii="Times New Roman" w:hAnsi="Times New Roman" w:eastAsia="仿宋_GB2312" w:cs="Times New Roman"/>
                <w:sz w:val="28"/>
                <w:szCs w:val="28"/>
                <w:vertAlign w:val="baseline"/>
                <w:lang w:eastAsia="zh-CN"/>
              </w:rPr>
            </w:pPr>
            <w:r>
              <w:rPr>
                <w:rFonts w:hint="eastAsia" w:ascii="Times New Roman" w:hAnsi="Times New Roman" w:eastAsia="仿宋_GB2312" w:cs="Times New Roman"/>
                <w:sz w:val="28"/>
                <w:szCs w:val="28"/>
                <w:vertAlign w:val="baseline"/>
                <w:lang w:eastAsia="zh-CN"/>
              </w:rPr>
              <w:t>区委编办（入编支持事项）</w:t>
            </w:r>
          </w:p>
        </w:tc>
        <w:tc>
          <w:tcPr>
            <w:tcW w:w="4170" w:type="dxa"/>
            <w:vAlign w:val="center"/>
          </w:tcPr>
          <w:p w14:paraId="6D62CEC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ind w:left="0" w:leftChars="0" w:right="0" w:rightChars="0" w:firstLine="0" w:firstLineChars="0"/>
              <w:jc w:val="center"/>
              <w:textAlignment w:val="auto"/>
              <w:rPr>
                <w:rFonts w:hint="default" w:ascii="Times New Roman" w:hAnsi="Times New Roman" w:eastAsia="仿宋_GB2312" w:cs="Times New Roman"/>
                <w:color w:val="auto"/>
                <w:spacing w:val="0"/>
                <w:position w:val="0"/>
                <w:sz w:val="28"/>
                <w:szCs w:val="28"/>
                <w:lang w:val="en-US" w:eastAsia="zh-CN" w:bidi="ar-SA"/>
              </w:rPr>
            </w:pPr>
            <w:r>
              <w:rPr>
                <w:rFonts w:hint="eastAsia" w:ascii="Times New Roman" w:hAnsi="Times New Roman" w:eastAsia="仿宋_GB2312" w:cs="Times New Roman"/>
                <w:color w:val="auto"/>
                <w:sz w:val="28"/>
                <w:szCs w:val="28"/>
                <w:lang w:val="en-US" w:eastAsia="zh-CN"/>
              </w:rPr>
              <w:t>81002584</w:t>
            </w:r>
          </w:p>
        </w:tc>
      </w:tr>
      <w:tr w14:paraId="3019D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2545" w:type="dxa"/>
            <w:vAlign w:val="center"/>
          </w:tcPr>
          <w:p w14:paraId="3C60E1C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ind w:left="0" w:leftChars="0" w:right="0" w:righ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第十四条</w:t>
            </w:r>
          </w:p>
        </w:tc>
        <w:tc>
          <w:tcPr>
            <w:tcW w:w="2063" w:type="dxa"/>
            <w:vAlign w:val="center"/>
          </w:tcPr>
          <w:p w14:paraId="7744D96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ind w:left="0" w:leftChars="0" w:right="0" w:rightChars="0"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区科工信局</w:t>
            </w:r>
          </w:p>
        </w:tc>
        <w:tc>
          <w:tcPr>
            <w:tcW w:w="4170" w:type="dxa"/>
            <w:vAlign w:val="center"/>
          </w:tcPr>
          <w:p w14:paraId="6900D58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ind w:left="0" w:leftChars="0" w:right="0" w:rightChars="0" w:firstLine="0" w:firstLineChars="0"/>
              <w:jc w:val="center"/>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81500615</w:t>
            </w:r>
          </w:p>
        </w:tc>
      </w:tr>
      <w:tr w14:paraId="47F4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2545" w:type="dxa"/>
            <w:vAlign w:val="center"/>
          </w:tcPr>
          <w:p w14:paraId="4173337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ind w:left="0" w:leftChars="0" w:right="0" w:rightChars="0" w:firstLine="0" w:firstLineChars="0"/>
              <w:jc w:val="center"/>
              <w:textAlignment w:val="auto"/>
              <w:rPr>
                <w:rFonts w:hint="default" w:ascii="Times New Roman" w:hAnsi="Times New Roman" w:eastAsia="仿宋_GB2312" w:cs="Times New Roman"/>
                <w:color w:val="auto"/>
                <w:spacing w:val="0"/>
                <w:position w:val="0"/>
                <w:sz w:val="28"/>
                <w:szCs w:val="28"/>
                <w:vertAlign w:val="baseline"/>
                <w:lang w:val="en-US" w:eastAsia="zh-CN" w:bidi="ar-SA"/>
              </w:rPr>
            </w:pPr>
            <w:r>
              <w:rPr>
                <w:rFonts w:hint="default" w:ascii="Times New Roman" w:hAnsi="Times New Roman" w:eastAsia="仿宋_GB2312" w:cs="Times New Roman"/>
                <w:sz w:val="28"/>
                <w:szCs w:val="28"/>
                <w:vertAlign w:val="baseline"/>
                <w:lang w:eastAsia="zh-CN"/>
              </w:rPr>
              <w:t>第十五条</w:t>
            </w:r>
          </w:p>
        </w:tc>
        <w:tc>
          <w:tcPr>
            <w:tcW w:w="2063" w:type="dxa"/>
            <w:vAlign w:val="center"/>
          </w:tcPr>
          <w:p w14:paraId="5B57AF4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ind w:left="0" w:leftChars="0" w:right="0" w:rightChars="0" w:firstLine="0" w:firstLineChars="0"/>
              <w:jc w:val="center"/>
              <w:textAlignment w:val="auto"/>
              <w:rPr>
                <w:rFonts w:hint="default" w:ascii="Times New Roman" w:hAnsi="Times New Roman" w:eastAsia="仿宋_GB2312" w:cs="Times New Roman"/>
                <w:color w:val="auto"/>
                <w:spacing w:val="0"/>
                <w:position w:val="0"/>
                <w:sz w:val="28"/>
                <w:szCs w:val="28"/>
                <w:vertAlign w:val="baseline"/>
                <w:lang w:val="en-US" w:eastAsia="zh-CN" w:bidi="ar-SA"/>
              </w:rPr>
            </w:pPr>
            <w:r>
              <w:rPr>
                <w:rFonts w:hint="default" w:ascii="Times New Roman" w:hAnsi="Times New Roman" w:eastAsia="仿宋_GB2312" w:cs="Times New Roman"/>
                <w:sz w:val="28"/>
                <w:szCs w:val="28"/>
                <w:vertAlign w:val="baseline"/>
                <w:lang w:eastAsia="zh-CN"/>
              </w:rPr>
              <w:t>区科工信局</w:t>
            </w:r>
          </w:p>
        </w:tc>
        <w:tc>
          <w:tcPr>
            <w:tcW w:w="4170" w:type="dxa"/>
            <w:vAlign w:val="center"/>
          </w:tcPr>
          <w:p w14:paraId="4C6D7B0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ind w:left="0" w:leftChars="0" w:right="0" w:rightChars="0" w:firstLine="0" w:firstLineChars="0"/>
              <w:jc w:val="center"/>
              <w:textAlignment w:val="auto"/>
              <w:rPr>
                <w:rFonts w:hint="default" w:ascii="Times New Roman" w:hAnsi="Times New Roman" w:eastAsia="仿宋_GB2312" w:cs="Times New Roman"/>
                <w:color w:val="auto"/>
                <w:spacing w:val="0"/>
                <w:position w:val="0"/>
                <w:sz w:val="28"/>
                <w:szCs w:val="28"/>
                <w:vertAlign w:val="baseline"/>
                <w:lang w:val="en-US" w:eastAsia="zh-CN" w:bidi="ar-SA"/>
              </w:rPr>
            </w:pPr>
            <w:r>
              <w:rPr>
                <w:rFonts w:hint="default" w:ascii="Times New Roman" w:hAnsi="Times New Roman" w:eastAsia="仿宋_GB2312" w:cs="Times New Roman"/>
                <w:color w:val="auto"/>
                <w:sz w:val="28"/>
                <w:szCs w:val="28"/>
                <w:lang w:val="en-US" w:eastAsia="zh-CN"/>
              </w:rPr>
              <w:t>81</w:t>
            </w:r>
            <w:r>
              <w:rPr>
                <w:rFonts w:hint="eastAsia" w:ascii="Times New Roman" w:hAnsi="Times New Roman" w:eastAsia="仿宋_GB2312" w:cs="Times New Roman"/>
                <w:color w:val="auto"/>
                <w:sz w:val="28"/>
                <w:szCs w:val="28"/>
                <w:lang w:val="en-US" w:eastAsia="zh-CN"/>
              </w:rPr>
              <w:t>401817</w:t>
            </w:r>
          </w:p>
        </w:tc>
      </w:tr>
      <w:tr w14:paraId="6C45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trPr>
        <w:tc>
          <w:tcPr>
            <w:tcW w:w="2545" w:type="dxa"/>
            <w:vAlign w:val="center"/>
          </w:tcPr>
          <w:p w14:paraId="3C9F356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第十七条</w:t>
            </w:r>
          </w:p>
        </w:tc>
        <w:tc>
          <w:tcPr>
            <w:tcW w:w="2063" w:type="dxa"/>
            <w:vAlign w:val="center"/>
          </w:tcPr>
          <w:p w14:paraId="7536CE6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区卫生健康局</w:t>
            </w:r>
          </w:p>
        </w:tc>
        <w:tc>
          <w:tcPr>
            <w:tcW w:w="4170" w:type="dxa"/>
            <w:vAlign w:val="center"/>
          </w:tcPr>
          <w:p w14:paraId="155EF1A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81566529</w:t>
            </w:r>
          </w:p>
        </w:tc>
      </w:tr>
      <w:tr w14:paraId="4206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2545" w:type="dxa"/>
            <w:vAlign w:val="center"/>
          </w:tcPr>
          <w:p w14:paraId="5CADB74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第二十一条</w:t>
            </w:r>
          </w:p>
        </w:tc>
        <w:tc>
          <w:tcPr>
            <w:tcW w:w="2063" w:type="dxa"/>
            <w:vAlign w:val="center"/>
          </w:tcPr>
          <w:p w14:paraId="49897D1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区卫生健康局</w:t>
            </w:r>
          </w:p>
        </w:tc>
        <w:tc>
          <w:tcPr>
            <w:tcW w:w="4170" w:type="dxa"/>
            <w:vAlign w:val="center"/>
          </w:tcPr>
          <w:p w14:paraId="292DFCA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Lines="0" w:afterLines="0" w:line="580" w:lineRule="exact"/>
              <w:jc w:val="center"/>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81566529</w:t>
            </w:r>
          </w:p>
        </w:tc>
      </w:tr>
    </w:tbl>
    <w:p w14:paraId="3FD4F737">
      <w:pPr>
        <w:keepNext w:val="0"/>
        <w:keepLines w:val="0"/>
        <w:pageBreakBefore w:val="0"/>
        <w:shd w:val="clear" w:fill="auto"/>
        <w:kinsoku/>
        <w:wordWrap/>
        <w:topLinePunct w:val="0"/>
        <w:bidi w:val="0"/>
        <w:spacing w:beforeLines="0" w:afterLines="0" w:line="580" w:lineRule="exact"/>
        <w:jc w:val="both"/>
        <w:textAlignment w:val="auto"/>
        <w:rPr>
          <w:rFonts w:hint="default" w:ascii="Times New Roman" w:hAnsi="Times New Roman" w:eastAsia="仿宋_GB2312" w:cs="Times New Roman"/>
          <w:color w:val="000000"/>
          <w:spacing w:val="0"/>
          <w:position w:val="0"/>
          <w:sz w:val="32"/>
          <w:szCs w:val="32"/>
          <w:lang w:val="en-US" w:eastAsia="zh-CN" w:bidi="ar-SA"/>
        </w:rPr>
      </w:pPr>
      <w:r>
        <w:rPr>
          <w:rFonts w:hint="default" w:ascii="Times New Roman" w:hAnsi="Times New Roman" w:eastAsia="仿宋_GB2312" w:cs="Times New Roman"/>
          <w:color w:val="000000"/>
          <w:spacing w:val="0"/>
          <w:position w:val="0"/>
          <w:sz w:val="32"/>
          <w:szCs w:val="32"/>
          <w:lang w:val="en-US" w:eastAsia="zh-CN" w:bidi="ar-SA"/>
        </w:rPr>
        <w:t>办公时间：上午9:00-12:00，下午14:00-18:00（周一至周五），周六、日及国家法定节假日休息。</w:t>
      </w:r>
    </w:p>
    <w:p w14:paraId="3A105E8C">
      <w:pPr>
        <w:keepNext w:val="0"/>
        <w:keepLines w:val="0"/>
        <w:pageBreakBefore w:val="0"/>
        <w:shd w:val="clear" w:fill="auto"/>
        <w:kinsoku/>
        <w:wordWrap/>
        <w:topLinePunct w:val="0"/>
        <w:bidi w:val="0"/>
        <w:spacing w:beforeLines="0" w:afterLines="0" w:line="580" w:lineRule="exact"/>
        <w:ind w:firstLine="640" w:firstLineChars="200"/>
        <w:jc w:val="both"/>
        <w:textAlignment w:val="auto"/>
        <w:outlineLvl w:val="0"/>
        <w:rPr>
          <w:rFonts w:hint="default" w:ascii="Times New Roman" w:hAnsi="Times New Roman" w:eastAsia="黑体" w:cs="Times New Roman"/>
          <w:sz w:val="32"/>
          <w:szCs w:val="32"/>
          <w:lang w:eastAsia="zh-CN"/>
        </w:rPr>
      </w:pPr>
      <w:bookmarkStart w:id="119" w:name="_Toc15855"/>
      <w:r>
        <w:rPr>
          <w:rFonts w:hint="eastAsia"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lang w:eastAsia="zh-CN"/>
        </w:rPr>
        <w:t>其他说明</w:t>
      </w:r>
      <w:bookmarkEnd w:id="119"/>
    </w:p>
    <w:p w14:paraId="1314566D">
      <w:pPr>
        <w:keepNext w:val="0"/>
        <w:keepLines w:val="0"/>
        <w:pageBreakBefore w:val="0"/>
        <w:shd w:val="clear" w:fill="auto"/>
        <w:kinsoku/>
        <w:wordWrap/>
        <w:topLinePunct w:val="0"/>
        <w:bidi w:val="0"/>
        <w:spacing w:beforeLines="0" w:afterLines="0" w:line="580" w:lineRule="exact"/>
        <w:ind w:firstLine="640" w:firstLineChars="200"/>
        <w:jc w:val="both"/>
        <w:textAlignment w:val="auto"/>
        <w:rPr>
          <w:rFonts w:hint="default" w:ascii="Times New Roman" w:hAnsi="Times New Roman" w:eastAsia="仿宋_GB2312" w:cs="Times New Roman"/>
          <w:b w:val="0"/>
          <w:bCs w:val="0"/>
          <w:spacing w:val="0"/>
          <w:kern w:val="2"/>
          <w:position w:val="0"/>
          <w:sz w:val="32"/>
          <w:szCs w:val="32"/>
          <w:highlight w:val="none"/>
          <w:lang w:val="en-US" w:eastAsia="zh-CN"/>
        </w:rPr>
      </w:pPr>
      <w:r>
        <w:rPr>
          <w:rFonts w:hint="default" w:ascii="Times New Roman" w:hAnsi="Times New Roman" w:eastAsia="仿宋_GB2312" w:cs="Times New Roman"/>
          <w:b w:val="0"/>
          <w:bCs w:val="0"/>
          <w:spacing w:val="0"/>
          <w:kern w:val="2"/>
          <w:position w:val="0"/>
          <w:sz w:val="32"/>
          <w:szCs w:val="32"/>
          <w:highlight w:val="none"/>
          <w:lang w:val="en-US" w:eastAsia="zh-CN"/>
        </w:rPr>
        <w:t>对同一项目、同一事项同时符合本区其他扶持政策规定（含上级部门要求区里配套或负担资金的政策规定）的，按照从高不重复的原则予以支持，另有规定的除外。</w:t>
      </w:r>
    </w:p>
    <w:p w14:paraId="6A507F1F">
      <w:pPr>
        <w:keepNext w:val="0"/>
        <w:keepLines w:val="0"/>
        <w:pageBreakBefore w:val="0"/>
        <w:shd w:val="clear" w:fill="auto"/>
        <w:kinsoku/>
        <w:wordWrap/>
        <w:topLinePunct w:val="0"/>
        <w:bidi w:val="0"/>
        <w:spacing w:beforeLines="0" w:afterLines="0" w:line="580" w:lineRule="exact"/>
        <w:ind w:firstLine="640" w:firstLineChars="200"/>
        <w:jc w:val="both"/>
        <w:textAlignment w:val="auto"/>
        <w:rPr>
          <w:rFonts w:hint="default" w:ascii="Times New Roman" w:hAnsi="Times New Roman" w:eastAsia="仿宋_GB2312" w:cs="Times New Roman"/>
          <w:b w:val="0"/>
          <w:bCs w:val="0"/>
          <w:spacing w:val="0"/>
          <w:kern w:val="2"/>
          <w:position w:val="0"/>
          <w:sz w:val="32"/>
          <w:szCs w:val="32"/>
          <w:highlight w:val="none"/>
          <w:lang w:val="en-US" w:eastAsia="zh-CN"/>
        </w:rPr>
      </w:pPr>
    </w:p>
    <w:p w14:paraId="4700EFEE">
      <w:pPr>
        <w:keepNext w:val="0"/>
        <w:keepLines w:val="0"/>
        <w:pageBreakBefore w:val="0"/>
        <w:numPr>
          <w:ilvl w:val="0"/>
          <w:numId w:val="0"/>
        </w:numPr>
        <w:shd w:val="clear" w:fill="auto"/>
        <w:kinsoku/>
        <w:wordWrap/>
        <w:topLinePunct w:val="0"/>
        <w:bidi w:val="0"/>
        <w:spacing w:beforeLines="0" w:afterLines="0" w:line="580" w:lineRule="exact"/>
        <w:ind w:left="1918" w:leftChars="304" w:right="0" w:rightChars="0" w:hanging="1280" w:hangingChars="400"/>
        <w:jc w:val="both"/>
        <w:textAlignment w:val="auto"/>
        <w:rPr>
          <w:rFonts w:hint="eastAsia" w:ascii="Times New Roman" w:hAnsi="Times New Roman" w:eastAsia="仿宋_GB2312" w:cs="Times New Roman"/>
          <w:b w:val="0"/>
          <w:bCs w:val="0"/>
          <w:spacing w:val="0"/>
          <w:kern w:val="2"/>
          <w:position w:val="0"/>
          <w:sz w:val="32"/>
          <w:szCs w:val="32"/>
          <w:highlight w:val="none"/>
          <w:lang w:val="en-US" w:eastAsia="zh-CN"/>
        </w:rPr>
      </w:pPr>
      <w:r>
        <w:rPr>
          <w:rFonts w:hint="eastAsia" w:ascii="Times New Roman" w:hAnsi="Times New Roman" w:eastAsia="仿宋_GB2312" w:cs="Times New Roman"/>
          <w:b w:val="0"/>
          <w:bCs w:val="0"/>
          <w:spacing w:val="0"/>
          <w:kern w:val="2"/>
          <w:position w:val="0"/>
          <w:sz w:val="32"/>
          <w:szCs w:val="32"/>
          <w:highlight w:val="none"/>
          <w:lang w:val="en-US" w:eastAsia="zh-CN"/>
        </w:rPr>
        <w:t>附件：1.广州市荔湾区促进医药产业创新发展若干政策  （封面）</w:t>
      </w:r>
    </w:p>
    <w:p w14:paraId="2ECEA9AA">
      <w:pPr>
        <w:keepNext w:val="0"/>
        <w:keepLines w:val="0"/>
        <w:pageBreakBefore w:val="0"/>
        <w:numPr>
          <w:ilvl w:val="0"/>
          <w:numId w:val="0"/>
        </w:numPr>
        <w:shd w:val="clear" w:fill="auto"/>
        <w:kinsoku/>
        <w:wordWrap/>
        <w:topLinePunct w:val="0"/>
        <w:bidi w:val="0"/>
        <w:spacing w:beforeLines="0" w:afterLines="0" w:line="580" w:lineRule="exact"/>
        <w:ind w:left="2017" w:leftChars="808" w:right="0" w:rightChars="0" w:hanging="320" w:hangingChars="100"/>
        <w:jc w:val="both"/>
        <w:textAlignment w:val="auto"/>
        <w:rPr>
          <w:rFonts w:hint="eastAsia"/>
          <w:lang w:val="en-US" w:eastAsia="zh-CN"/>
        </w:rPr>
      </w:pPr>
      <w:r>
        <w:rPr>
          <w:rFonts w:hint="eastAsia" w:ascii="Times New Roman" w:hAnsi="Times New Roman" w:eastAsia="仿宋_GB2312" w:cs="Times New Roman"/>
          <w:b w:val="0"/>
          <w:bCs w:val="0"/>
          <w:spacing w:val="0"/>
          <w:kern w:val="2"/>
          <w:position w:val="0"/>
          <w:sz w:val="32"/>
          <w:szCs w:val="32"/>
          <w:highlight w:val="none"/>
          <w:lang w:val="en-US" w:eastAsia="zh-CN"/>
        </w:rPr>
        <w:t>2.广州市荔湾区促进医药产业创新发展若干政策申报承诺书</w:t>
      </w:r>
    </w:p>
    <w:p w14:paraId="44938F61">
      <w:pPr>
        <w:keepNext w:val="0"/>
        <w:keepLines w:val="0"/>
        <w:pageBreakBefore w:val="0"/>
        <w:widowControl w:val="0"/>
        <w:numPr>
          <w:ilvl w:val="0"/>
          <w:numId w:val="0"/>
        </w:numPr>
        <w:shd w:val="clear" w:fill="auto"/>
        <w:kinsoku/>
        <w:wordWrap/>
        <w:overflowPunct/>
        <w:topLinePunct w:val="0"/>
        <w:autoSpaceDE/>
        <w:autoSpaceDN/>
        <w:bidi w:val="0"/>
        <w:adjustRightInd/>
        <w:snapToGrid/>
        <w:spacing w:beforeLines="0" w:afterLines="0" w:line="580" w:lineRule="exact"/>
        <w:ind w:left="1680" w:leftChars="800" w:right="0" w:rightChars="0"/>
        <w:jc w:val="both"/>
        <w:textAlignment w:val="auto"/>
        <w:rPr>
          <w:rFonts w:hint="default" w:ascii="Times New Roman" w:hAnsi="Times New Roman" w:eastAsia="仿宋_GB2312" w:cs="Times New Roman"/>
          <w:b w:val="0"/>
          <w:bCs w:val="0"/>
          <w:spacing w:val="0"/>
          <w:kern w:val="2"/>
          <w:position w:val="0"/>
          <w:sz w:val="32"/>
          <w:szCs w:val="32"/>
          <w:highlight w:val="none"/>
          <w:lang w:val="en-US" w:eastAsia="zh-CN"/>
        </w:rPr>
      </w:pPr>
      <w:r>
        <w:rPr>
          <w:rFonts w:hint="eastAsia" w:ascii="Times New Roman" w:hAnsi="Times New Roman" w:eastAsia="仿宋_GB2312" w:cs="Times New Roman"/>
          <w:b w:val="0"/>
          <w:bCs w:val="0"/>
          <w:spacing w:val="0"/>
          <w:kern w:val="2"/>
          <w:position w:val="0"/>
          <w:sz w:val="32"/>
          <w:szCs w:val="32"/>
          <w:highlight w:val="none"/>
          <w:lang w:val="en-US" w:eastAsia="zh-CN"/>
        </w:rPr>
        <w:t xml:space="preserve">3.委托书                                                                                    </w:t>
      </w:r>
    </w:p>
    <w:p w14:paraId="4C2766C8">
      <w:pPr>
        <w:keepNext w:val="0"/>
        <w:keepLines w:val="0"/>
        <w:pageBreakBefore w:val="0"/>
        <w:widowControl w:val="0"/>
        <w:numPr>
          <w:ilvl w:val="0"/>
          <w:numId w:val="0"/>
        </w:numPr>
        <w:shd w:val="clear" w:fill="auto"/>
        <w:kinsoku/>
        <w:wordWrap/>
        <w:overflowPunct/>
        <w:topLinePunct w:val="0"/>
        <w:autoSpaceDE/>
        <w:autoSpaceDN/>
        <w:bidi w:val="0"/>
        <w:adjustRightInd/>
        <w:snapToGrid/>
        <w:spacing w:beforeLines="0" w:afterLines="0" w:line="580" w:lineRule="exact"/>
        <w:ind w:left="1680" w:leftChars="800" w:right="0" w:rightChars="0"/>
        <w:jc w:val="both"/>
        <w:textAlignment w:val="auto"/>
        <w:rPr>
          <w:rFonts w:hint="eastAsia" w:ascii="Times New Roman" w:hAnsi="Times New Roman" w:eastAsia="仿宋_GB2312" w:cs="Times New Roman"/>
          <w:b w:val="0"/>
          <w:bCs w:val="0"/>
          <w:spacing w:val="0"/>
          <w:kern w:val="2"/>
          <w:position w:val="0"/>
          <w:sz w:val="32"/>
          <w:szCs w:val="32"/>
          <w:highlight w:val="none"/>
          <w:lang w:val="en-US" w:eastAsia="zh-CN"/>
        </w:rPr>
      </w:pPr>
      <w:r>
        <w:rPr>
          <w:rFonts w:hint="eastAsia" w:ascii="Times New Roman" w:hAnsi="Times New Roman" w:eastAsia="仿宋_GB2312" w:cs="Times New Roman"/>
          <w:b w:val="0"/>
          <w:bCs w:val="0"/>
          <w:spacing w:val="0"/>
          <w:kern w:val="2"/>
          <w:position w:val="0"/>
          <w:sz w:val="32"/>
          <w:szCs w:val="32"/>
          <w:highlight w:val="none"/>
          <w:lang w:val="en-US" w:eastAsia="zh-CN"/>
        </w:rPr>
        <w:t>4.兑现事项申请表</w:t>
      </w:r>
    </w:p>
    <w:p w14:paraId="6AF2B3D0">
      <w:pPr>
        <w:keepNext w:val="0"/>
        <w:keepLines w:val="0"/>
        <w:pageBreakBefore w:val="0"/>
        <w:widowControl w:val="0"/>
        <w:numPr>
          <w:ilvl w:val="0"/>
          <w:numId w:val="0"/>
        </w:numPr>
        <w:shd w:val="clear" w:fill="auto"/>
        <w:kinsoku/>
        <w:wordWrap/>
        <w:overflowPunct/>
        <w:topLinePunct w:val="0"/>
        <w:autoSpaceDE/>
        <w:autoSpaceDN/>
        <w:bidi w:val="0"/>
        <w:adjustRightInd/>
        <w:snapToGrid/>
        <w:spacing w:beforeLines="0" w:afterLines="0" w:line="580" w:lineRule="exact"/>
        <w:ind w:left="1680" w:leftChars="800" w:right="0" w:rightChars="0"/>
        <w:jc w:val="both"/>
        <w:textAlignment w:val="auto"/>
        <w:rPr>
          <w:rFonts w:hint="default" w:ascii="Times New Roman" w:hAnsi="Times New Roman" w:eastAsia="仿宋_GB2312" w:cs="Times New Roman"/>
          <w:b w:val="0"/>
          <w:bCs w:val="0"/>
          <w:spacing w:val="0"/>
          <w:kern w:val="2"/>
          <w:position w:val="0"/>
          <w:sz w:val="32"/>
          <w:szCs w:val="32"/>
          <w:highlight w:val="none"/>
          <w:lang w:val="en-US" w:eastAsia="zh-CN"/>
        </w:rPr>
      </w:pPr>
      <w:r>
        <w:rPr>
          <w:rFonts w:hint="eastAsia" w:ascii="Times New Roman" w:hAnsi="Times New Roman" w:eastAsia="仿宋_GB2312" w:cs="Times New Roman"/>
          <w:b w:val="0"/>
          <w:bCs w:val="0"/>
          <w:spacing w:val="0"/>
          <w:kern w:val="2"/>
          <w:position w:val="0"/>
          <w:sz w:val="32"/>
          <w:szCs w:val="32"/>
          <w:highlight w:val="none"/>
          <w:lang w:val="en-US" w:eastAsia="zh-CN"/>
        </w:rPr>
        <w:t>5</w:t>
      </w:r>
      <w:r>
        <w:rPr>
          <w:rFonts w:hint="default" w:ascii="Times New Roman" w:hAnsi="Times New Roman" w:eastAsia="仿宋_GB2312" w:cs="Times New Roman"/>
          <w:b w:val="0"/>
          <w:bCs w:val="0"/>
          <w:spacing w:val="0"/>
          <w:kern w:val="2"/>
          <w:position w:val="0"/>
          <w:sz w:val="32"/>
          <w:szCs w:val="32"/>
          <w:highlight w:val="none"/>
          <w:lang w:val="en-US" w:eastAsia="zh-CN"/>
        </w:rPr>
        <w:t>.荔湾区生物医药产业技术平台建设备案表</w:t>
      </w:r>
    </w:p>
    <w:p w14:paraId="210F0827">
      <w:pPr>
        <w:keepNext w:val="0"/>
        <w:keepLines w:val="0"/>
        <w:pageBreakBefore w:val="0"/>
        <w:widowControl w:val="0"/>
        <w:numPr>
          <w:ilvl w:val="0"/>
          <w:numId w:val="0"/>
        </w:numPr>
        <w:shd w:val="clear" w:fill="auto"/>
        <w:kinsoku/>
        <w:wordWrap/>
        <w:overflowPunct/>
        <w:topLinePunct w:val="0"/>
        <w:autoSpaceDE/>
        <w:autoSpaceDN/>
        <w:bidi w:val="0"/>
        <w:adjustRightInd/>
        <w:snapToGrid/>
        <w:spacing w:beforeLines="0" w:afterLines="0" w:line="580" w:lineRule="exact"/>
        <w:ind w:left="1680" w:leftChars="800" w:right="0" w:rightChars="0"/>
        <w:jc w:val="both"/>
        <w:textAlignment w:val="auto"/>
        <w:rPr>
          <w:rFonts w:hint="default" w:ascii="Times New Roman" w:hAnsi="Times New Roman" w:eastAsia="仿宋_GB2312" w:cs="Times New Roman"/>
          <w:b w:val="0"/>
          <w:bCs w:val="0"/>
          <w:spacing w:val="0"/>
          <w:kern w:val="2"/>
          <w:position w:val="0"/>
          <w:sz w:val="32"/>
          <w:szCs w:val="32"/>
          <w:highlight w:val="none"/>
          <w:lang w:val="en-US" w:eastAsia="zh-CN"/>
        </w:rPr>
      </w:pPr>
      <w:r>
        <w:rPr>
          <w:rFonts w:hint="eastAsia" w:ascii="Times New Roman" w:hAnsi="Times New Roman" w:eastAsia="仿宋_GB2312" w:cs="Times New Roman"/>
          <w:b w:val="0"/>
          <w:bCs w:val="0"/>
          <w:spacing w:val="0"/>
          <w:kern w:val="2"/>
          <w:position w:val="0"/>
          <w:sz w:val="32"/>
          <w:szCs w:val="32"/>
          <w:highlight w:val="none"/>
          <w:lang w:val="en-US" w:eastAsia="zh-CN"/>
        </w:rPr>
        <w:t>6</w:t>
      </w:r>
      <w:r>
        <w:rPr>
          <w:rFonts w:hint="default" w:ascii="Times New Roman" w:hAnsi="Times New Roman" w:eastAsia="仿宋_GB2312" w:cs="Times New Roman"/>
          <w:b w:val="0"/>
          <w:bCs w:val="0"/>
          <w:spacing w:val="0"/>
          <w:kern w:val="2"/>
          <w:position w:val="0"/>
          <w:sz w:val="32"/>
          <w:szCs w:val="32"/>
          <w:highlight w:val="none"/>
          <w:lang w:val="en-US" w:eastAsia="zh-CN"/>
        </w:rPr>
        <w:t>.兑现事项申请表（荔湾区医药领域院士（博士后、博士）工作站扶持)</w:t>
      </w:r>
    </w:p>
    <w:p w14:paraId="5DAF0BB9">
      <w:pPr>
        <w:pStyle w:val="2"/>
        <w:keepNext w:val="0"/>
        <w:keepLines w:val="0"/>
        <w:pageBreakBefore w:val="0"/>
        <w:widowControl w:val="0"/>
        <w:kinsoku/>
        <w:wordWrap/>
        <w:overflowPunct/>
        <w:topLinePunct w:val="0"/>
        <w:autoSpaceDE/>
        <w:autoSpaceDN/>
        <w:bidi w:val="0"/>
        <w:adjustRightInd/>
        <w:snapToGrid/>
        <w:ind w:left="1533" w:leftChars="730" w:firstLine="160" w:firstLineChars="50"/>
        <w:textAlignment w:val="auto"/>
        <w:rPr>
          <w:rFonts w:hint="default"/>
          <w:lang w:val="en-US" w:eastAsia="zh-CN"/>
        </w:rPr>
      </w:pPr>
      <w:r>
        <w:rPr>
          <w:rFonts w:hint="eastAsia" w:ascii="Times New Roman" w:hAnsi="Times New Roman" w:eastAsia="仿宋_GB2312" w:cs="Times New Roman"/>
          <w:kern w:val="2"/>
          <w:sz w:val="32"/>
          <w:szCs w:val="24"/>
          <w:highlight w:val="none"/>
          <w:lang w:val="en-US" w:eastAsia="zh-CN" w:bidi="ar-SA"/>
        </w:rPr>
        <w:t>7.</w:t>
      </w:r>
      <w:r>
        <w:rPr>
          <w:rFonts w:hint="default" w:ascii="Times New Roman" w:hAnsi="Times New Roman" w:eastAsia="仿宋_GB2312" w:cs="Times New Roman"/>
          <w:kern w:val="2"/>
          <w:sz w:val="32"/>
          <w:szCs w:val="24"/>
          <w:highlight w:val="none"/>
          <w:lang w:val="en-US" w:eastAsia="zh-CN" w:bidi="ar-SA"/>
        </w:rPr>
        <w:t>兑现事项申请表（荔湾区医药产业高层次人才薪酬补贴）</w:t>
      </w:r>
    </w:p>
    <w:p w14:paraId="7AF66029">
      <w:pPr>
        <w:keepNext w:val="0"/>
        <w:keepLines w:val="0"/>
        <w:pageBreakBefore w:val="0"/>
        <w:widowControl w:val="0"/>
        <w:numPr>
          <w:ilvl w:val="0"/>
          <w:numId w:val="0"/>
        </w:numPr>
        <w:shd w:val="clear" w:fill="auto"/>
        <w:kinsoku/>
        <w:wordWrap/>
        <w:overflowPunct/>
        <w:topLinePunct w:val="0"/>
        <w:autoSpaceDE/>
        <w:autoSpaceDN/>
        <w:bidi w:val="0"/>
        <w:adjustRightInd/>
        <w:snapToGrid/>
        <w:spacing w:beforeLines="0" w:afterLines="0" w:line="580" w:lineRule="exact"/>
        <w:ind w:left="1680" w:leftChars="800" w:right="0" w:rightChars="0"/>
        <w:jc w:val="both"/>
        <w:textAlignment w:val="auto"/>
        <w:rPr>
          <w:rFonts w:hint="default" w:ascii="Times New Roman" w:hAnsi="Times New Roman" w:eastAsia="仿宋_GB2312" w:cs="Times New Roman"/>
          <w:b w:val="0"/>
          <w:bCs w:val="0"/>
          <w:spacing w:val="0"/>
          <w:kern w:val="2"/>
          <w:position w:val="0"/>
          <w:sz w:val="32"/>
          <w:szCs w:val="32"/>
          <w:highlight w:val="none"/>
          <w:lang w:val="en-US" w:eastAsia="zh-CN"/>
        </w:rPr>
      </w:pPr>
      <w:r>
        <w:rPr>
          <w:rFonts w:hint="eastAsia" w:ascii="Times New Roman" w:hAnsi="Times New Roman" w:eastAsia="仿宋_GB2312" w:cs="Times New Roman"/>
          <w:b w:val="0"/>
          <w:bCs w:val="0"/>
          <w:spacing w:val="0"/>
          <w:kern w:val="2"/>
          <w:position w:val="0"/>
          <w:sz w:val="32"/>
          <w:szCs w:val="32"/>
          <w:highlight w:val="none"/>
          <w:lang w:val="en-US" w:eastAsia="zh-CN"/>
        </w:rPr>
        <w:t>8</w:t>
      </w:r>
      <w:r>
        <w:rPr>
          <w:rFonts w:hint="default" w:ascii="Times New Roman" w:hAnsi="Times New Roman" w:eastAsia="仿宋_GB2312" w:cs="Times New Roman"/>
          <w:b w:val="0"/>
          <w:bCs w:val="0"/>
          <w:spacing w:val="0"/>
          <w:kern w:val="2"/>
          <w:position w:val="0"/>
          <w:sz w:val="32"/>
          <w:szCs w:val="32"/>
          <w:highlight w:val="none"/>
          <w:lang w:val="en-US" w:eastAsia="zh-CN"/>
        </w:rPr>
        <w:t>.兑现事项申请表（名中医传承工作室）</w:t>
      </w:r>
    </w:p>
    <w:p w14:paraId="5F26BB4B">
      <w:pPr>
        <w:keepNext w:val="0"/>
        <w:keepLines w:val="0"/>
        <w:pageBreakBefore w:val="0"/>
        <w:widowControl w:val="0"/>
        <w:numPr>
          <w:ilvl w:val="0"/>
          <w:numId w:val="0"/>
        </w:numPr>
        <w:shd w:val="clear" w:fill="auto"/>
        <w:kinsoku/>
        <w:wordWrap/>
        <w:overflowPunct/>
        <w:topLinePunct w:val="0"/>
        <w:autoSpaceDE/>
        <w:autoSpaceDN/>
        <w:bidi w:val="0"/>
        <w:adjustRightInd/>
        <w:snapToGrid/>
        <w:spacing w:beforeLines="0" w:afterLines="0" w:line="580" w:lineRule="exact"/>
        <w:ind w:left="1260" w:leftChars="600" w:right="0" w:rightChars="0"/>
        <w:jc w:val="both"/>
        <w:textAlignment w:val="auto"/>
        <w:rPr>
          <w:rFonts w:hint="default" w:ascii="Times New Roman" w:hAnsi="Times New Roman" w:eastAsia="仿宋_GB2312" w:cs="Times New Roman"/>
          <w:b w:val="0"/>
          <w:bCs w:val="0"/>
          <w:spacing w:val="0"/>
          <w:kern w:val="2"/>
          <w:position w:val="0"/>
          <w:sz w:val="32"/>
          <w:szCs w:val="32"/>
          <w:highlight w:val="none"/>
          <w:lang w:val="en-US" w:eastAsia="zh-CN"/>
        </w:rPr>
      </w:pPr>
    </w:p>
    <w:p w14:paraId="4CC98355"/>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D5D6D">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C245F">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B08D3">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C924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3443C0">
                          <w:pPr>
                            <w:pStyle w:val="15"/>
                            <w:tabs>
                              <w:tab w:val="clear" w:pos="4153"/>
                              <w:tab w:val="clear" w:pos="8306"/>
                            </w:tabs>
                            <w:ind w:firstLine="0" w:firstLineChars="0"/>
                            <w:rPr>
                              <w:rFonts w:eastAsia="仿宋_GB2312"/>
                              <w:lang w:eastAsia="zh-CN"/>
                            </w:rPr>
                          </w:pPr>
                          <w:r>
                            <w:rPr>
                              <w:rStyle w:val="18"/>
                              <w:sz w:val="28"/>
                              <w:szCs w:val="28"/>
                            </w:rPr>
                            <w:t>－</w:t>
                          </w:r>
                          <w:r>
                            <w:rPr>
                              <w:rFonts w:ascii="Times New Roman" w:hAnsi="Times New Roman"/>
                              <w:sz w:val="28"/>
                              <w:szCs w:val="28"/>
                            </w:rPr>
                            <w:fldChar w:fldCharType="begin"/>
                          </w:r>
                          <w:r>
                            <w:rPr>
                              <w:rStyle w:val="18"/>
                              <w:rFonts w:ascii="Times New Roman" w:hAnsi="Times New Roman"/>
                              <w:sz w:val="28"/>
                              <w:szCs w:val="28"/>
                            </w:rPr>
                            <w:instrText xml:space="preserve">PAGE  </w:instrText>
                          </w:r>
                          <w:r>
                            <w:rPr>
                              <w:rFonts w:ascii="Times New Roman" w:hAnsi="Times New Roman"/>
                              <w:sz w:val="28"/>
                              <w:szCs w:val="28"/>
                            </w:rPr>
                            <w:fldChar w:fldCharType="separate"/>
                          </w:r>
                          <w:r>
                            <w:rPr>
                              <w:rStyle w:val="18"/>
                              <w:rFonts w:ascii="Times New Roman" w:hAnsi="Times New Roman"/>
                              <w:sz w:val="28"/>
                              <w:szCs w:val="28"/>
                            </w:rPr>
                            <w:t>2</w:t>
                          </w:r>
                          <w:r>
                            <w:rPr>
                              <w:rFonts w:ascii="Times New Roman" w:hAnsi="Times New Roman"/>
                              <w:sz w:val="28"/>
                              <w:szCs w:val="28"/>
                            </w:rPr>
                            <w:fldChar w:fldCharType="end"/>
                          </w:r>
                          <w:r>
                            <w:rPr>
                              <w:rStyle w:val="18"/>
                              <w:sz w:val="28"/>
                              <w:szCs w:val="28"/>
                            </w:rPr>
                            <w:t>－</w:t>
                          </w:r>
                        </w:p>
                        <w:p w14:paraId="51D29F80">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ct/0tQAAAAFAQAADwAAAAAAAAABACAAAAAiAAAAZHJzL2Rvd25yZXYu&#10;eG1sUEsBAhQAFAAAAAgAh07iQJbbWhk4AgAAZQQAAA4AAAAAAAAAAQAgAAAAIwEAAGRycy9lMm9E&#10;b2MueG1sUEsFBgAAAAAGAAYAWQEAAM0FAAAAAA==&#10;">
              <v:fill on="f" focussize="0,0"/>
              <v:stroke on="f" weight="0.5pt"/>
              <v:imagedata o:title=""/>
              <o:lock v:ext="edit" aspectratio="f"/>
              <v:textbox inset="0mm,0mm,0mm,0mm" style="mso-fit-shape-to-text:t;">
                <w:txbxContent>
                  <w:p w14:paraId="5C3443C0">
                    <w:pPr>
                      <w:pStyle w:val="15"/>
                      <w:tabs>
                        <w:tab w:val="clear" w:pos="4153"/>
                        <w:tab w:val="clear" w:pos="8306"/>
                      </w:tabs>
                      <w:ind w:firstLine="0" w:firstLineChars="0"/>
                      <w:rPr>
                        <w:rFonts w:eastAsia="仿宋_GB2312"/>
                        <w:lang w:eastAsia="zh-CN"/>
                      </w:rPr>
                    </w:pPr>
                    <w:r>
                      <w:rPr>
                        <w:rStyle w:val="18"/>
                        <w:sz w:val="28"/>
                        <w:szCs w:val="28"/>
                      </w:rPr>
                      <w:t>－</w:t>
                    </w:r>
                    <w:r>
                      <w:rPr>
                        <w:rFonts w:ascii="Times New Roman" w:hAnsi="Times New Roman"/>
                        <w:sz w:val="28"/>
                        <w:szCs w:val="28"/>
                      </w:rPr>
                      <w:fldChar w:fldCharType="begin"/>
                    </w:r>
                    <w:r>
                      <w:rPr>
                        <w:rStyle w:val="18"/>
                        <w:rFonts w:ascii="Times New Roman" w:hAnsi="Times New Roman"/>
                        <w:sz w:val="28"/>
                        <w:szCs w:val="28"/>
                      </w:rPr>
                      <w:instrText xml:space="preserve">PAGE  </w:instrText>
                    </w:r>
                    <w:r>
                      <w:rPr>
                        <w:rFonts w:ascii="Times New Roman" w:hAnsi="Times New Roman"/>
                        <w:sz w:val="28"/>
                        <w:szCs w:val="28"/>
                      </w:rPr>
                      <w:fldChar w:fldCharType="separate"/>
                    </w:r>
                    <w:r>
                      <w:rPr>
                        <w:rStyle w:val="18"/>
                        <w:rFonts w:ascii="Times New Roman" w:hAnsi="Times New Roman"/>
                        <w:sz w:val="28"/>
                        <w:szCs w:val="28"/>
                      </w:rPr>
                      <w:t>2</w:t>
                    </w:r>
                    <w:r>
                      <w:rPr>
                        <w:rFonts w:ascii="Times New Roman" w:hAnsi="Times New Roman"/>
                        <w:sz w:val="28"/>
                        <w:szCs w:val="28"/>
                      </w:rPr>
                      <w:fldChar w:fldCharType="end"/>
                    </w:r>
                    <w:r>
                      <w:rPr>
                        <w:rStyle w:val="18"/>
                        <w:sz w:val="28"/>
                        <w:szCs w:val="28"/>
                      </w:rPr>
                      <w:t>－</w:t>
                    </w:r>
                  </w:p>
                  <w:p w14:paraId="51D29F80">
                    <w:pPr>
                      <w:pStyle w:val="4"/>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8852B"/>
    <w:multiLevelType w:val="singleLevel"/>
    <w:tmpl w:val="87E8852B"/>
    <w:lvl w:ilvl="0" w:tentative="0">
      <w:start w:val="1"/>
      <w:numFmt w:val="decimal"/>
      <w:suff w:val="nothing"/>
      <w:lvlText w:val="%1."/>
      <w:lvlJc w:val="left"/>
      <w:pPr>
        <w:ind w:left="415" w:hanging="425"/>
      </w:pPr>
      <w:rPr>
        <w:rFonts w:hint="default"/>
      </w:rPr>
    </w:lvl>
  </w:abstractNum>
  <w:abstractNum w:abstractNumId="1">
    <w:nsid w:val="881C664B"/>
    <w:multiLevelType w:val="singleLevel"/>
    <w:tmpl w:val="881C664B"/>
    <w:lvl w:ilvl="0" w:tentative="0">
      <w:start w:val="1"/>
      <w:numFmt w:val="decimal"/>
      <w:suff w:val="nothing"/>
      <w:lvlText w:val="%1."/>
      <w:lvlJc w:val="left"/>
    </w:lvl>
  </w:abstractNum>
  <w:abstractNum w:abstractNumId="2">
    <w:nsid w:val="A0DDA4FC"/>
    <w:multiLevelType w:val="singleLevel"/>
    <w:tmpl w:val="A0DDA4FC"/>
    <w:lvl w:ilvl="0" w:tentative="0">
      <w:start w:val="1"/>
      <w:numFmt w:val="decimal"/>
      <w:suff w:val="space"/>
      <w:lvlText w:val="%1."/>
      <w:lvlJc w:val="left"/>
    </w:lvl>
  </w:abstractNum>
  <w:abstractNum w:abstractNumId="3">
    <w:nsid w:val="A4B87030"/>
    <w:multiLevelType w:val="singleLevel"/>
    <w:tmpl w:val="A4B87030"/>
    <w:lvl w:ilvl="0" w:tentative="0">
      <w:start w:val="1"/>
      <w:numFmt w:val="chineseCounting"/>
      <w:suff w:val="nothing"/>
      <w:lvlText w:val="（%1）"/>
      <w:lvlJc w:val="left"/>
      <w:rPr>
        <w:rFonts w:hint="eastAsia"/>
      </w:rPr>
    </w:lvl>
  </w:abstractNum>
  <w:abstractNum w:abstractNumId="4">
    <w:nsid w:val="A84390FE"/>
    <w:multiLevelType w:val="singleLevel"/>
    <w:tmpl w:val="A84390FE"/>
    <w:lvl w:ilvl="0" w:tentative="0">
      <w:start w:val="1"/>
      <w:numFmt w:val="decimal"/>
      <w:suff w:val="nothing"/>
      <w:lvlText w:val="%1."/>
      <w:lvlJc w:val="left"/>
      <w:pPr>
        <w:ind w:left="425" w:hanging="425"/>
      </w:pPr>
      <w:rPr>
        <w:rFonts w:hint="default"/>
      </w:rPr>
    </w:lvl>
  </w:abstractNum>
  <w:abstractNum w:abstractNumId="5">
    <w:nsid w:val="B4AAB99D"/>
    <w:multiLevelType w:val="singleLevel"/>
    <w:tmpl w:val="B4AAB99D"/>
    <w:lvl w:ilvl="0" w:tentative="0">
      <w:start w:val="1"/>
      <w:numFmt w:val="decimal"/>
      <w:suff w:val="nothing"/>
      <w:lvlText w:val="%1."/>
      <w:lvlJc w:val="left"/>
      <w:pPr>
        <w:ind w:left="425" w:hanging="425"/>
      </w:pPr>
      <w:rPr>
        <w:rFonts w:hint="default"/>
      </w:rPr>
    </w:lvl>
  </w:abstractNum>
  <w:abstractNum w:abstractNumId="6">
    <w:nsid w:val="BA7F91F9"/>
    <w:multiLevelType w:val="singleLevel"/>
    <w:tmpl w:val="BA7F91F9"/>
    <w:lvl w:ilvl="0" w:tentative="0">
      <w:start w:val="1"/>
      <w:numFmt w:val="chineseCounting"/>
      <w:suff w:val="nothing"/>
      <w:lvlText w:val="%1、"/>
      <w:lvlJc w:val="left"/>
      <w:pPr>
        <w:ind w:left="0" w:firstLine="420"/>
      </w:pPr>
      <w:rPr>
        <w:rFonts w:hint="eastAsia"/>
        <w:color w:val="auto"/>
      </w:rPr>
    </w:lvl>
  </w:abstractNum>
  <w:abstractNum w:abstractNumId="7">
    <w:nsid w:val="BB5AEB9B"/>
    <w:multiLevelType w:val="singleLevel"/>
    <w:tmpl w:val="BB5AEB9B"/>
    <w:lvl w:ilvl="0" w:tentative="0">
      <w:start w:val="1"/>
      <w:numFmt w:val="decimal"/>
      <w:suff w:val="nothing"/>
      <w:lvlText w:val="%1."/>
      <w:lvlJc w:val="left"/>
      <w:pPr>
        <w:ind w:left="425" w:hanging="425"/>
      </w:pPr>
      <w:rPr>
        <w:rFonts w:hint="default"/>
      </w:rPr>
    </w:lvl>
  </w:abstractNum>
  <w:abstractNum w:abstractNumId="8">
    <w:nsid w:val="BB65B4A2"/>
    <w:multiLevelType w:val="singleLevel"/>
    <w:tmpl w:val="BB65B4A2"/>
    <w:lvl w:ilvl="0" w:tentative="0">
      <w:start w:val="1"/>
      <w:numFmt w:val="decimal"/>
      <w:suff w:val="nothing"/>
      <w:lvlText w:val="%1."/>
      <w:lvlJc w:val="left"/>
    </w:lvl>
  </w:abstractNum>
  <w:abstractNum w:abstractNumId="9">
    <w:nsid w:val="CC17847D"/>
    <w:multiLevelType w:val="singleLevel"/>
    <w:tmpl w:val="CC17847D"/>
    <w:lvl w:ilvl="0" w:tentative="0">
      <w:start w:val="1"/>
      <w:numFmt w:val="decimal"/>
      <w:lvlText w:val="(%1)"/>
      <w:lvlJc w:val="left"/>
      <w:pPr>
        <w:ind w:left="425" w:hanging="425"/>
      </w:pPr>
      <w:rPr>
        <w:rFonts w:hint="default"/>
        <w:color w:val="auto"/>
      </w:rPr>
    </w:lvl>
  </w:abstractNum>
  <w:abstractNum w:abstractNumId="10">
    <w:nsid w:val="D5D745A0"/>
    <w:multiLevelType w:val="singleLevel"/>
    <w:tmpl w:val="D5D745A0"/>
    <w:lvl w:ilvl="0" w:tentative="0">
      <w:start w:val="1"/>
      <w:numFmt w:val="chineseCounting"/>
      <w:suff w:val="nothing"/>
      <w:lvlText w:val="（%1）"/>
      <w:lvlJc w:val="left"/>
      <w:pPr>
        <w:ind w:left="0" w:firstLine="420"/>
      </w:pPr>
      <w:rPr>
        <w:rFonts w:hint="eastAsia" w:ascii="楷体" w:hAnsi="楷体" w:eastAsia="楷体" w:cs="楷体"/>
      </w:rPr>
    </w:lvl>
  </w:abstractNum>
  <w:abstractNum w:abstractNumId="11">
    <w:nsid w:val="F52AC3F7"/>
    <w:multiLevelType w:val="singleLevel"/>
    <w:tmpl w:val="F52AC3F7"/>
    <w:lvl w:ilvl="0" w:tentative="0">
      <w:start w:val="1"/>
      <w:numFmt w:val="decimal"/>
      <w:lvlText w:val="(%1)"/>
      <w:lvlJc w:val="left"/>
      <w:pPr>
        <w:ind w:left="425" w:hanging="425"/>
      </w:pPr>
      <w:rPr>
        <w:rFonts w:hint="default"/>
      </w:rPr>
    </w:lvl>
  </w:abstractNum>
  <w:abstractNum w:abstractNumId="12">
    <w:nsid w:val="F6AD0C68"/>
    <w:multiLevelType w:val="singleLevel"/>
    <w:tmpl w:val="F6AD0C68"/>
    <w:lvl w:ilvl="0" w:tentative="0">
      <w:start w:val="1"/>
      <w:numFmt w:val="decimal"/>
      <w:lvlText w:val="(%1)"/>
      <w:lvlJc w:val="left"/>
      <w:pPr>
        <w:ind w:left="425" w:hanging="425"/>
      </w:pPr>
      <w:rPr>
        <w:rFonts w:hint="default"/>
      </w:rPr>
    </w:lvl>
  </w:abstractNum>
  <w:abstractNum w:abstractNumId="13">
    <w:nsid w:val="0A787577"/>
    <w:multiLevelType w:val="singleLevel"/>
    <w:tmpl w:val="0A787577"/>
    <w:lvl w:ilvl="0" w:tentative="0">
      <w:start w:val="1"/>
      <w:numFmt w:val="decimal"/>
      <w:lvlText w:val="(%1)"/>
      <w:lvlJc w:val="left"/>
      <w:pPr>
        <w:ind w:left="425" w:hanging="425"/>
      </w:pPr>
      <w:rPr>
        <w:rFonts w:hint="default"/>
      </w:rPr>
    </w:lvl>
  </w:abstractNum>
  <w:abstractNum w:abstractNumId="14">
    <w:nsid w:val="0FEB3AA2"/>
    <w:multiLevelType w:val="singleLevel"/>
    <w:tmpl w:val="0FEB3AA2"/>
    <w:lvl w:ilvl="0" w:tentative="0">
      <w:start w:val="1"/>
      <w:numFmt w:val="decimal"/>
      <w:suff w:val="nothing"/>
      <w:lvlText w:val="%1."/>
      <w:lvlJc w:val="left"/>
      <w:pPr>
        <w:ind w:left="425" w:hanging="425"/>
      </w:pPr>
      <w:rPr>
        <w:rFonts w:hint="default"/>
        <w:b w:val="0"/>
        <w:bCs w:val="0"/>
      </w:rPr>
    </w:lvl>
  </w:abstractNum>
  <w:abstractNum w:abstractNumId="15">
    <w:nsid w:val="25F65891"/>
    <w:multiLevelType w:val="singleLevel"/>
    <w:tmpl w:val="25F65891"/>
    <w:lvl w:ilvl="0" w:tentative="0">
      <w:start w:val="1"/>
      <w:numFmt w:val="decimal"/>
      <w:lvlText w:val="(%1)"/>
      <w:lvlJc w:val="left"/>
      <w:pPr>
        <w:ind w:left="425" w:hanging="425"/>
      </w:pPr>
      <w:rPr>
        <w:rFonts w:hint="default"/>
        <w:b w:val="0"/>
        <w:bCs w:val="0"/>
        <w:highlight w:val="none"/>
      </w:rPr>
    </w:lvl>
  </w:abstractNum>
  <w:abstractNum w:abstractNumId="16">
    <w:nsid w:val="28B79465"/>
    <w:multiLevelType w:val="singleLevel"/>
    <w:tmpl w:val="28B79465"/>
    <w:lvl w:ilvl="0" w:tentative="0">
      <w:start w:val="1"/>
      <w:numFmt w:val="decimal"/>
      <w:lvlText w:val="(%1)"/>
      <w:lvlJc w:val="left"/>
      <w:pPr>
        <w:ind w:left="425" w:hanging="425"/>
      </w:pPr>
      <w:rPr>
        <w:rFonts w:hint="default"/>
        <w:color w:val="auto"/>
      </w:rPr>
    </w:lvl>
  </w:abstractNum>
  <w:abstractNum w:abstractNumId="17">
    <w:nsid w:val="2A291A79"/>
    <w:multiLevelType w:val="singleLevel"/>
    <w:tmpl w:val="2A291A79"/>
    <w:lvl w:ilvl="0" w:tentative="0">
      <w:start w:val="1"/>
      <w:numFmt w:val="decimal"/>
      <w:suff w:val="nothing"/>
      <w:lvlText w:val="%1．"/>
      <w:lvlJc w:val="left"/>
      <w:pPr>
        <w:ind w:left="0" w:firstLine="400"/>
      </w:pPr>
      <w:rPr>
        <w:rFonts w:hint="default"/>
      </w:rPr>
    </w:lvl>
  </w:abstractNum>
  <w:abstractNum w:abstractNumId="18">
    <w:nsid w:val="399D6200"/>
    <w:multiLevelType w:val="singleLevel"/>
    <w:tmpl w:val="399D6200"/>
    <w:lvl w:ilvl="0" w:tentative="0">
      <w:start w:val="1"/>
      <w:numFmt w:val="decimal"/>
      <w:suff w:val="space"/>
      <w:lvlText w:val="%1."/>
      <w:lvlJc w:val="left"/>
    </w:lvl>
  </w:abstractNum>
  <w:abstractNum w:abstractNumId="19">
    <w:nsid w:val="44DD94B1"/>
    <w:multiLevelType w:val="singleLevel"/>
    <w:tmpl w:val="44DD94B1"/>
    <w:lvl w:ilvl="0" w:tentative="0">
      <w:start w:val="1"/>
      <w:numFmt w:val="decimal"/>
      <w:suff w:val="nothing"/>
      <w:lvlText w:val="%1."/>
      <w:lvlJc w:val="left"/>
    </w:lvl>
  </w:abstractNum>
  <w:abstractNum w:abstractNumId="20">
    <w:nsid w:val="4FA9FD3B"/>
    <w:multiLevelType w:val="singleLevel"/>
    <w:tmpl w:val="4FA9FD3B"/>
    <w:lvl w:ilvl="0" w:tentative="0">
      <w:start w:val="1"/>
      <w:numFmt w:val="decimal"/>
      <w:lvlText w:val="(%1)"/>
      <w:lvlJc w:val="left"/>
      <w:pPr>
        <w:ind w:left="425" w:hanging="425"/>
      </w:pPr>
      <w:rPr>
        <w:rFonts w:hint="default"/>
      </w:rPr>
    </w:lvl>
  </w:abstractNum>
  <w:abstractNum w:abstractNumId="21">
    <w:nsid w:val="54228EE0"/>
    <w:multiLevelType w:val="singleLevel"/>
    <w:tmpl w:val="54228EE0"/>
    <w:lvl w:ilvl="0" w:tentative="0">
      <w:start w:val="1"/>
      <w:numFmt w:val="decimal"/>
      <w:suff w:val="space"/>
      <w:lvlText w:val="%1."/>
      <w:lvlJc w:val="left"/>
    </w:lvl>
  </w:abstractNum>
  <w:abstractNum w:abstractNumId="22">
    <w:nsid w:val="551869B9"/>
    <w:multiLevelType w:val="singleLevel"/>
    <w:tmpl w:val="551869B9"/>
    <w:lvl w:ilvl="0" w:tentative="0">
      <w:start w:val="1"/>
      <w:numFmt w:val="decimal"/>
      <w:suff w:val="nothing"/>
      <w:lvlText w:val="%1."/>
      <w:lvlJc w:val="left"/>
      <w:pPr>
        <w:ind w:left="425" w:hanging="425"/>
      </w:pPr>
      <w:rPr>
        <w:rFonts w:hint="default"/>
      </w:rPr>
    </w:lvl>
  </w:abstractNum>
  <w:abstractNum w:abstractNumId="23">
    <w:nsid w:val="5B9E79D0"/>
    <w:multiLevelType w:val="singleLevel"/>
    <w:tmpl w:val="5B9E79D0"/>
    <w:lvl w:ilvl="0" w:tentative="0">
      <w:start w:val="1"/>
      <w:numFmt w:val="decimal"/>
      <w:suff w:val="nothing"/>
      <w:lvlText w:val="%1."/>
      <w:lvlJc w:val="left"/>
      <w:pPr>
        <w:ind w:left="415" w:hanging="425"/>
      </w:pPr>
      <w:rPr>
        <w:rFonts w:hint="default"/>
        <w:sz w:val="32"/>
        <w:szCs w:val="32"/>
      </w:rPr>
    </w:lvl>
  </w:abstractNum>
  <w:abstractNum w:abstractNumId="24">
    <w:nsid w:val="5D5FFA66"/>
    <w:multiLevelType w:val="singleLevel"/>
    <w:tmpl w:val="5D5FFA66"/>
    <w:lvl w:ilvl="0" w:tentative="0">
      <w:start w:val="1"/>
      <w:numFmt w:val="decimal"/>
      <w:lvlText w:val="(%1)"/>
      <w:lvlJc w:val="left"/>
      <w:pPr>
        <w:ind w:left="425" w:hanging="425"/>
      </w:pPr>
      <w:rPr>
        <w:rFonts w:hint="default"/>
        <w:color w:val="auto"/>
        <w:highlight w:val="none"/>
      </w:rPr>
    </w:lvl>
  </w:abstractNum>
  <w:abstractNum w:abstractNumId="25">
    <w:nsid w:val="6D7D6C42"/>
    <w:multiLevelType w:val="singleLevel"/>
    <w:tmpl w:val="6D7D6C42"/>
    <w:lvl w:ilvl="0" w:tentative="0">
      <w:start w:val="1"/>
      <w:numFmt w:val="decimal"/>
      <w:lvlText w:val="(%1)"/>
      <w:lvlJc w:val="left"/>
      <w:pPr>
        <w:ind w:left="425" w:hanging="425"/>
      </w:pPr>
      <w:rPr>
        <w:rFonts w:hint="default"/>
        <w:color w:val="auto"/>
      </w:rPr>
    </w:lvl>
  </w:abstractNum>
  <w:num w:numId="1">
    <w:abstractNumId w:val="6"/>
  </w:num>
  <w:num w:numId="2">
    <w:abstractNumId w:val="10"/>
  </w:num>
  <w:num w:numId="3">
    <w:abstractNumId w:val="23"/>
  </w:num>
  <w:num w:numId="4">
    <w:abstractNumId w:val="22"/>
  </w:num>
  <w:num w:numId="5">
    <w:abstractNumId w:val="25"/>
  </w:num>
  <w:num w:numId="6">
    <w:abstractNumId w:val="24"/>
  </w:num>
  <w:num w:numId="7">
    <w:abstractNumId w:val="18"/>
  </w:num>
  <w:num w:numId="8">
    <w:abstractNumId w:val="9"/>
  </w:num>
  <w:num w:numId="9">
    <w:abstractNumId w:val="16"/>
  </w:num>
  <w:num w:numId="10">
    <w:abstractNumId w:val="19"/>
  </w:num>
  <w:num w:numId="11">
    <w:abstractNumId w:val="11"/>
  </w:num>
  <w:num w:numId="12">
    <w:abstractNumId w:val="14"/>
  </w:num>
  <w:num w:numId="13">
    <w:abstractNumId w:val="20"/>
  </w:num>
  <w:num w:numId="14">
    <w:abstractNumId w:val="7"/>
  </w:num>
  <w:num w:numId="15">
    <w:abstractNumId w:val="15"/>
  </w:num>
  <w:num w:numId="16">
    <w:abstractNumId w:val="0"/>
  </w:num>
  <w:num w:numId="17">
    <w:abstractNumId w:val="1"/>
  </w:num>
  <w:num w:numId="18">
    <w:abstractNumId w:val="13"/>
  </w:num>
  <w:num w:numId="19">
    <w:abstractNumId w:val="8"/>
  </w:num>
  <w:num w:numId="20">
    <w:abstractNumId w:val="17"/>
  </w:num>
  <w:num w:numId="21">
    <w:abstractNumId w:val="4"/>
  </w:num>
  <w:num w:numId="22">
    <w:abstractNumId w:val="5"/>
  </w:num>
  <w:num w:numId="23">
    <w:abstractNumId w:val="12"/>
  </w:num>
  <w:num w:numId="24">
    <w:abstractNumId w:val="21"/>
  </w:num>
  <w:num w:numId="25">
    <w:abstractNumId w:val="2"/>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0YjViOTkxN2U2NzhjODFhNGRjODVjZWNhOWFkNGUifQ=="/>
  </w:docVars>
  <w:rsids>
    <w:rsidRoot w:val="3071673D"/>
    <w:rsid w:val="035E4E98"/>
    <w:rsid w:val="058663AA"/>
    <w:rsid w:val="059B4A47"/>
    <w:rsid w:val="064A5629"/>
    <w:rsid w:val="067B5FB4"/>
    <w:rsid w:val="06AC1E40"/>
    <w:rsid w:val="07C4110F"/>
    <w:rsid w:val="07FC6DC3"/>
    <w:rsid w:val="08347768"/>
    <w:rsid w:val="0AD57BB7"/>
    <w:rsid w:val="0BB01A1D"/>
    <w:rsid w:val="0D447CF4"/>
    <w:rsid w:val="0E2D2D51"/>
    <w:rsid w:val="106F1AFF"/>
    <w:rsid w:val="10EF756C"/>
    <w:rsid w:val="111D5F75"/>
    <w:rsid w:val="126637EB"/>
    <w:rsid w:val="12F47048"/>
    <w:rsid w:val="15CC022F"/>
    <w:rsid w:val="16A9014A"/>
    <w:rsid w:val="16C64858"/>
    <w:rsid w:val="170A3545"/>
    <w:rsid w:val="17DD62FD"/>
    <w:rsid w:val="18BA03EC"/>
    <w:rsid w:val="193C7053"/>
    <w:rsid w:val="19706CFD"/>
    <w:rsid w:val="1AAB4490"/>
    <w:rsid w:val="1C6C40F3"/>
    <w:rsid w:val="1DBB770F"/>
    <w:rsid w:val="1F595D61"/>
    <w:rsid w:val="1FA3607E"/>
    <w:rsid w:val="20CE712B"/>
    <w:rsid w:val="239161EE"/>
    <w:rsid w:val="23AE6D9F"/>
    <w:rsid w:val="23B1063E"/>
    <w:rsid w:val="23E85DE4"/>
    <w:rsid w:val="249C309C"/>
    <w:rsid w:val="26487037"/>
    <w:rsid w:val="26C50688"/>
    <w:rsid w:val="28CD7CC8"/>
    <w:rsid w:val="2A067935"/>
    <w:rsid w:val="2A874A74"/>
    <w:rsid w:val="2D433FB3"/>
    <w:rsid w:val="3071673D"/>
    <w:rsid w:val="31BE28A4"/>
    <w:rsid w:val="328E34BA"/>
    <w:rsid w:val="32FB3683"/>
    <w:rsid w:val="34263989"/>
    <w:rsid w:val="35904557"/>
    <w:rsid w:val="37293D1D"/>
    <w:rsid w:val="3768578B"/>
    <w:rsid w:val="381C6576"/>
    <w:rsid w:val="38FB5CF4"/>
    <w:rsid w:val="3AEB6E7B"/>
    <w:rsid w:val="3AFE57FA"/>
    <w:rsid w:val="3BC663A8"/>
    <w:rsid w:val="3CE808C1"/>
    <w:rsid w:val="3D0A658D"/>
    <w:rsid w:val="3F0062A9"/>
    <w:rsid w:val="4004305D"/>
    <w:rsid w:val="40442B0E"/>
    <w:rsid w:val="40526FD9"/>
    <w:rsid w:val="428E2B11"/>
    <w:rsid w:val="438C2802"/>
    <w:rsid w:val="45616898"/>
    <w:rsid w:val="484951E6"/>
    <w:rsid w:val="48496F13"/>
    <w:rsid w:val="489D3EF9"/>
    <w:rsid w:val="4AD351BA"/>
    <w:rsid w:val="4B321EE0"/>
    <w:rsid w:val="4CB15BB7"/>
    <w:rsid w:val="4D5D157C"/>
    <w:rsid w:val="4D8602C2"/>
    <w:rsid w:val="4EB8094F"/>
    <w:rsid w:val="4F7641D6"/>
    <w:rsid w:val="53530C46"/>
    <w:rsid w:val="53D21A37"/>
    <w:rsid w:val="54252519"/>
    <w:rsid w:val="554A0FC1"/>
    <w:rsid w:val="56AC7E60"/>
    <w:rsid w:val="56B7705D"/>
    <w:rsid w:val="56F446D7"/>
    <w:rsid w:val="57032983"/>
    <w:rsid w:val="576C0528"/>
    <w:rsid w:val="58FD3402"/>
    <w:rsid w:val="592941F7"/>
    <w:rsid w:val="59510121"/>
    <w:rsid w:val="5A102F99"/>
    <w:rsid w:val="5AE602DC"/>
    <w:rsid w:val="5B8B1199"/>
    <w:rsid w:val="5D205C90"/>
    <w:rsid w:val="5EB92159"/>
    <w:rsid w:val="5EBC6005"/>
    <w:rsid w:val="5F771B70"/>
    <w:rsid w:val="60883EF9"/>
    <w:rsid w:val="614E5143"/>
    <w:rsid w:val="61765AA5"/>
    <w:rsid w:val="627E6257"/>
    <w:rsid w:val="631A29B5"/>
    <w:rsid w:val="641C5084"/>
    <w:rsid w:val="657C10BA"/>
    <w:rsid w:val="65A6554D"/>
    <w:rsid w:val="670F2DB4"/>
    <w:rsid w:val="676F7B20"/>
    <w:rsid w:val="68A6082D"/>
    <w:rsid w:val="69461F0D"/>
    <w:rsid w:val="699250C0"/>
    <w:rsid w:val="6AB51D8E"/>
    <w:rsid w:val="6BBA5DF5"/>
    <w:rsid w:val="6F24607A"/>
    <w:rsid w:val="6F336D45"/>
    <w:rsid w:val="6FC560EF"/>
    <w:rsid w:val="707F6A2D"/>
    <w:rsid w:val="726A345E"/>
    <w:rsid w:val="735224E6"/>
    <w:rsid w:val="74806F69"/>
    <w:rsid w:val="75D91027"/>
    <w:rsid w:val="78E7345B"/>
    <w:rsid w:val="79CB0C87"/>
    <w:rsid w:val="7B034ED5"/>
    <w:rsid w:val="7C790E6E"/>
    <w:rsid w:val="7CDB7433"/>
    <w:rsid w:val="7E357016"/>
    <w:rsid w:val="7E9F7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ascii="等线" w:hAnsi="等线" w:eastAsia="等线" w:cs="等线"/>
      <w:color w:val="auto"/>
      <w:spacing w:val="0"/>
      <w:position w:val="0"/>
      <w:sz w:val="21"/>
      <w:szCs w:val="22"/>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Calibri" w:hAnsi="Calibri"/>
      <w:sz w:val="20"/>
    </w:rPr>
  </w:style>
  <w:style w:type="paragraph" w:styleId="3">
    <w:name w:val="toc 3"/>
    <w:basedOn w:val="1"/>
    <w:next w:val="1"/>
    <w:qFormat/>
    <w:uiPriority w:val="0"/>
    <w:pPr>
      <w:ind w:left="840" w:leftChars="4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39"/>
    <w:pPr>
      <w:ind w:left="420" w:leftChars="200"/>
    </w:p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sz w:val="24"/>
      <w:szCs w:val="24"/>
    </w:rPr>
  </w:style>
  <w:style w:type="paragraph" w:styleId="9">
    <w:name w:val="Title"/>
    <w:basedOn w:val="1"/>
    <w:next w:val="1"/>
    <w:qFormat/>
    <w:uiPriority w:val="0"/>
    <w:pPr>
      <w:spacing w:before="240" w:after="60"/>
      <w:jc w:val="center"/>
      <w:outlineLvl w:val="0"/>
    </w:pPr>
    <w:rPr>
      <w:rFonts w:ascii="等线 Light" w:hAnsi="等线 Light"/>
      <w:b/>
      <w:bCs/>
      <w:sz w:val="32"/>
      <w:szCs w:val="32"/>
    </w:rPr>
  </w:style>
  <w:style w:type="paragraph" w:styleId="10">
    <w:name w:val="Body Text First Indent"/>
    <w:basedOn w:val="2"/>
    <w:qFormat/>
    <w:uiPriority w:val="0"/>
    <w:pPr>
      <w:ind w:firstLine="420" w:firstLineChars="100"/>
    </w:pPr>
  </w:style>
  <w:style w:type="table" w:styleId="12">
    <w:name w:val="Table Grid"/>
    <w:basedOn w:val="11"/>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Hyperlink"/>
    <w:basedOn w:val="13"/>
    <w:qFormat/>
    <w:uiPriority w:val="0"/>
    <w:rPr>
      <w:color w:val="0000FF"/>
      <w:u w:val="single"/>
    </w:rPr>
  </w:style>
  <w:style w:type="paragraph" w:customStyle="1" w:styleId="15">
    <w:name w:val="页脚1"/>
    <w:basedOn w:val="16"/>
    <w:qFormat/>
    <w:uiPriority w:val="0"/>
    <w:pPr>
      <w:tabs>
        <w:tab w:val="center" w:pos="4153"/>
        <w:tab w:val="right" w:pos="8306"/>
      </w:tabs>
      <w:snapToGrid w:val="0"/>
      <w:jc w:val="left"/>
    </w:pPr>
    <w:rPr>
      <w:sz w:val="18"/>
    </w:rPr>
  </w:style>
  <w:style w:type="paragraph" w:customStyle="1" w:styleId="16">
    <w:name w:val="正文1"/>
    <w:next w:val="17"/>
    <w:link w:val="19"/>
    <w:qFormat/>
    <w:uiPriority w:val="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560" w:lineRule="exact"/>
      <w:ind w:left="0" w:right="0" w:firstLine="200" w:firstLineChars="200"/>
      <w:jc w:val="both"/>
    </w:pPr>
    <w:rPr>
      <w:rFonts w:ascii="Times New Roman" w:hAnsi="Times New Roman" w:eastAsia="宋体" w:cs="Times New Roman"/>
      <w:color w:val="auto"/>
      <w:spacing w:val="0"/>
      <w:position w:val="0"/>
      <w:sz w:val="21"/>
      <w:szCs w:val="24"/>
      <w:lang w:val="en-US" w:eastAsia="zh-CN" w:bidi="ar-SA"/>
    </w:rPr>
  </w:style>
  <w:style w:type="paragraph" w:customStyle="1" w:styleId="17">
    <w:name w:val="目录 21"/>
    <w:basedOn w:val="16"/>
    <w:next w:val="16"/>
    <w:qFormat/>
    <w:uiPriority w:val="0"/>
    <w:pPr>
      <w:widowControl/>
      <w:spacing w:after="100" w:line="276" w:lineRule="auto"/>
      <w:ind w:left="220"/>
      <w:jc w:val="left"/>
    </w:pPr>
    <w:rPr>
      <w:rFonts w:ascii="Calibri" w:hAnsi="Calibri" w:eastAsia="宋体"/>
      <w:sz w:val="22"/>
      <w:szCs w:val="22"/>
      <w:lang w:val="en-US" w:eastAsia="zh-CN" w:bidi="ar-SA"/>
    </w:rPr>
  </w:style>
  <w:style w:type="character" w:customStyle="1" w:styleId="18">
    <w:name w:val="页码1"/>
    <w:basedOn w:val="19"/>
    <w:link w:val="16"/>
    <w:qFormat/>
    <w:uiPriority w:val="0"/>
    <w:rPr>
      <w:rFonts w:ascii="Times New Roman" w:hAnsi="Times New Roman" w:eastAsia="宋体" w:cs="Times New Roman"/>
      <w:color w:val="auto"/>
      <w:spacing w:val="0"/>
      <w:position w:val="0"/>
      <w:sz w:val="21"/>
      <w:szCs w:val="24"/>
      <w:lang w:val="en-US" w:eastAsia="zh-CN" w:bidi="ar-SA"/>
    </w:rPr>
  </w:style>
  <w:style w:type="character" w:customStyle="1" w:styleId="19">
    <w:name w:val="默认段落字体1"/>
    <w:link w:val="16"/>
    <w:semiHidden/>
    <w:qFormat/>
    <w:uiPriority w:val="0"/>
  </w:style>
  <w:style w:type="paragraph" w:customStyle="1" w:styleId="20">
    <w:name w:val="WPSOffice手动目录 1"/>
    <w:qFormat/>
    <w:uiPriority w:val="0"/>
    <w:pPr>
      <w:ind w:leftChars="0"/>
    </w:pPr>
    <w:rPr>
      <w:rFonts w:ascii="Times New Roman" w:hAnsi="Times New Roman" w:eastAsia="宋体" w:cs="Times New Roman"/>
      <w:sz w:val="20"/>
      <w:szCs w:val="20"/>
    </w:rPr>
  </w:style>
  <w:style w:type="paragraph" w:customStyle="1" w:styleId="21">
    <w:name w:val="WPSOffice手动目录 2"/>
    <w:qFormat/>
    <w:uiPriority w:val="0"/>
    <w:pPr>
      <w:ind w:leftChars="200"/>
    </w:pPr>
    <w:rPr>
      <w:rFonts w:ascii="Times New Roman" w:hAnsi="Times New Roman" w:eastAsia="宋体" w:cs="Times New Roman"/>
      <w:sz w:val="20"/>
      <w:szCs w:val="20"/>
    </w:rPr>
  </w:style>
  <w:style w:type="paragraph" w:customStyle="1" w:styleId="22">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11423</Words>
  <Characters>11876</Characters>
  <Lines>0</Lines>
  <Paragraphs>0</Paragraphs>
  <TotalTime>0</TotalTime>
  <ScaleCrop>false</ScaleCrop>
  <LinksUpToDate>false</LinksUpToDate>
  <CharactersWithSpaces>12096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2024-09-05T06:36:00Z</dcterms:created>
  <dc:creator>Pluto.</dc:creator>
  <cp:lastModifiedBy>Pluto.</cp:lastModifiedBy>
  <cp:lastPrinted>2024-11-07T09:51:00Z</cp:lastPrinted>
  <dcterms:modified xsi:type="dcterms:W3CDTF">2024-11-18T08:59:00Z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3B538B4712AC4523AB9981CBDF3EF1BC_13</vt:lpwstr>
  </property>
</Properties>
</file>