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580" w:lineRule="exact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13"/>
        <w:snapToGrid w:val="0"/>
        <w:ind w:firstLine="0" w:firstLineChars="0"/>
        <w:jc w:val="center"/>
        <w:rPr>
          <w:szCs w:val="32"/>
        </w:rPr>
      </w:pPr>
      <w:r>
        <w:rPr>
          <w:rFonts w:hint="eastAsia" w:eastAsia="方正小标宋简体" w:cs="方正小标宋简体"/>
          <w:sz w:val="44"/>
          <w:szCs w:val="44"/>
        </w:rPr>
        <w:t>承诺函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承诺对项目和申报材料的真实性、完整性负责，对申报资格和申报条件的符合性负责；</w:t>
      </w:r>
      <w:r>
        <w:rPr>
          <w:rFonts w:hint="eastAsia" w:eastAsia="仿宋_GB2312"/>
          <w:b/>
          <w:sz w:val="32"/>
          <w:szCs w:val="32"/>
        </w:rPr>
        <w:t>未</w:t>
      </w:r>
      <w:r>
        <w:rPr>
          <w:rFonts w:hint="eastAsia" w:eastAsia="仿宋_GB2312"/>
          <w:b/>
          <w:sz w:val="32"/>
          <w:szCs w:val="32"/>
          <w:lang w:val="zh-CN"/>
        </w:rPr>
        <w:t>在专项审计、资金申报、绩效评价、监督检查等方面出现过违法违规情况</w:t>
      </w:r>
      <w:r>
        <w:rPr>
          <w:rFonts w:hint="eastAsia" w:eastAsia="仿宋_GB2312"/>
          <w:sz w:val="32"/>
          <w:szCs w:val="32"/>
          <w:lang w:val="zh-CN"/>
        </w:rPr>
        <w:t>；</w:t>
      </w:r>
      <w:r>
        <w:rPr>
          <w:rFonts w:hint="eastAsia" w:eastAsia="仿宋_GB2312"/>
          <w:b/>
          <w:sz w:val="32"/>
          <w:szCs w:val="32"/>
          <w:lang w:val="en-US" w:eastAsia="zh-CN"/>
        </w:rPr>
        <w:t>贯彻落实企业安全生产主体责任，及时消除安全生产事故隐患。</w:t>
      </w:r>
      <w:r>
        <w:rPr>
          <w:rFonts w:hint="eastAsia" w:eastAsia="仿宋_GB2312"/>
          <w:sz w:val="32"/>
          <w:szCs w:val="32"/>
        </w:rPr>
        <w:t>违反上述承诺的不诚信行为，同意有关部门录入相关的企业征信体系中。</w:t>
      </w:r>
      <w:r>
        <w:rPr>
          <w:rFonts w:hint="eastAsia" w:eastAsia="仿宋_GB2312"/>
          <w:b/>
          <w:sz w:val="32"/>
          <w:szCs w:val="32"/>
        </w:rPr>
        <w:t>如</w:t>
      </w:r>
      <w:r>
        <w:rPr>
          <w:rFonts w:eastAsia="仿宋_GB2312"/>
          <w:b/>
          <w:sz w:val="32"/>
          <w:szCs w:val="32"/>
        </w:rPr>
        <w:t>被发现存在同一项目重复申报，</w:t>
      </w:r>
      <w:r>
        <w:rPr>
          <w:rFonts w:hint="eastAsia" w:eastAsia="仿宋_GB2312"/>
          <w:b/>
          <w:sz w:val="32"/>
          <w:szCs w:val="32"/>
        </w:rPr>
        <w:t>骗取财政</w:t>
      </w:r>
      <w:r>
        <w:rPr>
          <w:rFonts w:eastAsia="仿宋_GB2312"/>
          <w:b/>
          <w:sz w:val="32"/>
          <w:szCs w:val="32"/>
        </w:rPr>
        <w:t>补贴资金的行为，则</w:t>
      </w:r>
      <w:r>
        <w:rPr>
          <w:rFonts w:hint="eastAsia" w:eastAsia="仿宋_GB2312"/>
          <w:b/>
          <w:sz w:val="32"/>
          <w:szCs w:val="32"/>
        </w:rPr>
        <w:t>自愿</w:t>
      </w:r>
      <w:r>
        <w:rPr>
          <w:rFonts w:eastAsia="仿宋_GB2312"/>
          <w:b/>
          <w:sz w:val="32"/>
          <w:szCs w:val="32"/>
        </w:rPr>
        <w:t>放弃</w:t>
      </w:r>
      <w:r>
        <w:rPr>
          <w:rFonts w:hint="eastAsia" w:eastAsia="仿宋_GB2312"/>
          <w:b/>
          <w:sz w:val="32"/>
          <w:szCs w:val="32"/>
        </w:rPr>
        <w:t>今年</w:t>
      </w:r>
      <w:r>
        <w:rPr>
          <w:rFonts w:eastAsia="仿宋_GB2312"/>
          <w:b/>
          <w:sz w:val="32"/>
          <w:szCs w:val="32"/>
        </w:rPr>
        <w:t>及以后</w:t>
      </w:r>
      <w:r>
        <w:rPr>
          <w:rFonts w:hint="eastAsia" w:eastAsia="仿宋_GB2312"/>
          <w:b/>
          <w:sz w:val="32"/>
          <w:szCs w:val="32"/>
        </w:rPr>
        <w:t>申报</w:t>
      </w:r>
      <w:r>
        <w:rPr>
          <w:rFonts w:eastAsia="仿宋_GB2312"/>
          <w:b/>
          <w:sz w:val="32"/>
          <w:szCs w:val="32"/>
        </w:rPr>
        <w:t>充电基础设施建设</w:t>
      </w:r>
      <w:r>
        <w:rPr>
          <w:rFonts w:hint="eastAsia" w:eastAsia="仿宋_GB2312"/>
          <w:b/>
          <w:sz w:val="32"/>
          <w:szCs w:val="32"/>
        </w:rPr>
        <w:t>项目补贴</w:t>
      </w:r>
      <w:r>
        <w:rPr>
          <w:rFonts w:eastAsia="仿宋_GB2312"/>
          <w:b/>
          <w:sz w:val="32"/>
          <w:szCs w:val="32"/>
        </w:rPr>
        <w:t>资金的</w:t>
      </w:r>
      <w:r>
        <w:rPr>
          <w:rFonts w:hint="eastAsia" w:eastAsia="仿宋_GB2312"/>
          <w:b/>
          <w:sz w:val="32"/>
          <w:szCs w:val="32"/>
        </w:rPr>
        <w:t>资格</w:t>
      </w:r>
      <w:r>
        <w:rPr>
          <w:rFonts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如申报项目获电动汽车充电基础设施建设补贴资金支持，则</w:t>
      </w:r>
      <w:r>
        <w:rPr>
          <w:rFonts w:hint="eastAsia" w:eastAsia="仿宋_GB2312"/>
          <w:sz w:val="32"/>
          <w:szCs w:val="32"/>
          <w:lang w:val="zh-CN"/>
        </w:rPr>
        <w:t>保证</w:t>
      </w:r>
      <w:r>
        <w:rPr>
          <w:rFonts w:hint="eastAsia" w:eastAsia="仿宋_GB2312"/>
          <w:sz w:val="32"/>
          <w:szCs w:val="32"/>
        </w:rPr>
        <w:t>将严格按照《</w:t>
      </w:r>
      <w:r>
        <w:rPr>
          <w:rFonts w:hint="eastAsia" w:eastAsia="仿宋_GB2312"/>
          <w:sz w:val="32"/>
          <w:szCs w:val="32"/>
          <w:lang w:val="zh-CN"/>
        </w:rPr>
        <w:t>广州市电动汽车充电基础设施补贴资金管理办法</w:t>
      </w:r>
      <w:r>
        <w:rPr>
          <w:rFonts w:hint="eastAsia" w:eastAsia="仿宋_GB2312"/>
          <w:sz w:val="32"/>
          <w:szCs w:val="32"/>
        </w:rPr>
        <w:t>》有关规定做好项目实施、财政资金使用管理等工作，确保财政资金专款专用、专账核算、专账管理，并承担相关违法违规责任。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申报单位（盖章）：           法人代表（签字）：</w:t>
      </w:r>
    </w:p>
    <w:p>
      <w:pPr>
        <w:pStyle w:val="13"/>
        <w:snapToGrid w:val="0"/>
        <w:ind w:firstLine="640"/>
        <w:rPr>
          <w:szCs w:val="32"/>
        </w:rPr>
      </w:pPr>
    </w:p>
    <w:p>
      <w:pPr>
        <w:pStyle w:val="13"/>
        <w:snapToGrid w:val="0"/>
        <w:ind w:firstLine="640"/>
        <w:rPr>
          <w:rFonts w:eastAsia="方正小标宋_GBK"/>
          <w:sz w:val="36"/>
          <w:szCs w:val="36"/>
        </w:rPr>
      </w:pPr>
      <w:r>
        <w:rPr>
          <w:rFonts w:hint="eastAsia"/>
          <w:szCs w:val="32"/>
        </w:rPr>
        <w:t xml:space="preserve">    年   月   日               年   月   日</w:t>
      </w:r>
    </w:p>
    <w:p>
      <w:pPr>
        <w:rPr>
          <w:lang w:eastAsia="zh-CN"/>
        </w:rPr>
      </w:pPr>
    </w:p>
    <w:p>
      <w:pPr>
        <w:pStyle w:val="15"/>
        <w:rPr>
          <w:rFonts w:eastAsia="仿宋_GB2312"/>
          <w:bCs/>
          <w:sz w:val="32"/>
          <w:szCs w:val="32"/>
        </w:rPr>
      </w:pPr>
    </w:p>
    <w:p/>
    <w:p>
      <w:pPr>
        <w:pStyle w:val="183"/>
        <w:spacing w:after="0" w:line="20" w:lineRule="exact"/>
        <w:ind w:firstLine="1600" w:firstLineChars="500"/>
        <w:rPr>
          <w:rFonts w:hint="default" w:ascii="仿宋_GB2312" w:hAnsi="仿宋_GB2312" w:eastAsia="仿宋_GB231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4" w:left="1531" w:header="851" w:footer="992" w:gutter="0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8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trackRevisions w:val="1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1D8F"/>
    <w:rsid w:val="040C254B"/>
    <w:rsid w:val="04EE7CB1"/>
    <w:rsid w:val="07753A46"/>
    <w:rsid w:val="09372182"/>
    <w:rsid w:val="09B271FE"/>
    <w:rsid w:val="0D731574"/>
    <w:rsid w:val="0EEF4FA7"/>
    <w:rsid w:val="194D5AD1"/>
    <w:rsid w:val="1D077D1E"/>
    <w:rsid w:val="1E901167"/>
    <w:rsid w:val="20D6634B"/>
    <w:rsid w:val="25306367"/>
    <w:rsid w:val="279B1B7B"/>
    <w:rsid w:val="27C72CEB"/>
    <w:rsid w:val="2E422304"/>
    <w:rsid w:val="2F202C3D"/>
    <w:rsid w:val="339A1CE2"/>
    <w:rsid w:val="365B34EA"/>
    <w:rsid w:val="36AD1C2E"/>
    <w:rsid w:val="3A496BC3"/>
    <w:rsid w:val="3C872A29"/>
    <w:rsid w:val="3D1B03EB"/>
    <w:rsid w:val="3F1831DB"/>
    <w:rsid w:val="4106347D"/>
    <w:rsid w:val="45A84E16"/>
    <w:rsid w:val="48CA1799"/>
    <w:rsid w:val="4D286344"/>
    <w:rsid w:val="4E0B3A72"/>
    <w:rsid w:val="4F1469D3"/>
    <w:rsid w:val="51236826"/>
    <w:rsid w:val="529C4AB8"/>
    <w:rsid w:val="53EF37CD"/>
    <w:rsid w:val="57226ACA"/>
    <w:rsid w:val="5883266E"/>
    <w:rsid w:val="5938162D"/>
    <w:rsid w:val="5B150B89"/>
    <w:rsid w:val="5EFB6C6C"/>
    <w:rsid w:val="65403060"/>
    <w:rsid w:val="655172E4"/>
    <w:rsid w:val="6BA414B2"/>
    <w:rsid w:val="772B2E3D"/>
    <w:rsid w:val="7A881DB2"/>
    <w:rsid w:val="7B1A6FC9"/>
    <w:rsid w:val="7C0E04EB"/>
    <w:rsid w:val="7E487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szCs w:val="24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仿宋_GB2312"/>
      <w:sz w:val="32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Body Text"/>
    <w:basedOn w:val="1"/>
    <w:next w:val="1"/>
    <w:unhideWhenUsed/>
    <w:qFormat/>
    <w:uiPriority w:val="0"/>
    <w:pPr>
      <w:spacing w:after="120"/>
    </w:p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4">
    <w:name w:val="Heading 1 Char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1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1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1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1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5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6">
    <w:name w:val="Subtitle Char"/>
    <w:basedOn w:val="31"/>
    <w:link w:val="2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1"/>
    <w:link w:val="20"/>
    <w:qFormat/>
    <w:uiPriority w:val="99"/>
  </w:style>
  <w:style w:type="character" w:customStyle="1" w:styleId="52">
    <w:name w:val="Footer Char"/>
    <w:basedOn w:val="31"/>
    <w:link w:val="19"/>
    <w:qFormat/>
    <w:uiPriority w:val="99"/>
  </w:style>
  <w:style w:type="character" w:customStyle="1" w:styleId="53">
    <w:name w:val="Caption Char"/>
    <w:link w:val="19"/>
    <w:qFormat/>
    <w:uiPriority w:val="99"/>
  </w:style>
  <w:style w:type="table" w:customStyle="1" w:styleId="54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2Horz"/>
  </w:style>
  <w:style w:type="table" w:customStyle="1" w:styleId="83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Horz"/>
  </w:style>
  <w:style w:type="table" w:customStyle="1" w:styleId="84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Horz"/>
  </w:style>
  <w:style w:type="table" w:customStyle="1" w:styleId="85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Horz"/>
  </w:style>
  <w:style w:type="table" w:customStyle="1" w:styleId="86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2Vert"/>
    <w:tblStylePr w:type="band1Horz">
      <w:tcPr>
        <w:shd w:val="clear" w:color="auto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2Vert"/>
    <w:tblStylePr w:type="band1Horz">
      <w:tcPr>
        <w:shd w:val="clear" w:color="auto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2Vert"/>
    <w:tblStylePr w:type="band1Horz">
      <w:tcPr>
        <w:shd w:val="clear" w:color="auto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2Vert"/>
    <w:tblStylePr w:type="band1Horz">
      <w:tcPr>
        <w:shd w:val="clear" w:color="auto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2Vert"/>
    <w:tblStylePr w:type="band1Horz">
      <w:tcPr>
        <w:shd w:val="clear" w:color="auto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2Vert"/>
    <w:tblStylePr w:type="band1Horz">
      <w:tcPr>
        <w:shd w:val="clear" w:color="auto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2Vert"/>
    <w:tblStylePr w:type="band1Horz">
      <w:tcPr>
        <w:shd w:val="clear" w:color="auto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tcPr>
        <w:shd w:val="clear" w:color="auto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tcPr>
        <w:shd w:val="clear" w:color="auto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tcPr>
        <w:shd w:val="clear" w:color="auto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tcPr>
        <w:shd w:val="clear" w:color="auto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tcPr>
        <w:shd w:val="clear" w:color="auto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tcPr>
        <w:shd w:val="clear" w:color="auto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tcPr>
        <w:shd w:val="clear" w:color="auto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Horz"/>
  </w:style>
  <w:style w:type="table" w:customStyle="1" w:styleId="117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Horz"/>
  </w:style>
  <w:style w:type="table" w:customStyle="1" w:styleId="118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Horz"/>
  </w:style>
  <w:style w:type="table" w:customStyle="1" w:styleId="119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Horz"/>
  </w:style>
  <w:style w:type="table" w:customStyle="1" w:styleId="120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Horz"/>
  </w:style>
  <w:style w:type="table" w:customStyle="1" w:styleId="121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Horz"/>
  </w:style>
  <w:style w:type="table" w:customStyle="1" w:styleId="122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Horz"/>
  </w:style>
  <w:style w:type="table" w:customStyle="1" w:styleId="123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4"/>
    <w:qFormat/>
    <w:uiPriority w:val="99"/>
    <w:rPr>
      <w:sz w:val="18"/>
    </w:rPr>
  </w:style>
  <w:style w:type="paragraph" w:customStyle="1" w:styleId="180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customStyle="1" w:styleId="181">
    <w:name w:val="正文1"/>
    <w:next w:val="182"/>
    <w:link w:val="189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宋体" w:cs="Times New Roman"/>
      <w:color w:val="auto"/>
      <w:spacing w:val="0"/>
      <w:position w:val="0"/>
      <w:sz w:val="32"/>
      <w:szCs w:val="32"/>
      <w:lang w:val="en-US" w:eastAsia="zh-CN" w:bidi="en-US"/>
    </w:rPr>
  </w:style>
  <w:style w:type="paragraph" w:customStyle="1" w:styleId="182">
    <w:name w:val="正文文本1"/>
    <w:basedOn w:val="181"/>
    <w:next w:val="181"/>
    <w:qFormat/>
    <w:uiPriority w:val="0"/>
    <w:pPr>
      <w:spacing w:after="120"/>
    </w:pPr>
    <w:rPr>
      <w:rFonts w:ascii="等线" w:hAnsi="等线" w:eastAsia="等线"/>
      <w:szCs w:val="24"/>
    </w:rPr>
  </w:style>
  <w:style w:type="paragraph" w:customStyle="1" w:styleId="183">
    <w:name w:val="正文首行缩进1"/>
    <w:basedOn w:val="182"/>
    <w:qFormat/>
    <w:uiPriority w:val="0"/>
    <w:pPr>
      <w:ind w:firstLine="420" w:firstLineChars="100"/>
    </w:pPr>
  </w:style>
  <w:style w:type="paragraph" w:customStyle="1" w:styleId="184">
    <w:name w:val="标题 21"/>
    <w:basedOn w:val="181"/>
    <w:next w:val="181"/>
    <w:qFormat/>
    <w:uiPriority w:val="0"/>
    <w:pPr>
      <w:keepNext/>
      <w:keepLines/>
      <w:spacing w:before="360" w:after="260" w:line="360" w:lineRule="auto"/>
      <w:jc w:val="center"/>
      <w:outlineLvl w:val="1"/>
    </w:pPr>
    <w:rPr>
      <w:rFonts w:ascii="Arial" w:hAnsi="Arial" w:eastAsia="黑体"/>
      <w:b/>
      <w:spacing w:val="24"/>
      <w:sz w:val="24"/>
      <w:szCs w:val="20"/>
    </w:rPr>
  </w:style>
  <w:style w:type="character" w:customStyle="1" w:styleId="185">
    <w:name w:val="默认段落字体1"/>
    <w:link w:val="181"/>
    <w:semiHidden/>
    <w:qFormat/>
    <w:uiPriority w:val="0"/>
  </w:style>
  <w:style w:type="table" w:customStyle="1" w:styleId="186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7">
    <w:name w:val="页脚1"/>
    <w:basedOn w:val="18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8">
    <w:name w:val="页眉1"/>
    <w:basedOn w:val="18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89">
    <w:name w:val="超链接1"/>
    <w:basedOn w:val="185"/>
    <w:link w:val="181"/>
    <w:qFormat/>
    <w:uiPriority w:val="0"/>
    <w:rPr>
      <w:color w:val="0000FF"/>
      <w:u w:val="single"/>
    </w:rPr>
  </w:style>
  <w:style w:type="paragraph" w:customStyle="1" w:styleId="190">
    <w:name w:val="正文文本首行缩进1"/>
    <w:basedOn w:val="18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ScaleCrop>false</ScaleCrop>
  <LinksUpToDate>false</LinksUpToDate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2023-09-18T07:56:00Z</dcterms:created>
  <dc:creator>丽华</dc:creator>
  <cp:lastModifiedBy>丽华</cp:lastModifiedBy>
  <cp:lastPrinted>2024-02-27T02:17:00Z</cp:lastPrinted>
  <dcterms:modified xsi:type="dcterms:W3CDTF">2024-02-27T09:07:00Z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4C03BE85853D4BFFA392CB3E3B9F5D99</vt:lpwstr>
  </property>
</Properties>
</file>